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18" w:rsidRDefault="00882118" w:rsidP="00505AEC">
      <w:pPr>
        <w:pStyle w:val="aa"/>
        <w:adjustRightInd w:val="0"/>
        <w:spacing w:beforeLines="100" w:afterLines="100" w:line="560" w:lineRule="exact"/>
        <w:rPr>
          <w:rFonts w:ascii="华文中宋" w:eastAsia="华文中宋" w:hAnsi="华文中宋"/>
          <w:b/>
          <w:color w:val="auto"/>
          <w:sz w:val="36"/>
          <w:szCs w:val="36"/>
        </w:rPr>
      </w:pPr>
    </w:p>
    <w:p w:rsidR="00882118" w:rsidRDefault="00882118" w:rsidP="00505AEC">
      <w:pPr>
        <w:pStyle w:val="aa"/>
        <w:adjustRightInd w:val="0"/>
        <w:spacing w:beforeLines="100" w:afterLines="100" w:line="560" w:lineRule="exact"/>
        <w:rPr>
          <w:rFonts w:ascii="华文中宋" w:eastAsia="华文中宋" w:hAnsi="华文中宋"/>
          <w:b/>
          <w:color w:val="auto"/>
          <w:sz w:val="36"/>
          <w:szCs w:val="36"/>
        </w:rPr>
      </w:pPr>
    </w:p>
    <w:p w:rsidR="00882118" w:rsidRDefault="00882118" w:rsidP="00505AEC">
      <w:pPr>
        <w:pStyle w:val="aa"/>
        <w:adjustRightInd w:val="0"/>
        <w:spacing w:beforeLines="100" w:afterLines="100" w:line="560" w:lineRule="exact"/>
        <w:rPr>
          <w:rFonts w:ascii="华文中宋" w:eastAsia="华文中宋" w:hAnsi="华文中宋"/>
          <w:b/>
          <w:color w:val="auto"/>
          <w:sz w:val="36"/>
          <w:szCs w:val="36"/>
        </w:rPr>
      </w:pPr>
    </w:p>
    <w:p w:rsidR="00882118" w:rsidRDefault="00882118" w:rsidP="00505AEC">
      <w:pPr>
        <w:pStyle w:val="aa"/>
        <w:adjustRightInd w:val="0"/>
        <w:spacing w:beforeLines="100" w:afterLines="100" w:line="560" w:lineRule="exact"/>
        <w:rPr>
          <w:rFonts w:ascii="华文中宋" w:eastAsia="华文中宋" w:hAnsi="华文中宋"/>
          <w:b/>
          <w:color w:val="auto"/>
          <w:sz w:val="36"/>
          <w:szCs w:val="36"/>
        </w:rPr>
      </w:pPr>
    </w:p>
    <w:p w:rsidR="00350E47" w:rsidRPr="00966E3D" w:rsidRDefault="00350E47" w:rsidP="00505AEC">
      <w:pPr>
        <w:pStyle w:val="aa"/>
        <w:adjustRightInd w:val="0"/>
        <w:snapToGrid w:val="0"/>
        <w:spacing w:beforeLines="100" w:afterLines="100" w:line="500" w:lineRule="exact"/>
        <w:rPr>
          <w:rFonts w:ascii="Times New Roman" w:hAnsi="Times New Roman"/>
          <w:color w:val="auto"/>
          <w:szCs w:val="44"/>
        </w:rPr>
      </w:pPr>
      <w:r w:rsidRPr="00966E3D">
        <w:rPr>
          <w:rFonts w:ascii="Times New Roman" w:hAnsi="Times New Roman"/>
          <w:color w:val="auto"/>
          <w:szCs w:val="44"/>
        </w:rPr>
        <w:t>北京市朝阳区</w:t>
      </w:r>
      <w:r w:rsidRPr="00350E47">
        <w:rPr>
          <w:rFonts w:ascii="Times New Roman" w:hAnsi="Times New Roman" w:hint="eastAsia"/>
          <w:color w:val="auto"/>
          <w:szCs w:val="44"/>
        </w:rPr>
        <w:t>文化委员会</w:t>
      </w:r>
      <w:r w:rsidRPr="00966E3D">
        <w:rPr>
          <w:rFonts w:ascii="Times New Roman" w:hAnsi="Times New Roman"/>
          <w:color w:val="auto"/>
          <w:szCs w:val="44"/>
        </w:rPr>
        <w:t>201</w:t>
      </w:r>
      <w:r w:rsidR="00544799">
        <w:rPr>
          <w:rFonts w:ascii="Times New Roman" w:hAnsi="Times New Roman" w:hint="eastAsia"/>
          <w:color w:val="auto"/>
          <w:szCs w:val="44"/>
        </w:rPr>
        <w:t>8</w:t>
      </w:r>
      <w:r w:rsidRPr="00966E3D">
        <w:rPr>
          <w:rFonts w:ascii="Times New Roman" w:hAnsi="Times New Roman"/>
          <w:color w:val="auto"/>
          <w:szCs w:val="44"/>
        </w:rPr>
        <w:t>年</w:t>
      </w:r>
    </w:p>
    <w:p w:rsidR="00882118" w:rsidRDefault="00350E47" w:rsidP="00505AEC">
      <w:pPr>
        <w:pStyle w:val="aa"/>
        <w:adjustRightInd w:val="0"/>
        <w:spacing w:beforeLines="100" w:afterLines="100" w:line="560" w:lineRule="exact"/>
        <w:rPr>
          <w:rFonts w:hAnsi="华文中宋"/>
          <w:color w:val="auto"/>
          <w:szCs w:val="44"/>
        </w:rPr>
      </w:pPr>
      <w:r w:rsidRPr="00966E3D">
        <w:rPr>
          <w:rFonts w:ascii="Times New Roman" w:hAnsi="Times New Roman"/>
          <w:color w:val="auto"/>
          <w:szCs w:val="44"/>
        </w:rPr>
        <w:t>政府信息公开工作年度报告</w:t>
      </w:r>
    </w:p>
    <w:p w:rsidR="00882118" w:rsidRDefault="008147B2">
      <w:pPr>
        <w:widowControl/>
        <w:spacing w:line="560" w:lineRule="exact"/>
        <w:outlineLvl w:val="0"/>
        <w:rPr>
          <w:rFonts w:ascii="黑体" w:eastAsia="黑体" w:hAnsi="宋体" w:cs="宋体"/>
          <w:kern w:val="0"/>
          <w:sz w:val="32"/>
          <w:szCs w:val="32"/>
        </w:rPr>
      </w:pPr>
      <w:r>
        <w:rPr>
          <w:rFonts w:ascii="宋体" w:hAnsi="宋体"/>
          <w:b/>
          <w:szCs w:val="44"/>
        </w:rPr>
        <w:br w:type="page"/>
      </w:r>
    </w:p>
    <w:p w:rsidR="00882118" w:rsidRDefault="008147B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lastRenderedPageBreak/>
        <w:t>本报告是根据《中华人民共和国政府信息公开条例》</w:t>
      </w:r>
      <w:r>
        <w:rPr>
          <w:rFonts w:ascii="仿宋_GB2312" w:eastAsia="仿宋_GB2312" w:hAnsi="宋体" w:cs="宋体" w:hint="eastAsia"/>
          <w:kern w:val="0"/>
          <w:sz w:val="32"/>
          <w:szCs w:val="32"/>
        </w:rPr>
        <w:t>（</w:t>
      </w:r>
      <w:r>
        <w:rPr>
          <w:rFonts w:ascii="仿宋_GB2312" w:eastAsia="仿宋_GB2312" w:hAnsi="宋体" w:hint="eastAsia"/>
          <w:sz w:val="32"/>
          <w:szCs w:val="32"/>
        </w:rPr>
        <w:t>以下简称《条例》）要求，由北京市朝阳区</w:t>
      </w:r>
      <w:r w:rsidR="00350E47">
        <w:rPr>
          <w:rFonts w:ascii="仿宋_GB2312" w:eastAsia="仿宋_GB2312" w:hAnsi="宋体" w:hint="eastAsia"/>
          <w:sz w:val="32"/>
          <w:szCs w:val="32"/>
        </w:rPr>
        <w:t>文化委员会</w:t>
      </w:r>
      <w:r>
        <w:rPr>
          <w:rFonts w:ascii="仿宋_GB2312" w:eastAsia="仿宋_GB2312" w:hAnsi="宋体" w:hint="eastAsia"/>
          <w:sz w:val="32"/>
          <w:szCs w:val="32"/>
        </w:rPr>
        <w:t>编制的</w:t>
      </w:r>
      <w:r w:rsidR="00544799">
        <w:rPr>
          <w:rFonts w:ascii="仿宋_GB2312" w:eastAsia="仿宋_GB2312" w:hAnsi="宋体" w:hint="eastAsia"/>
          <w:sz w:val="32"/>
          <w:szCs w:val="32"/>
        </w:rPr>
        <w:t>2018</w:t>
      </w:r>
      <w:r>
        <w:rPr>
          <w:rFonts w:ascii="仿宋_GB2312" w:eastAsia="仿宋_GB2312" w:hAnsi="宋体" w:hint="eastAsia"/>
          <w:sz w:val="32"/>
          <w:szCs w:val="32"/>
        </w:rPr>
        <w:t>年度政府信息公开年度报告。</w:t>
      </w:r>
    </w:p>
    <w:p w:rsidR="00882118" w:rsidRDefault="008147B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全文包括概述，主动公开政府信息情况，依申请公开政府信息情况，</w:t>
      </w:r>
      <w:r w:rsidR="00C86C75" w:rsidRPr="00C86C75">
        <w:rPr>
          <w:rFonts w:ascii="仿宋_GB2312" w:eastAsia="仿宋_GB2312" w:hAnsi="宋体" w:cs="宋体" w:hint="eastAsia"/>
          <w:kern w:val="0"/>
          <w:sz w:val="32"/>
          <w:szCs w:val="32"/>
        </w:rPr>
        <w:t>行政复议和行政诉讼情况</w:t>
      </w:r>
      <w:r w:rsidR="00C86C7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政府信息公开工作存在的不足及改进措施共</w:t>
      </w:r>
      <w:r w:rsidR="00C86C75">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部分内容。</w:t>
      </w:r>
    </w:p>
    <w:p w:rsidR="00505AEC" w:rsidRDefault="008147B2">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本报告中所列数据的统计期限自</w:t>
      </w:r>
      <w:r w:rsidR="00544799">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年1月1日起，至</w:t>
      </w:r>
      <w:r w:rsidR="00544799">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年12月31日止。</w:t>
      </w:r>
    </w:p>
    <w:p w:rsidR="00882118" w:rsidRDefault="008147B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本报告电子版可在朝阳区</w:t>
      </w:r>
      <w:r w:rsidR="00505AEC" w:rsidRPr="00505AEC">
        <w:rPr>
          <w:rFonts w:ascii="仿宋_GB2312" w:eastAsia="仿宋_GB2312" w:hAnsi="宋体" w:cs="宋体" w:hint="eastAsia"/>
          <w:kern w:val="0"/>
          <w:sz w:val="32"/>
          <w:szCs w:val="32"/>
        </w:rPr>
        <w:t>信息公开专栏</w:t>
      </w:r>
      <w:r>
        <w:rPr>
          <w:rFonts w:ascii="仿宋_GB2312" w:eastAsia="仿宋_GB2312" w:hAnsi="宋体" w:cs="宋体" w:hint="eastAsia"/>
          <w:kern w:val="0"/>
          <w:sz w:val="32"/>
          <w:szCs w:val="32"/>
        </w:rPr>
        <w:t>（</w:t>
      </w:r>
      <w:r w:rsidR="00505AEC" w:rsidRPr="00505AEC">
        <w:rPr>
          <w:rFonts w:ascii="仿宋_GB2312" w:eastAsia="仿宋_GB2312" w:hAnsi="宋体" w:cs="宋体"/>
          <w:kern w:val="0"/>
          <w:sz w:val="32"/>
          <w:szCs w:val="32"/>
        </w:rPr>
        <w:t>http://zfxxgk.beijing.gov.cn/11E000/cyq_index.shtml</w:t>
      </w:r>
      <w:r>
        <w:rPr>
          <w:rFonts w:ascii="仿宋_GB2312" w:eastAsia="仿宋_GB2312" w:hAnsi="宋体" w:cs="宋体" w:hint="eastAsia"/>
          <w:kern w:val="0"/>
          <w:sz w:val="32"/>
          <w:szCs w:val="32"/>
        </w:rPr>
        <w:t>）下载。如对报告有任何疑问，请联系：</w:t>
      </w:r>
      <w:proofErr w:type="gramStart"/>
      <w:r>
        <w:rPr>
          <w:rFonts w:ascii="仿宋_GB2312" w:eastAsia="仿宋_GB2312" w:hAnsi="宋体" w:cs="宋体" w:hint="eastAsia"/>
          <w:kern w:val="0"/>
          <w:sz w:val="32"/>
          <w:szCs w:val="32"/>
        </w:rPr>
        <w:t>文化委</w:t>
      </w:r>
      <w:r w:rsidR="001C7D25">
        <w:rPr>
          <w:rFonts w:ascii="仿宋_GB2312" w:eastAsia="仿宋_GB2312" w:hAnsi="宋体" w:cs="宋体" w:hint="eastAsia"/>
          <w:kern w:val="0"/>
          <w:sz w:val="32"/>
          <w:szCs w:val="32"/>
        </w:rPr>
        <w:t>信息</w:t>
      </w:r>
      <w:proofErr w:type="gramEnd"/>
      <w:r w:rsidR="001C7D25">
        <w:rPr>
          <w:rFonts w:ascii="仿宋_GB2312" w:eastAsia="仿宋_GB2312" w:hAnsi="宋体" w:cs="宋体" w:hint="eastAsia"/>
          <w:kern w:val="0"/>
          <w:sz w:val="32"/>
          <w:szCs w:val="32"/>
        </w:rPr>
        <w:t>交流中心</w:t>
      </w:r>
      <w:r>
        <w:rPr>
          <w:rFonts w:ascii="仿宋_GB2312" w:eastAsia="仿宋_GB2312" w:hAnsi="宋体" w:cs="宋体" w:hint="eastAsia"/>
          <w:kern w:val="0"/>
          <w:sz w:val="32"/>
          <w:szCs w:val="32"/>
        </w:rPr>
        <w:t>，电话65062797。</w:t>
      </w: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882118" w:rsidRDefault="00882118">
      <w:pPr>
        <w:widowControl/>
        <w:spacing w:line="560" w:lineRule="exact"/>
        <w:jc w:val="center"/>
        <w:outlineLvl w:val="0"/>
        <w:rPr>
          <w:rFonts w:ascii="黑体" w:eastAsia="黑体" w:hAnsi="宋体" w:cs="宋体"/>
          <w:kern w:val="0"/>
          <w:sz w:val="32"/>
          <w:szCs w:val="32"/>
        </w:rPr>
      </w:pPr>
    </w:p>
    <w:p w:rsidR="007A4138" w:rsidRDefault="007A4138">
      <w:pPr>
        <w:widowControl/>
        <w:spacing w:line="560" w:lineRule="exact"/>
        <w:jc w:val="center"/>
        <w:outlineLvl w:val="0"/>
        <w:rPr>
          <w:rFonts w:ascii="黑体" w:eastAsia="黑体" w:hAnsi="宋体" w:cs="宋体"/>
          <w:kern w:val="0"/>
          <w:sz w:val="32"/>
          <w:szCs w:val="32"/>
        </w:rPr>
      </w:pPr>
    </w:p>
    <w:p w:rsidR="00882118" w:rsidRDefault="008147B2" w:rsidP="00505AEC">
      <w:pPr>
        <w:widowControl/>
        <w:spacing w:beforeLines="100" w:afterLines="100" w:line="560" w:lineRule="exact"/>
        <w:jc w:val="center"/>
        <w:outlineLvl w:val="0"/>
        <w:rPr>
          <w:rFonts w:ascii="黑体" w:eastAsia="黑体" w:hAnsi="宋体" w:cs="宋体"/>
          <w:kern w:val="0"/>
          <w:sz w:val="32"/>
          <w:szCs w:val="32"/>
        </w:rPr>
      </w:pPr>
      <w:r>
        <w:rPr>
          <w:rFonts w:ascii="黑体" w:eastAsia="黑体" w:hAnsi="宋体" w:cs="宋体" w:hint="eastAsia"/>
          <w:kern w:val="0"/>
          <w:sz w:val="32"/>
          <w:szCs w:val="32"/>
        </w:rPr>
        <w:lastRenderedPageBreak/>
        <w:t>一、概述</w:t>
      </w:r>
    </w:p>
    <w:p w:rsidR="0041409D" w:rsidRPr="00D40217" w:rsidRDefault="00544799" w:rsidP="00D40217">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2018</w:t>
      </w:r>
      <w:r w:rsidR="00CE63C3">
        <w:rPr>
          <w:rFonts w:ascii="仿宋_GB2312" w:eastAsia="仿宋_GB2312" w:hint="eastAsia"/>
          <w:sz w:val="32"/>
          <w:szCs w:val="32"/>
        </w:rPr>
        <w:t>年，朝阳区文化委员会</w:t>
      </w:r>
      <w:r w:rsidR="00D40217">
        <w:rPr>
          <w:rFonts w:ascii="仿宋_GB2312" w:eastAsia="仿宋_GB2312" w:hint="eastAsia"/>
          <w:sz w:val="32"/>
          <w:szCs w:val="32"/>
        </w:rPr>
        <w:t>高度重视</w:t>
      </w:r>
      <w:r w:rsidR="008147B2">
        <w:rPr>
          <w:rFonts w:ascii="仿宋_GB2312" w:eastAsia="仿宋_GB2312" w:hAnsi="宋体" w:cs="宋体" w:hint="eastAsia"/>
          <w:kern w:val="0"/>
          <w:sz w:val="32"/>
          <w:szCs w:val="32"/>
        </w:rPr>
        <w:t>政府信息公开工作</w:t>
      </w:r>
      <w:r w:rsidR="00D40217">
        <w:rPr>
          <w:rFonts w:ascii="仿宋_GB2312" w:eastAsia="仿宋_GB2312" w:hAnsi="宋体" w:cs="宋体" w:hint="eastAsia"/>
          <w:kern w:val="0"/>
          <w:sz w:val="32"/>
          <w:szCs w:val="32"/>
        </w:rPr>
        <w:t>，进一步完善体制机制，</w:t>
      </w:r>
      <w:r w:rsidR="00D40217" w:rsidRPr="00D40217">
        <w:rPr>
          <w:rFonts w:ascii="仿宋_GB2312" w:eastAsia="仿宋_GB2312" w:hAnsi="宋体" w:cs="宋体" w:hint="eastAsia"/>
          <w:kern w:val="0"/>
          <w:sz w:val="32"/>
          <w:szCs w:val="32"/>
        </w:rPr>
        <w:t>安排专门科室、专门人员负责信息公开事宜；</w:t>
      </w:r>
      <w:r w:rsidR="00D40217">
        <w:rPr>
          <w:rFonts w:ascii="仿宋_GB2312" w:eastAsia="仿宋_GB2312" w:hAnsi="宋体" w:cs="宋体" w:hint="eastAsia"/>
          <w:kern w:val="0"/>
          <w:sz w:val="32"/>
          <w:szCs w:val="32"/>
        </w:rPr>
        <w:t>向</w:t>
      </w:r>
      <w:r w:rsidR="00D40217" w:rsidRPr="00D40217">
        <w:rPr>
          <w:rFonts w:ascii="仿宋_GB2312" w:eastAsia="仿宋_GB2312" w:hAnsi="宋体" w:cs="宋体" w:hint="eastAsia"/>
          <w:kern w:val="0"/>
          <w:sz w:val="32"/>
          <w:szCs w:val="32"/>
        </w:rPr>
        <w:t>各科室发放</w:t>
      </w:r>
      <w:r w:rsidR="00D40217">
        <w:rPr>
          <w:rFonts w:ascii="仿宋_GB2312" w:eastAsia="仿宋_GB2312" w:hAnsi="宋体" w:cs="宋体" w:hint="eastAsia"/>
          <w:kern w:val="0"/>
          <w:sz w:val="32"/>
          <w:szCs w:val="32"/>
        </w:rPr>
        <w:t>《北京市朝阳区政府信息公开指南》</w:t>
      </w:r>
      <w:r w:rsidR="00D40217" w:rsidRPr="00D40217">
        <w:rPr>
          <w:rFonts w:ascii="仿宋_GB2312" w:eastAsia="仿宋_GB2312" w:hAnsi="宋体" w:cs="宋体" w:hint="eastAsia"/>
          <w:kern w:val="0"/>
          <w:sz w:val="32"/>
          <w:szCs w:val="32"/>
        </w:rPr>
        <w:t>并组织开展</w:t>
      </w:r>
      <w:r w:rsidR="00D40217">
        <w:rPr>
          <w:rFonts w:ascii="仿宋_GB2312" w:eastAsia="仿宋_GB2312" w:hAnsi="宋体" w:cs="宋体" w:hint="eastAsia"/>
          <w:kern w:val="0"/>
          <w:sz w:val="32"/>
          <w:szCs w:val="32"/>
        </w:rPr>
        <w:t>培训1次</w:t>
      </w:r>
      <w:r w:rsidR="00D40217" w:rsidRPr="00D40217">
        <w:rPr>
          <w:rFonts w:ascii="仿宋_GB2312" w:eastAsia="仿宋_GB2312" w:hAnsi="宋体" w:cs="宋体" w:hint="eastAsia"/>
          <w:kern w:val="0"/>
          <w:sz w:val="32"/>
          <w:szCs w:val="32"/>
        </w:rPr>
        <w:t>。</w:t>
      </w:r>
      <w:r w:rsidR="00D40217">
        <w:rPr>
          <w:rFonts w:ascii="仿宋_GB2312" w:eastAsia="仿宋_GB2312" w:hint="eastAsia"/>
          <w:sz w:val="32"/>
          <w:szCs w:val="32"/>
        </w:rPr>
        <w:t>年内</w:t>
      </w:r>
      <w:r w:rsidR="00350E47" w:rsidRPr="00350E47">
        <w:rPr>
          <w:rFonts w:ascii="仿宋_GB2312" w:eastAsia="仿宋_GB2312" w:hAnsi="宋体" w:cs="宋体" w:hint="eastAsia"/>
          <w:kern w:val="0"/>
          <w:sz w:val="32"/>
          <w:szCs w:val="32"/>
        </w:rPr>
        <w:t>政府信息公开咨询、申请以及答复工作均得到了顺利开展</w:t>
      </w:r>
      <w:r w:rsidR="00D40217">
        <w:rPr>
          <w:rFonts w:ascii="仿宋_GB2312" w:eastAsia="仿宋_GB2312" w:hAnsi="宋体" w:cs="宋体" w:hint="eastAsia"/>
          <w:kern w:val="0"/>
          <w:sz w:val="32"/>
          <w:szCs w:val="32"/>
        </w:rPr>
        <w:t>。</w:t>
      </w:r>
    </w:p>
    <w:p w:rsidR="00882118" w:rsidRDefault="008147B2" w:rsidP="00505AEC">
      <w:pPr>
        <w:widowControl/>
        <w:spacing w:beforeLines="50" w:afterLines="50" w:line="560" w:lineRule="exact"/>
        <w:jc w:val="center"/>
        <w:outlineLvl w:val="0"/>
        <w:rPr>
          <w:rFonts w:ascii="黑体" w:eastAsia="黑体" w:hAnsi="宋体" w:cs="宋体"/>
          <w:kern w:val="0"/>
          <w:sz w:val="32"/>
          <w:szCs w:val="32"/>
        </w:rPr>
      </w:pPr>
      <w:r>
        <w:rPr>
          <w:rFonts w:ascii="黑体" w:eastAsia="黑体" w:hAnsi="宋体" w:cs="宋体" w:hint="eastAsia"/>
          <w:kern w:val="0"/>
          <w:sz w:val="32"/>
          <w:szCs w:val="32"/>
        </w:rPr>
        <w:t>二、主动公开情况</w:t>
      </w:r>
    </w:p>
    <w:p w:rsidR="00882118" w:rsidRDefault="008147B2">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（一）公开情况</w:t>
      </w:r>
    </w:p>
    <w:p w:rsidR="002510F3" w:rsidRPr="002510F3" w:rsidRDefault="00544799" w:rsidP="00544799">
      <w:pPr>
        <w:widowControl/>
        <w:spacing w:line="560" w:lineRule="exact"/>
        <w:ind w:firstLineChars="200" w:firstLine="640"/>
        <w:rPr>
          <w:rFonts w:ascii="仿宋_GB2312" w:eastAsia="仿宋_GB2312" w:hAnsi="宋体" w:cs="宋体"/>
          <w:kern w:val="0"/>
          <w:sz w:val="32"/>
          <w:szCs w:val="32"/>
        </w:rPr>
      </w:pPr>
      <w:r w:rsidRPr="00544799">
        <w:rPr>
          <w:rFonts w:ascii="仿宋_GB2312" w:eastAsia="仿宋_GB2312" w:hAnsi="宋体" w:cs="宋体" w:hint="eastAsia"/>
          <w:kern w:val="0"/>
          <w:sz w:val="32"/>
          <w:szCs w:val="32"/>
        </w:rPr>
        <w:t>朝阳区</w:t>
      </w:r>
      <w:proofErr w:type="gramStart"/>
      <w:r w:rsidRPr="00544799">
        <w:rPr>
          <w:rFonts w:ascii="仿宋_GB2312" w:eastAsia="仿宋_GB2312" w:hAnsi="宋体" w:cs="宋体" w:hint="eastAsia"/>
          <w:kern w:val="0"/>
          <w:sz w:val="32"/>
          <w:szCs w:val="32"/>
        </w:rPr>
        <w:t>文化委</w:t>
      </w:r>
      <w:proofErr w:type="gramEnd"/>
      <w:r w:rsidRPr="00544799">
        <w:rPr>
          <w:rFonts w:ascii="仿宋_GB2312" w:eastAsia="仿宋_GB2312" w:hAnsi="宋体" w:cs="宋体" w:hint="eastAsia"/>
          <w:kern w:val="0"/>
          <w:sz w:val="32"/>
          <w:szCs w:val="32"/>
        </w:rPr>
        <w:t>2018年共主动公开政府信息360条，全文电子化率达100%。其中，工作动态类信息329条，占总体比重91%；行政许可类信息6条，占总体比重1.6%；法律法规类信息6条，占总体比重</w:t>
      </w:r>
      <w:r w:rsidR="00A522FB">
        <w:rPr>
          <w:rFonts w:ascii="仿宋_GB2312" w:eastAsia="仿宋_GB2312" w:hAnsi="宋体" w:cs="宋体" w:hint="eastAsia"/>
          <w:kern w:val="0"/>
          <w:sz w:val="32"/>
          <w:szCs w:val="32"/>
        </w:rPr>
        <w:t>1.6</w:t>
      </w:r>
      <w:r w:rsidRPr="00544799">
        <w:rPr>
          <w:rFonts w:ascii="仿宋_GB2312" w:eastAsia="仿宋_GB2312" w:hAnsi="宋体" w:cs="宋体" w:hint="eastAsia"/>
          <w:kern w:val="0"/>
          <w:sz w:val="32"/>
          <w:szCs w:val="32"/>
        </w:rPr>
        <w:t>%；公示公告类信息19条，占总体比重</w:t>
      </w:r>
      <w:r w:rsidR="00A522FB">
        <w:rPr>
          <w:rFonts w:ascii="仿宋_GB2312" w:eastAsia="仿宋_GB2312" w:hAnsi="宋体" w:cs="宋体" w:hint="eastAsia"/>
          <w:kern w:val="0"/>
          <w:sz w:val="32"/>
          <w:szCs w:val="32"/>
        </w:rPr>
        <w:t>5.2</w:t>
      </w:r>
      <w:r w:rsidRPr="00544799">
        <w:rPr>
          <w:rFonts w:ascii="仿宋_GB2312" w:eastAsia="仿宋_GB2312" w:hAnsi="宋体" w:cs="宋体" w:hint="eastAsia"/>
          <w:kern w:val="0"/>
          <w:sz w:val="32"/>
          <w:szCs w:val="32"/>
        </w:rPr>
        <w:t>%。本单位主动公开的政府信息中，基本上都属于涉及公民、法人或者其他组织切身利益的以及需要社会公众 广泛知晓或者参与的重要信息，对实现政府政务公开，保障广大人民群众知情权、参与</w:t>
      </w:r>
      <w:proofErr w:type="gramStart"/>
      <w:r w:rsidRPr="00544799">
        <w:rPr>
          <w:rFonts w:ascii="仿宋_GB2312" w:eastAsia="仿宋_GB2312" w:hAnsi="宋体" w:cs="宋体" w:hint="eastAsia"/>
          <w:kern w:val="0"/>
          <w:sz w:val="32"/>
          <w:szCs w:val="32"/>
        </w:rPr>
        <w:t>权发挥</w:t>
      </w:r>
      <w:proofErr w:type="gramEnd"/>
      <w:r w:rsidRPr="00544799">
        <w:rPr>
          <w:rFonts w:ascii="仿宋_GB2312" w:eastAsia="仿宋_GB2312" w:hAnsi="宋体" w:cs="宋体" w:hint="eastAsia"/>
          <w:kern w:val="0"/>
          <w:sz w:val="32"/>
          <w:szCs w:val="32"/>
        </w:rPr>
        <w:t>了重要作用。</w:t>
      </w:r>
    </w:p>
    <w:p w:rsidR="00882118" w:rsidRDefault="008147B2">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（二）公开形式</w:t>
      </w:r>
    </w:p>
    <w:p w:rsidR="00882118" w:rsidRDefault="008147B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在主动公开的信息中，为方便公众了解信息，</w:t>
      </w:r>
      <w:proofErr w:type="gramStart"/>
      <w:r w:rsidR="00D356E3">
        <w:rPr>
          <w:rFonts w:ascii="仿宋_GB2312" w:eastAsia="仿宋_GB2312" w:hAnsi="宋体" w:cs="宋体" w:hint="eastAsia"/>
          <w:kern w:val="0"/>
          <w:sz w:val="32"/>
          <w:szCs w:val="32"/>
        </w:rPr>
        <w:t>文化委</w:t>
      </w:r>
      <w:r w:rsidR="00D356E3" w:rsidRPr="00D356E3">
        <w:rPr>
          <w:rFonts w:ascii="仿宋_GB2312" w:eastAsia="仿宋_GB2312" w:hAnsi="宋体" w:cs="宋体" w:hint="eastAsia"/>
          <w:kern w:val="0"/>
          <w:sz w:val="32"/>
          <w:szCs w:val="32"/>
        </w:rPr>
        <w:t>建立</w:t>
      </w:r>
      <w:proofErr w:type="gramEnd"/>
      <w:r w:rsidR="00D356E3" w:rsidRPr="00D356E3">
        <w:rPr>
          <w:rFonts w:ascii="仿宋_GB2312" w:eastAsia="仿宋_GB2312" w:hAnsi="宋体" w:cs="宋体" w:hint="eastAsia"/>
          <w:kern w:val="0"/>
          <w:sz w:val="32"/>
          <w:szCs w:val="32"/>
        </w:rPr>
        <w:t>了政府信息公开专栏和外网网站</w:t>
      </w:r>
      <w:r w:rsidR="00D356E3">
        <w:rPr>
          <w:rFonts w:ascii="仿宋_GB2312" w:eastAsia="仿宋_GB2312" w:hAnsi="宋体" w:cs="宋体" w:hint="eastAsia"/>
          <w:kern w:val="0"/>
          <w:sz w:val="32"/>
          <w:szCs w:val="32"/>
        </w:rPr>
        <w:t>，主要将机构职能、办事指南及相关流程、业务动态、行政许可、行政执法、党建人事</w:t>
      </w:r>
      <w:r w:rsidR="00D356E3" w:rsidRPr="00D356E3">
        <w:rPr>
          <w:rFonts w:ascii="仿宋_GB2312" w:eastAsia="仿宋_GB2312" w:hAnsi="宋体" w:cs="宋体" w:hint="eastAsia"/>
          <w:kern w:val="0"/>
          <w:sz w:val="32"/>
          <w:szCs w:val="32"/>
        </w:rPr>
        <w:t>等进行了公示</w:t>
      </w:r>
      <w:r w:rsidR="00D356E3">
        <w:rPr>
          <w:rFonts w:ascii="仿宋_GB2312" w:eastAsia="仿宋_GB2312" w:hAnsi="宋体" w:cs="宋体" w:hint="eastAsia"/>
          <w:kern w:val="0"/>
          <w:sz w:val="32"/>
          <w:szCs w:val="32"/>
        </w:rPr>
        <w:t>。</w:t>
      </w:r>
      <w:r>
        <w:rPr>
          <w:rFonts w:ascii="仿宋_GB2312" w:eastAsia="仿宋_GB2312" w:hint="eastAsia"/>
          <w:sz w:val="32"/>
          <w:szCs w:val="32"/>
        </w:rPr>
        <w:t>此外，文化执法大厅、文化行政审批大厅也</w:t>
      </w:r>
      <w:r>
        <w:rPr>
          <w:rFonts w:ascii="仿宋_GB2312" w:eastAsia="仿宋_GB2312" w:hAnsi="宋体" w:cs="宋体" w:hint="eastAsia"/>
          <w:kern w:val="0"/>
          <w:sz w:val="32"/>
          <w:szCs w:val="32"/>
        </w:rPr>
        <w:t>开展便民服务，设有信息查阅点、便民手册、服务指南等宣传页，</w:t>
      </w:r>
      <w:r>
        <w:rPr>
          <w:rFonts w:ascii="仿宋_GB2312" w:eastAsia="仿宋_GB2312" w:hint="eastAsia"/>
          <w:sz w:val="32"/>
          <w:szCs w:val="32"/>
        </w:rPr>
        <w:t>将文化执法、审批方面的相关公告及时向社会发布。</w:t>
      </w:r>
    </w:p>
    <w:p w:rsidR="00882118" w:rsidRDefault="008147B2">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（三）其他需要说明的问题</w:t>
      </w:r>
    </w:p>
    <w:p w:rsidR="003B27B1" w:rsidRPr="003B27B1" w:rsidRDefault="003B27B1" w:rsidP="003B27B1">
      <w:pPr>
        <w:widowControl/>
        <w:spacing w:line="560" w:lineRule="exact"/>
        <w:ind w:firstLineChars="200" w:firstLine="640"/>
        <w:rPr>
          <w:rFonts w:ascii="仿宋_GB2312" w:eastAsia="仿宋_GB2312" w:hAnsi="宋体" w:cs="宋体"/>
          <w:kern w:val="0"/>
          <w:sz w:val="32"/>
          <w:szCs w:val="32"/>
        </w:rPr>
      </w:pPr>
      <w:r w:rsidRPr="003B27B1">
        <w:rPr>
          <w:rFonts w:ascii="仿宋_GB2312" w:eastAsia="仿宋_GB2312" w:hAnsi="宋体" w:cs="宋体"/>
          <w:kern w:val="0"/>
          <w:sz w:val="32"/>
          <w:szCs w:val="32"/>
        </w:rPr>
        <w:t>由于朝阳区政府网站集约化工作的要求，朝阳区文化委员会网站于11月31</w:t>
      </w:r>
      <w:r>
        <w:rPr>
          <w:rFonts w:ascii="仿宋_GB2312" w:eastAsia="仿宋_GB2312" w:hAnsi="宋体" w:cs="宋体"/>
          <w:kern w:val="0"/>
          <w:sz w:val="32"/>
          <w:szCs w:val="32"/>
        </w:rPr>
        <w:t>日起启动关停下线程序。</w:t>
      </w:r>
      <w:r>
        <w:rPr>
          <w:rFonts w:ascii="仿宋_GB2312" w:eastAsia="仿宋_GB2312" w:hAnsi="宋体" w:cs="宋体" w:hint="eastAsia"/>
          <w:kern w:val="0"/>
          <w:sz w:val="32"/>
          <w:szCs w:val="32"/>
        </w:rPr>
        <w:t>原</w:t>
      </w:r>
      <w:r w:rsidRPr="003B27B1">
        <w:rPr>
          <w:rFonts w:ascii="仿宋_GB2312" w:eastAsia="仿宋_GB2312" w:hAnsi="宋体" w:cs="宋体"/>
          <w:kern w:val="0"/>
          <w:sz w:val="32"/>
          <w:szCs w:val="32"/>
        </w:rPr>
        <w:t>网站</w:t>
      </w:r>
      <w:r>
        <w:rPr>
          <w:rFonts w:ascii="仿宋_GB2312" w:eastAsia="仿宋_GB2312" w:hAnsi="宋体" w:cs="宋体"/>
          <w:kern w:val="0"/>
          <w:sz w:val="32"/>
          <w:szCs w:val="32"/>
        </w:rPr>
        <w:t>栏目及服务内容</w:t>
      </w:r>
      <w:r w:rsidRPr="003B27B1">
        <w:rPr>
          <w:rFonts w:ascii="仿宋_GB2312" w:eastAsia="仿宋_GB2312" w:hAnsi="宋体" w:cs="宋体"/>
          <w:kern w:val="0"/>
          <w:sz w:val="32"/>
          <w:szCs w:val="32"/>
        </w:rPr>
        <w:t>整合迁移至朝阳区人民政府门户网站（网址：http://www.bjchy.gov.cn/</w:t>
      </w:r>
      <w:r>
        <w:rPr>
          <w:rFonts w:ascii="仿宋_GB2312" w:eastAsia="仿宋_GB2312" w:hAnsi="宋体" w:cs="宋体"/>
          <w:kern w:val="0"/>
          <w:sz w:val="32"/>
          <w:szCs w:val="32"/>
        </w:rPr>
        <w:t>）。</w:t>
      </w:r>
      <w:r w:rsidRPr="003B27B1">
        <w:rPr>
          <w:rFonts w:ascii="仿宋_GB2312" w:eastAsia="仿宋_GB2312" w:hAnsi="宋体" w:cs="宋体"/>
          <w:kern w:val="0"/>
          <w:sz w:val="32"/>
          <w:szCs w:val="32"/>
        </w:rPr>
        <w:t>原网站工作动态</w:t>
      </w:r>
      <w:r>
        <w:rPr>
          <w:rFonts w:ascii="仿宋_GB2312" w:eastAsia="仿宋_GB2312" w:hAnsi="宋体" w:cs="宋体" w:hint="eastAsia"/>
          <w:kern w:val="0"/>
          <w:sz w:val="32"/>
          <w:szCs w:val="32"/>
        </w:rPr>
        <w:t>以及</w:t>
      </w:r>
      <w:r w:rsidRPr="003B27B1">
        <w:rPr>
          <w:rFonts w:ascii="仿宋_GB2312" w:eastAsia="仿宋_GB2312" w:hAnsi="宋体" w:cs="宋体"/>
          <w:kern w:val="0"/>
          <w:sz w:val="32"/>
          <w:szCs w:val="32"/>
        </w:rPr>
        <w:t>通知公告，</w:t>
      </w:r>
      <w:r>
        <w:rPr>
          <w:rFonts w:ascii="仿宋_GB2312" w:eastAsia="仿宋_GB2312" w:hAnsi="宋体" w:cs="宋体" w:hint="eastAsia"/>
          <w:kern w:val="0"/>
          <w:sz w:val="32"/>
          <w:szCs w:val="32"/>
        </w:rPr>
        <w:t>已</w:t>
      </w:r>
      <w:r w:rsidRPr="003B27B1">
        <w:rPr>
          <w:rFonts w:ascii="仿宋_GB2312" w:eastAsia="仿宋_GB2312" w:hAnsi="宋体" w:cs="宋体"/>
          <w:kern w:val="0"/>
          <w:sz w:val="32"/>
          <w:szCs w:val="32"/>
        </w:rPr>
        <w:t>整合至新的共建栏目。其他</w:t>
      </w:r>
      <w:r>
        <w:rPr>
          <w:rFonts w:ascii="仿宋_GB2312" w:eastAsia="仿宋_GB2312" w:hAnsi="宋体" w:cs="宋体" w:hint="eastAsia"/>
          <w:kern w:val="0"/>
          <w:sz w:val="32"/>
          <w:szCs w:val="32"/>
        </w:rPr>
        <w:t>如</w:t>
      </w:r>
      <w:r w:rsidRPr="003B27B1">
        <w:rPr>
          <w:rFonts w:ascii="仿宋_GB2312" w:eastAsia="仿宋_GB2312" w:hAnsi="宋体" w:cs="宋体"/>
          <w:kern w:val="0"/>
          <w:sz w:val="32"/>
          <w:szCs w:val="32"/>
        </w:rPr>
        <w:t>机构职能</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领导介绍</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机构设置</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财政预决算</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政策法规</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双公示信息</w:t>
      </w:r>
      <w:r>
        <w:rPr>
          <w:rFonts w:ascii="仿宋_GB2312" w:eastAsia="仿宋_GB2312" w:hAnsi="宋体" w:cs="宋体" w:hint="eastAsia"/>
          <w:kern w:val="0"/>
          <w:sz w:val="32"/>
          <w:szCs w:val="32"/>
        </w:rPr>
        <w:t>、</w:t>
      </w:r>
      <w:r w:rsidRPr="003B27B1">
        <w:rPr>
          <w:rFonts w:ascii="仿宋_GB2312" w:eastAsia="仿宋_GB2312" w:hAnsi="宋体" w:cs="宋体"/>
          <w:kern w:val="0"/>
          <w:sz w:val="32"/>
          <w:szCs w:val="32"/>
        </w:rPr>
        <w:t>双随机检查公开</w:t>
      </w:r>
      <w:r>
        <w:rPr>
          <w:rFonts w:ascii="仿宋_GB2312" w:eastAsia="仿宋_GB2312" w:hAnsi="宋体" w:cs="宋体" w:hint="eastAsia"/>
          <w:kern w:val="0"/>
          <w:sz w:val="32"/>
          <w:szCs w:val="32"/>
        </w:rPr>
        <w:t>等栏目</w:t>
      </w:r>
      <w:r w:rsidRPr="003B27B1">
        <w:rPr>
          <w:rFonts w:ascii="仿宋_GB2312" w:eastAsia="仿宋_GB2312" w:hAnsi="宋体" w:cs="宋体"/>
          <w:kern w:val="0"/>
          <w:sz w:val="32"/>
          <w:szCs w:val="32"/>
        </w:rPr>
        <w:t>，设置为</w:t>
      </w:r>
      <w:r>
        <w:rPr>
          <w:rFonts w:ascii="仿宋_GB2312" w:eastAsia="仿宋_GB2312" w:hAnsi="宋体" w:cs="宋体" w:hint="eastAsia"/>
          <w:kern w:val="0"/>
          <w:sz w:val="32"/>
          <w:szCs w:val="32"/>
        </w:rPr>
        <w:t>新</w:t>
      </w:r>
      <w:r>
        <w:rPr>
          <w:rFonts w:ascii="仿宋_GB2312" w:eastAsia="仿宋_GB2312" w:hAnsi="宋体" w:cs="宋体"/>
          <w:kern w:val="0"/>
          <w:sz w:val="32"/>
          <w:szCs w:val="32"/>
        </w:rPr>
        <w:t>网</w:t>
      </w:r>
      <w:r>
        <w:rPr>
          <w:rFonts w:ascii="仿宋_GB2312" w:eastAsia="仿宋_GB2312" w:hAnsi="宋体" w:cs="宋体" w:hint="eastAsia"/>
          <w:kern w:val="0"/>
          <w:sz w:val="32"/>
          <w:szCs w:val="32"/>
        </w:rPr>
        <w:t>站</w:t>
      </w:r>
      <w:r w:rsidRPr="003B27B1">
        <w:rPr>
          <w:rFonts w:ascii="仿宋_GB2312" w:eastAsia="仿宋_GB2312" w:hAnsi="宋体" w:cs="宋体"/>
          <w:kern w:val="0"/>
          <w:sz w:val="32"/>
          <w:szCs w:val="32"/>
        </w:rPr>
        <w:t>的专属页面信息。</w:t>
      </w:r>
    </w:p>
    <w:p w:rsidR="00882118" w:rsidRPr="003B27B1" w:rsidRDefault="00882118">
      <w:pPr>
        <w:widowControl/>
        <w:spacing w:line="560" w:lineRule="exact"/>
        <w:ind w:firstLineChars="200" w:firstLine="640"/>
        <w:rPr>
          <w:rFonts w:ascii="仿宋_GB2312" w:eastAsia="仿宋_GB2312" w:hAnsi="宋体" w:cs="宋体"/>
          <w:kern w:val="0"/>
          <w:sz w:val="32"/>
          <w:szCs w:val="32"/>
        </w:rPr>
      </w:pPr>
    </w:p>
    <w:p w:rsidR="00882118" w:rsidRDefault="008147B2" w:rsidP="00505AEC">
      <w:pPr>
        <w:widowControl/>
        <w:spacing w:beforeLines="100" w:afterLines="100" w:line="560" w:lineRule="exact"/>
        <w:jc w:val="center"/>
        <w:outlineLvl w:val="0"/>
        <w:rPr>
          <w:rFonts w:ascii="黑体" w:eastAsia="黑体" w:hAnsi="宋体" w:cs="宋体"/>
          <w:kern w:val="0"/>
          <w:sz w:val="32"/>
          <w:szCs w:val="32"/>
        </w:rPr>
      </w:pPr>
      <w:r>
        <w:rPr>
          <w:rFonts w:ascii="黑体" w:eastAsia="黑体" w:hAnsi="宋体" w:cs="宋体" w:hint="eastAsia"/>
          <w:kern w:val="0"/>
          <w:sz w:val="32"/>
          <w:szCs w:val="32"/>
        </w:rPr>
        <w:t>三、依申请公开情况</w:t>
      </w:r>
    </w:p>
    <w:p w:rsidR="00882118" w:rsidRDefault="008147B2">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（一）申请情况</w:t>
      </w:r>
    </w:p>
    <w:p w:rsidR="00350E47" w:rsidRPr="00FC544E" w:rsidRDefault="00350E47" w:rsidP="00350E47">
      <w:pPr>
        <w:widowControl/>
        <w:spacing w:line="560" w:lineRule="exact"/>
        <w:ind w:firstLineChars="200" w:firstLine="640"/>
        <w:rPr>
          <w:rFonts w:ascii="仿宋_GB2312" w:eastAsia="仿宋_GB2312" w:hAnsi="宋体" w:cs="宋体"/>
          <w:kern w:val="0"/>
          <w:sz w:val="32"/>
          <w:szCs w:val="32"/>
        </w:rPr>
      </w:pPr>
      <w:r w:rsidRPr="00FC544E">
        <w:rPr>
          <w:rFonts w:ascii="仿宋_GB2312" w:eastAsia="仿宋_GB2312" w:hAnsi="宋体" w:cs="宋体" w:hint="eastAsia"/>
          <w:kern w:val="0"/>
          <w:sz w:val="32"/>
          <w:szCs w:val="32"/>
        </w:rPr>
        <w:t>朝阳区文化委员会</w:t>
      </w:r>
      <w:r w:rsidR="00544799">
        <w:rPr>
          <w:rFonts w:ascii="仿宋_GB2312" w:eastAsia="仿宋_GB2312" w:hAnsi="宋体" w:cs="宋体" w:hint="eastAsia"/>
          <w:kern w:val="0"/>
          <w:sz w:val="32"/>
          <w:szCs w:val="32"/>
        </w:rPr>
        <w:t>2018</w:t>
      </w:r>
      <w:r w:rsidRPr="00FC544E">
        <w:rPr>
          <w:rFonts w:ascii="仿宋_GB2312" w:eastAsia="仿宋_GB2312" w:hAnsi="宋体" w:cs="宋体" w:hint="eastAsia"/>
          <w:kern w:val="0"/>
          <w:sz w:val="32"/>
          <w:szCs w:val="32"/>
        </w:rPr>
        <w:t>年度共收到政府信息公开申请</w:t>
      </w:r>
      <w:r w:rsidR="00CD72BF">
        <w:rPr>
          <w:rFonts w:ascii="仿宋_GB2312" w:eastAsia="仿宋_GB2312" w:hAnsi="宋体" w:cs="宋体" w:hint="eastAsia"/>
          <w:kern w:val="0"/>
          <w:sz w:val="32"/>
          <w:szCs w:val="32"/>
        </w:rPr>
        <w:t>6</w:t>
      </w:r>
      <w:r w:rsidRPr="00FC544E">
        <w:rPr>
          <w:rFonts w:ascii="仿宋_GB2312" w:eastAsia="仿宋_GB2312" w:hAnsi="宋体" w:cs="宋体" w:hint="eastAsia"/>
          <w:kern w:val="0"/>
          <w:sz w:val="32"/>
          <w:szCs w:val="32"/>
        </w:rPr>
        <w:t>件，同上年相比，</w:t>
      </w:r>
      <w:r w:rsidR="00CD72BF">
        <w:rPr>
          <w:rFonts w:ascii="仿宋_GB2312" w:eastAsia="仿宋_GB2312" w:hAnsi="宋体" w:cs="宋体" w:hint="eastAsia"/>
          <w:kern w:val="0"/>
          <w:sz w:val="32"/>
          <w:szCs w:val="32"/>
        </w:rPr>
        <w:t>增加</w:t>
      </w:r>
      <w:r w:rsidR="00842255" w:rsidRPr="00FC544E">
        <w:rPr>
          <w:rFonts w:ascii="仿宋_GB2312" w:eastAsia="仿宋_GB2312" w:hAnsi="宋体" w:cs="宋体" w:hint="eastAsia"/>
          <w:kern w:val="0"/>
          <w:sz w:val="32"/>
          <w:szCs w:val="32"/>
        </w:rPr>
        <w:t>2</w:t>
      </w:r>
      <w:r w:rsidRPr="00FC544E">
        <w:rPr>
          <w:rFonts w:ascii="仿宋_GB2312" w:eastAsia="仿宋_GB2312" w:hAnsi="宋体" w:cs="宋体" w:hint="eastAsia"/>
          <w:kern w:val="0"/>
          <w:sz w:val="32"/>
          <w:szCs w:val="32"/>
        </w:rPr>
        <w:t>条。其中，</w:t>
      </w:r>
      <w:r w:rsidR="00CD72BF">
        <w:rPr>
          <w:rFonts w:ascii="仿宋_GB2312" w:eastAsia="仿宋_GB2312" w:hAnsi="宋体" w:cs="宋体" w:hint="eastAsia"/>
          <w:kern w:val="0"/>
          <w:sz w:val="32"/>
          <w:szCs w:val="32"/>
        </w:rPr>
        <w:t>通过信函申请3</w:t>
      </w:r>
      <w:r w:rsidRPr="00FC544E">
        <w:rPr>
          <w:rFonts w:ascii="仿宋_GB2312" w:eastAsia="仿宋_GB2312" w:hAnsi="宋体" w:cs="宋体" w:hint="eastAsia"/>
          <w:kern w:val="0"/>
          <w:sz w:val="32"/>
          <w:szCs w:val="32"/>
        </w:rPr>
        <w:t>件，占总数的</w:t>
      </w:r>
      <w:r w:rsidR="00CD72BF">
        <w:rPr>
          <w:rFonts w:ascii="仿宋_GB2312" w:eastAsia="仿宋_GB2312" w:hAnsi="宋体" w:cs="宋体" w:hint="eastAsia"/>
          <w:kern w:val="0"/>
          <w:sz w:val="32"/>
          <w:szCs w:val="32"/>
        </w:rPr>
        <w:t>50</w:t>
      </w:r>
      <w:r w:rsidRPr="00FC544E">
        <w:rPr>
          <w:rFonts w:ascii="仿宋_GB2312" w:eastAsia="仿宋_GB2312" w:hAnsi="宋体" w:cs="宋体" w:hint="eastAsia"/>
          <w:kern w:val="0"/>
          <w:sz w:val="32"/>
          <w:szCs w:val="32"/>
        </w:rPr>
        <w:t>%；通过互联网提交申请有</w:t>
      </w:r>
      <w:r w:rsidR="00E13AF2" w:rsidRPr="00FC544E">
        <w:rPr>
          <w:rFonts w:ascii="仿宋_GB2312" w:eastAsia="仿宋_GB2312" w:hAnsi="宋体" w:cs="宋体" w:hint="eastAsia"/>
          <w:kern w:val="0"/>
          <w:sz w:val="32"/>
          <w:szCs w:val="32"/>
        </w:rPr>
        <w:t>3</w:t>
      </w:r>
      <w:r w:rsidRPr="00FC544E">
        <w:rPr>
          <w:rFonts w:ascii="仿宋_GB2312" w:eastAsia="仿宋_GB2312" w:hAnsi="宋体" w:cs="宋体" w:hint="eastAsia"/>
          <w:kern w:val="0"/>
          <w:sz w:val="32"/>
          <w:szCs w:val="32"/>
        </w:rPr>
        <w:t>件，占总数的</w:t>
      </w:r>
      <w:r w:rsidR="00CD72BF">
        <w:rPr>
          <w:rFonts w:ascii="仿宋_GB2312" w:eastAsia="仿宋_GB2312" w:hAnsi="宋体" w:cs="宋体" w:hint="eastAsia"/>
          <w:kern w:val="0"/>
          <w:sz w:val="32"/>
          <w:szCs w:val="32"/>
        </w:rPr>
        <w:t>50</w:t>
      </w:r>
      <w:r w:rsidRPr="00FC544E">
        <w:rPr>
          <w:rFonts w:ascii="仿宋_GB2312" w:eastAsia="仿宋_GB2312" w:hAnsi="宋体" w:cs="宋体" w:hint="eastAsia"/>
          <w:kern w:val="0"/>
          <w:sz w:val="32"/>
          <w:szCs w:val="32"/>
        </w:rPr>
        <w:t>%。</w:t>
      </w:r>
    </w:p>
    <w:p w:rsidR="00882118" w:rsidRPr="00FC544E" w:rsidRDefault="00350E47" w:rsidP="00350E47">
      <w:pPr>
        <w:widowControl/>
        <w:spacing w:line="560" w:lineRule="exact"/>
        <w:ind w:firstLineChars="200" w:firstLine="640"/>
        <w:rPr>
          <w:rFonts w:ascii="仿宋_GB2312" w:eastAsia="仿宋_GB2312" w:hAnsi="宋体" w:cs="宋体"/>
          <w:kern w:val="0"/>
          <w:sz w:val="32"/>
          <w:szCs w:val="32"/>
        </w:rPr>
      </w:pPr>
      <w:r w:rsidRPr="00FC544E">
        <w:rPr>
          <w:rFonts w:ascii="仿宋_GB2312" w:eastAsia="仿宋_GB2312" w:hAnsi="宋体" w:cs="宋体" w:hint="eastAsia"/>
          <w:kern w:val="0"/>
          <w:sz w:val="32"/>
          <w:szCs w:val="32"/>
        </w:rPr>
        <w:t>从申请的信息内容来看，</w:t>
      </w:r>
      <w:r w:rsidR="00D02127" w:rsidRPr="00FC544E">
        <w:rPr>
          <w:rFonts w:ascii="仿宋_GB2312" w:eastAsia="仿宋_GB2312" w:hAnsi="宋体" w:cs="宋体" w:hint="eastAsia"/>
          <w:kern w:val="0"/>
          <w:sz w:val="32"/>
          <w:szCs w:val="32"/>
        </w:rPr>
        <w:t>100</w:t>
      </w:r>
      <w:r w:rsidRPr="00FC544E">
        <w:rPr>
          <w:rFonts w:ascii="仿宋_GB2312" w:eastAsia="仿宋_GB2312" w:hAnsi="宋体" w:cs="宋体" w:hint="eastAsia"/>
          <w:kern w:val="0"/>
          <w:sz w:val="32"/>
          <w:szCs w:val="32"/>
        </w:rPr>
        <w:t>%是行政职责类信息。</w:t>
      </w:r>
    </w:p>
    <w:p w:rsidR="00882118" w:rsidRPr="00FC544E" w:rsidRDefault="008147B2">
      <w:pPr>
        <w:widowControl/>
        <w:spacing w:line="560" w:lineRule="exact"/>
        <w:ind w:firstLineChars="200" w:firstLine="643"/>
        <w:rPr>
          <w:rFonts w:ascii="楷体_GB2312" w:eastAsia="楷体_GB2312" w:hAnsi="宋体" w:cs="宋体"/>
          <w:b/>
          <w:kern w:val="0"/>
          <w:sz w:val="32"/>
          <w:szCs w:val="32"/>
        </w:rPr>
      </w:pPr>
      <w:r w:rsidRPr="00FC544E">
        <w:rPr>
          <w:rFonts w:ascii="楷体_GB2312" w:eastAsia="楷体_GB2312" w:hAnsi="宋体" w:cs="宋体" w:hint="eastAsia"/>
          <w:b/>
          <w:kern w:val="0"/>
          <w:sz w:val="32"/>
          <w:szCs w:val="32"/>
        </w:rPr>
        <w:t>（二）答复情况</w:t>
      </w:r>
    </w:p>
    <w:p w:rsidR="00D02127" w:rsidRPr="00FC544E" w:rsidRDefault="00D02127" w:rsidP="00D02127">
      <w:pPr>
        <w:widowControl/>
        <w:spacing w:line="600" w:lineRule="exact"/>
        <w:ind w:firstLineChars="200" w:firstLine="640"/>
        <w:rPr>
          <w:rFonts w:ascii="仿宋_GB2312" w:eastAsia="仿宋_GB2312" w:hAnsi="宋体" w:cs="宋体"/>
          <w:kern w:val="0"/>
          <w:sz w:val="32"/>
          <w:szCs w:val="32"/>
        </w:rPr>
      </w:pPr>
      <w:r w:rsidRPr="00FC544E">
        <w:rPr>
          <w:rFonts w:ascii="仿宋_GB2312" w:eastAsia="仿宋_GB2312" w:hAnsi="宋体" w:cs="宋体"/>
          <w:kern w:val="0"/>
          <w:sz w:val="32"/>
          <w:szCs w:val="32"/>
        </w:rPr>
        <w:t>已到答复期的</w:t>
      </w:r>
      <w:r w:rsidR="00E13AF2" w:rsidRPr="00FC544E">
        <w:rPr>
          <w:rFonts w:ascii="仿宋_GB2312" w:eastAsia="仿宋_GB2312" w:hAnsi="宋体" w:cs="宋体" w:hint="eastAsia"/>
          <w:kern w:val="0"/>
          <w:sz w:val="32"/>
          <w:szCs w:val="32"/>
        </w:rPr>
        <w:t>5</w:t>
      </w:r>
      <w:r w:rsidRPr="00FC544E">
        <w:rPr>
          <w:rFonts w:ascii="仿宋_GB2312" w:eastAsia="仿宋_GB2312" w:hAnsi="宋体" w:cs="宋体"/>
          <w:kern w:val="0"/>
          <w:sz w:val="32"/>
          <w:szCs w:val="32"/>
        </w:rPr>
        <w:t>件申请全部按期答复，其中：</w:t>
      </w:r>
    </w:p>
    <w:p w:rsidR="00D02127" w:rsidRPr="00FC544E" w:rsidRDefault="00D02127" w:rsidP="00D02127">
      <w:pPr>
        <w:widowControl/>
        <w:spacing w:line="600" w:lineRule="exact"/>
        <w:ind w:firstLineChars="200" w:firstLine="640"/>
        <w:rPr>
          <w:rFonts w:ascii="仿宋_GB2312" w:eastAsia="仿宋_GB2312" w:hAnsi="宋体" w:cs="宋体"/>
          <w:kern w:val="0"/>
          <w:sz w:val="32"/>
          <w:szCs w:val="32"/>
        </w:rPr>
      </w:pPr>
      <w:r w:rsidRPr="00FC544E">
        <w:rPr>
          <w:rFonts w:ascii="仿宋_GB2312" w:eastAsia="仿宋_GB2312" w:hAnsi="宋体" w:cs="宋体"/>
          <w:kern w:val="0"/>
          <w:sz w:val="32"/>
          <w:szCs w:val="32"/>
        </w:rPr>
        <w:t>“</w:t>
      </w:r>
      <w:r w:rsidRPr="00FC544E">
        <w:rPr>
          <w:rFonts w:ascii="仿宋_GB2312" w:eastAsia="仿宋_GB2312" w:hAnsi="宋体" w:cs="宋体"/>
          <w:kern w:val="0"/>
          <w:sz w:val="32"/>
          <w:szCs w:val="32"/>
        </w:rPr>
        <w:t>同意公开</w:t>
      </w:r>
      <w:r w:rsidRPr="00FC544E">
        <w:rPr>
          <w:rFonts w:ascii="仿宋_GB2312" w:eastAsia="仿宋_GB2312" w:hAnsi="宋体" w:cs="宋体"/>
          <w:kern w:val="0"/>
          <w:sz w:val="32"/>
          <w:szCs w:val="32"/>
        </w:rPr>
        <w:t>”</w:t>
      </w:r>
      <w:r w:rsidRPr="00FC544E">
        <w:rPr>
          <w:rFonts w:ascii="仿宋_GB2312" w:eastAsia="仿宋_GB2312" w:hAnsi="宋体" w:cs="宋体"/>
          <w:kern w:val="0"/>
          <w:sz w:val="32"/>
          <w:szCs w:val="32"/>
        </w:rPr>
        <w:t>的</w:t>
      </w:r>
      <w:r w:rsidR="00CD72BF">
        <w:rPr>
          <w:rFonts w:ascii="仿宋_GB2312" w:eastAsia="仿宋_GB2312" w:hAnsi="宋体" w:cs="宋体" w:hint="eastAsia"/>
          <w:kern w:val="0"/>
          <w:sz w:val="32"/>
          <w:szCs w:val="32"/>
        </w:rPr>
        <w:t>2</w:t>
      </w:r>
      <w:r w:rsidRPr="00FC544E">
        <w:rPr>
          <w:rFonts w:ascii="仿宋_GB2312" w:eastAsia="仿宋_GB2312" w:hAnsi="宋体" w:cs="宋体"/>
          <w:kern w:val="0"/>
          <w:sz w:val="32"/>
          <w:szCs w:val="32"/>
        </w:rPr>
        <w:t>件，占总数的</w:t>
      </w:r>
      <w:r w:rsidR="00CD72BF">
        <w:rPr>
          <w:rFonts w:ascii="仿宋_GB2312" w:eastAsia="仿宋_GB2312" w:hAnsi="宋体" w:cs="宋体" w:hint="eastAsia"/>
          <w:kern w:val="0"/>
          <w:sz w:val="32"/>
          <w:szCs w:val="32"/>
        </w:rPr>
        <w:t>33</w:t>
      </w:r>
      <w:r w:rsidRPr="00FC544E">
        <w:rPr>
          <w:rFonts w:ascii="仿宋_GB2312" w:eastAsia="仿宋_GB2312" w:hAnsi="宋体" w:cs="宋体"/>
          <w:kern w:val="0"/>
          <w:sz w:val="32"/>
          <w:szCs w:val="32"/>
        </w:rPr>
        <w:t>％；</w:t>
      </w:r>
    </w:p>
    <w:p w:rsidR="00D02127" w:rsidRPr="00FC544E" w:rsidRDefault="00D02127" w:rsidP="00D02127">
      <w:pPr>
        <w:widowControl/>
        <w:spacing w:line="600" w:lineRule="exact"/>
        <w:ind w:firstLineChars="200" w:firstLine="640"/>
        <w:rPr>
          <w:rFonts w:ascii="仿宋_GB2312" w:eastAsia="仿宋_GB2312" w:hAnsi="宋体" w:cs="宋体"/>
          <w:kern w:val="0"/>
          <w:sz w:val="32"/>
          <w:szCs w:val="32"/>
        </w:rPr>
      </w:pPr>
      <w:r w:rsidRPr="00FC544E">
        <w:rPr>
          <w:rFonts w:ascii="仿宋_GB2312" w:eastAsia="仿宋_GB2312" w:hAnsi="宋体" w:cs="宋体"/>
          <w:kern w:val="0"/>
          <w:sz w:val="32"/>
          <w:szCs w:val="32"/>
        </w:rPr>
        <w:t>“</w:t>
      </w:r>
      <w:r w:rsidRPr="00FC544E">
        <w:rPr>
          <w:rFonts w:ascii="仿宋_GB2312" w:eastAsia="仿宋_GB2312" w:hAnsi="宋体" w:cs="宋体"/>
          <w:kern w:val="0"/>
          <w:sz w:val="32"/>
          <w:szCs w:val="32"/>
        </w:rPr>
        <w:t>信息不存在</w:t>
      </w:r>
      <w:r w:rsidRPr="00FC544E">
        <w:rPr>
          <w:rFonts w:ascii="仿宋_GB2312" w:eastAsia="仿宋_GB2312" w:hAnsi="宋体" w:cs="宋体"/>
          <w:kern w:val="0"/>
          <w:sz w:val="32"/>
          <w:szCs w:val="32"/>
        </w:rPr>
        <w:t>”</w:t>
      </w:r>
      <w:r w:rsidRPr="00FC544E">
        <w:rPr>
          <w:rFonts w:ascii="仿宋_GB2312" w:eastAsia="仿宋_GB2312" w:hAnsi="宋体" w:cs="宋体"/>
          <w:kern w:val="0"/>
          <w:sz w:val="32"/>
          <w:szCs w:val="32"/>
        </w:rPr>
        <w:t>的</w:t>
      </w:r>
      <w:r w:rsidR="00CD72BF">
        <w:rPr>
          <w:rFonts w:ascii="仿宋_GB2312" w:eastAsia="仿宋_GB2312" w:hAnsi="宋体" w:cs="宋体" w:hint="eastAsia"/>
          <w:kern w:val="0"/>
          <w:sz w:val="32"/>
          <w:szCs w:val="32"/>
        </w:rPr>
        <w:t>2</w:t>
      </w:r>
      <w:r w:rsidRPr="00FC544E">
        <w:rPr>
          <w:rFonts w:ascii="仿宋_GB2312" w:eastAsia="仿宋_GB2312" w:hAnsi="宋体" w:cs="宋体"/>
          <w:kern w:val="0"/>
          <w:sz w:val="32"/>
          <w:szCs w:val="32"/>
        </w:rPr>
        <w:t>件，占总数的</w:t>
      </w:r>
      <w:r w:rsidR="00CD72BF">
        <w:rPr>
          <w:rFonts w:ascii="仿宋_GB2312" w:eastAsia="仿宋_GB2312" w:hAnsi="宋体" w:cs="宋体" w:hint="eastAsia"/>
          <w:kern w:val="0"/>
          <w:sz w:val="32"/>
          <w:szCs w:val="32"/>
        </w:rPr>
        <w:t>33</w:t>
      </w:r>
      <w:r w:rsidRPr="00FC544E">
        <w:rPr>
          <w:rFonts w:ascii="仿宋_GB2312" w:eastAsia="仿宋_GB2312" w:hAnsi="宋体" w:cs="宋体"/>
          <w:kern w:val="0"/>
          <w:sz w:val="32"/>
          <w:szCs w:val="32"/>
        </w:rPr>
        <w:t>％；</w:t>
      </w:r>
    </w:p>
    <w:p w:rsidR="00E13AF2" w:rsidRPr="0015278A" w:rsidRDefault="00E13AF2" w:rsidP="00D02127">
      <w:pPr>
        <w:widowControl/>
        <w:spacing w:line="600" w:lineRule="exact"/>
        <w:ind w:firstLineChars="200" w:firstLine="640"/>
        <w:rPr>
          <w:rFonts w:ascii="仿宋_GB2312" w:eastAsia="仿宋_GB2312" w:hAnsi="宋体" w:cs="宋体"/>
          <w:color w:val="FF0000"/>
          <w:kern w:val="0"/>
          <w:sz w:val="32"/>
          <w:szCs w:val="32"/>
        </w:rPr>
      </w:pPr>
      <w:r w:rsidRPr="00FC544E">
        <w:rPr>
          <w:rFonts w:ascii="仿宋_GB2312" w:eastAsia="仿宋_GB2312" w:hAnsi="宋体" w:cs="宋体" w:hint="eastAsia"/>
          <w:kern w:val="0"/>
          <w:sz w:val="32"/>
          <w:szCs w:val="32"/>
        </w:rPr>
        <w:t>“已主动公开”的</w:t>
      </w:r>
      <w:r w:rsidR="00CD72BF">
        <w:rPr>
          <w:rFonts w:ascii="仿宋_GB2312" w:eastAsia="仿宋_GB2312" w:hAnsi="宋体" w:cs="宋体" w:hint="eastAsia"/>
          <w:kern w:val="0"/>
          <w:sz w:val="32"/>
          <w:szCs w:val="32"/>
        </w:rPr>
        <w:t>2</w:t>
      </w:r>
      <w:r w:rsidRPr="00FC544E">
        <w:rPr>
          <w:rFonts w:ascii="仿宋_GB2312" w:eastAsia="仿宋_GB2312" w:hAnsi="宋体" w:cs="宋体" w:hint="eastAsia"/>
          <w:kern w:val="0"/>
          <w:sz w:val="32"/>
          <w:szCs w:val="32"/>
        </w:rPr>
        <w:t>件，</w:t>
      </w:r>
      <w:r w:rsidRPr="00FC544E">
        <w:rPr>
          <w:rFonts w:ascii="仿宋_GB2312" w:eastAsia="仿宋_GB2312" w:hAnsi="宋体" w:cs="宋体"/>
          <w:kern w:val="0"/>
          <w:sz w:val="32"/>
          <w:szCs w:val="32"/>
        </w:rPr>
        <w:t>占总数的</w:t>
      </w:r>
      <w:r w:rsidR="00CD72BF">
        <w:rPr>
          <w:rFonts w:ascii="仿宋_GB2312" w:eastAsia="仿宋_GB2312" w:hAnsi="宋体" w:cs="宋体" w:hint="eastAsia"/>
          <w:kern w:val="0"/>
          <w:sz w:val="32"/>
          <w:szCs w:val="32"/>
        </w:rPr>
        <w:t>33</w:t>
      </w:r>
      <w:r w:rsidRPr="00FC544E">
        <w:rPr>
          <w:rFonts w:ascii="仿宋_GB2312" w:eastAsia="仿宋_GB2312" w:hAnsi="宋体" w:cs="宋体"/>
          <w:kern w:val="0"/>
          <w:sz w:val="32"/>
          <w:szCs w:val="32"/>
        </w:rPr>
        <w:t>％</w:t>
      </w:r>
      <w:r w:rsidRPr="00FC544E">
        <w:rPr>
          <w:rFonts w:ascii="仿宋_GB2312" w:eastAsia="仿宋_GB2312" w:hAnsi="宋体" w:cs="宋体" w:hint="eastAsia"/>
          <w:kern w:val="0"/>
          <w:sz w:val="32"/>
          <w:szCs w:val="32"/>
        </w:rPr>
        <w:t>。</w:t>
      </w:r>
    </w:p>
    <w:p w:rsidR="00882118" w:rsidRDefault="008147B2" w:rsidP="00D02127">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（三）依申请公开政府信息收费情况</w:t>
      </w:r>
    </w:p>
    <w:p w:rsidR="00882118" w:rsidRDefault="008147B2">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无收费。</w:t>
      </w:r>
    </w:p>
    <w:p w:rsidR="001C7D25" w:rsidRPr="0041409D" w:rsidRDefault="001C7D25" w:rsidP="00505AEC">
      <w:pPr>
        <w:widowControl/>
        <w:spacing w:beforeLines="100" w:afterLines="100" w:line="560" w:lineRule="exact"/>
        <w:jc w:val="center"/>
        <w:outlineLvl w:val="0"/>
        <w:rPr>
          <w:rFonts w:ascii="黑体" w:eastAsia="黑体" w:hAnsi="宋体" w:cs="宋体"/>
          <w:kern w:val="0"/>
          <w:sz w:val="32"/>
          <w:szCs w:val="32"/>
        </w:rPr>
      </w:pPr>
      <w:r w:rsidRPr="0041409D">
        <w:rPr>
          <w:rFonts w:ascii="黑体" w:eastAsia="黑体" w:hAnsi="宋体" w:cs="宋体" w:hint="eastAsia"/>
          <w:kern w:val="0"/>
          <w:sz w:val="32"/>
          <w:szCs w:val="32"/>
        </w:rPr>
        <w:lastRenderedPageBreak/>
        <w:t>四、</w:t>
      </w:r>
      <w:r w:rsidR="00C86C75">
        <w:rPr>
          <w:rFonts w:ascii="黑体" w:eastAsia="黑体" w:hAnsi="宋体" w:cs="宋体" w:hint="eastAsia"/>
          <w:kern w:val="0"/>
          <w:sz w:val="32"/>
          <w:szCs w:val="32"/>
        </w:rPr>
        <w:t>行政</w:t>
      </w:r>
      <w:r w:rsidRPr="0041409D">
        <w:rPr>
          <w:rFonts w:ascii="黑体" w:eastAsia="黑体" w:hAnsi="宋体" w:cs="宋体" w:hint="eastAsia"/>
          <w:kern w:val="0"/>
          <w:sz w:val="32"/>
          <w:szCs w:val="32"/>
        </w:rPr>
        <w:t>复议和</w:t>
      </w:r>
      <w:r w:rsidR="00C86C75">
        <w:rPr>
          <w:rFonts w:ascii="黑体" w:eastAsia="黑体" w:hAnsi="宋体" w:cs="宋体" w:hint="eastAsia"/>
          <w:kern w:val="0"/>
          <w:sz w:val="32"/>
          <w:szCs w:val="32"/>
        </w:rPr>
        <w:t>行政</w:t>
      </w:r>
      <w:r w:rsidRPr="0041409D">
        <w:rPr>
          <w:rFonts w:ascii="黑体" w:eastAsia="黑体" w:hAnsi="宋体" w:cs="宋体" w:hint="eastAsia"/>
          <w:kern w:val="0"/>
          <w:sz w:val="32"/>
          <w:szCs w:val="32"/>
        </w:rPr>
        <w:t>诉讼情况</w:t>
      </w:r>
    </w:p>
    <w:p w:rsidR="001C7D25" w:rsidRPr="001C7D25" w:rsidRDefault="00544799" w:rsidP="0041409D">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2018</w:t>
      </w:r>
      <w:r w:rsidR="001C7D25" w:rsidRPr="001C7D25">
        <w:rPr>
          <w:rFonts w:ascii="仿宋_GB2312" w:eastAsia="仿宋_GB2312" w:hAnsi="宋体" w:cs="宋体" w:hint="eastAsia"/>
          <w:kern w:val="0"/>
          <w:sz w:val="32"/>
          <w:szCs w:val="32"/>
        </w:rPr>
        <w:t>年，针对本单位政府信息公开的行政复议申请</w:t>
      </w:r>
      <w:r w:rsidR="0041409D">
        <w:rPr>
          <w:rFonts w:ascii="仿宋_GB2312" w:eastAsia="仿宋_GB2312" w:hAnsi="宋体" w:cs="宋体" w:hint="eastAsia"/>
          <w:kern w:val="0"/>
          <w:sz w:val="32"/>
          <w:szCs w:val="32"/>
        </w:rPr>
        <w:t>0</w:t>
      </w:r>
      <w:r w:rsidR="001C7D25" w:rsidRPr="001C7D25">
        <w:rPr>
          <w:rFonts w:ascii="仿宋_GB2312" w:eastAsia="仿宋_GB2312" w:hAnsi="宋体" w:cs="宋体" w:hint="eastAsia"/>
          <w:kern w:val="0"/>
          <w:sz w:val="32"/>
          <w:szCs w:val="32"/>
        </w:rPr>
        <w:t>件。针对本单位政府信息公开的行政诉讼案0件。</w:t>
      </w:r>
    </w:p>
    <w:p w:rsidR="00882118" w:rsidRDefault="0041409D" w:rsidP="00505AEC">
      <w:pPr>
        <w:widowControl/>
        <w:spacing w:beforeLines="100" w:afterLines="100" w:line="560" w:lineRule="exact"/>
        <w:jc w:val="center"/>
        <w:outlineLvl w:val="0"/>
        <w:rPr>
          <w:rFonts w:ascii="黑体" w:eastAsia="黑体" w:hAnsi="宋体" w:cs="宋体"/>
          <w:kern w:val="0"/>
          <w:sz w:val="32"/>
          <w:szCs w:val="32"/>
        </w:rPr>
      </w:pPr>
      <w:r>
        <w:rPr>
          <w:rFonts w:ascii="黑体" w:eastAsia="黑体" w:hAnsi="宋体" w:cs="宋体" w:hint="eastAsia"/>
          <w:kern w:val="0"/>
          <w:sz w:val="32"/>
          <w:szCs w:val="32"/>
        </w:rPr>
        <w:t>五</w:t>
      </w:r>
      <w:r w:rsidR="008147B2">
        <w:rPr>
          <w:rFonts w:ascii="黑体" w:eastAsia="黑体" w:hAnsi="宋体" w:cs="宋体" w:hint="eastAsia"/>
          <w:kern w:val="0"/>
          <w:sz w:val="32"/>
          <w:szCs w:val="32"/>
        </w:rPr>
        <w:t>、</w:t>
      </w:r>
      <w:r w:rsidR="00C86C75">
        <w:rPr>
          <w:rFonts w:ascii="黑体" w:eastAsia="黑体" w:hAnsi="宋体" w:cs="宋体" w:hint="eastAsia"/>
          <w:kern w:val="0"/>
          <w:sz w:val="32"/>
          <w:szCs w:val="32"/>
        </w:rPr>
        <w:t>存在不足</w:t>
      </w:r>
      <w:r w:rsidR="008147B2">
        <w:rPr>
          <w:rFonts w:ascii="黑体" w:eastAsia="黑体" w:hAnsi="宋体" w:cs="宋体" w:hint="eastAsia"/>
          <w:kern w:val="0"/>
          <w:sz w:val="32"/>
          <w:szCs w:val="32"/>
        </w:rPr>
        <w:t>和改进措施</w:t>
      </w:r>
    </w:p>
    <w:p w:rsidR="00882118" w:rsidRDefault="0041409D">
      <w:pPr>
        <w:spacing w:line="560" w:lineRule="exact"/>
        <w:ind w:firstLineChars="200" w:firstLine="640"/>
        <w:rPr>
          <w:rFonts w:ascii="仿宋_GB2312" w:eastAsia="仿宋_GB2312"/>
          <w:sz w:val="32"/>
          <w:szCs w:val="32"/>
        </w:rPr>
      </w:pPr>
      <w:r>
        <w:rPr>
          <w:rFonts w:ascii="仿宋_GB2312" w:eastAsia="仿宋_GB2312" w:hint="eastAsia"/>
          <w:sz w:val="32"/>
          <w:szCs w:val="32"/>
        </w:rPr>
        <w:t>1、信息公开意识需要进一步加强。</w:t>
      </w:r>
      <w:r w:rsidR="001C7D25">
        <w:rPr>
          <w:rFonts w:ascii="仿宋_GB2312" w:eastAsia="仿宋_GB2312" w:hint="eastAsia"/>
          <w:sz w:val="32"/>
          <w:szCs w:val="32"/>
        </w:rPr>
        <w:t>201</w:t>
      </w:r>
      <w:r w:rsidR="00CD72BF">
        <w:rPr>
          <w:rFonts w:ascii="仿宋_GB2312" w:eastAsia="仿宋_GB2312" w:hint="eastAsia"/>
          <w:sz w:val="32"/>
          <w:szCs w:val="32"/>
        </w:rPr>
        <w:t>9</w:t>
      </w:r>
      <w:r w:rsidR="001C7D25">
        <w:rPr>
          <w:rFonts w:ascii="仿宋_GB2312" w:eastAsia="仿宋_GB2312" w:hint="eastAsia"/>
          <w:sz w:val="32"/>
          <w:szCs w:val="32"/>
        </w:rPr>
        <w:t>年，</w:t>
      </w:r>
      <w:proofErr w:type="gramStart"/>
      <w:r w:rsidR="001C7D25">
        <w:rPr>
          <w:rFonts w:ascii="仿宋_GB2312" w:eastAsia="仿宋_GB2312" w:hint="eastAsia"/>
          <w:sz w:val="32"/>
          <w:szCs w:val="32"/>
        </w:rPr>
        <w:t>文化委</w:t>
      </w:r>
      <w:proofErr w:type="gramEnd"/>
      <w:r w:rsidR="001C7D25">
        <w:rPr>
          <w:rFonts w:ascii="仿宋_GB2312" w:eastAsia="仿宋_GB2312" w:hint="eastAsia"/>
          <w:sz w:val="32"/>
          <w:szCs w:val="32"/>
        </w:rPr>
        <w:t>将进一步围绕全区文化中心工作，</w:t>
      </w:r>
      <w:r w:rsidR="001C7D25" w:rsidRPr="001C7D25">
        <w:rPr>
          <w:rFonts w:ascii="仿宋_GB2312" w:eastAsia="仿宋_GB2312" w:hint="eastAsia"/>
          <w:sz w:val="32"/>
          <w:szCs w:val="32"/>
        </w:rPr>
        <w:t>注重从</w:t>
      </w:r>
      <w:r w:rsidR="00C86C75">
        <w:rPr>
          <w:rFonts w:ascii="仿宋_GB2312" w:eastAsia="仿宋_GB2312" w:hint="eastAsia"/>
          <w:sz w:val="32"/>
          <w:szCs w:val="32"/>
        </w:rPr>
        <w:t>群众</w:t>
      </w:r>
      <w:r w:rsidR="001C7D25" w:rsidRPr="001C7D25">
        <w:rPr>
          <w:rFonts w:ascii="仿宋_GB2312" w:eastAsia="仿宋_GB2312" w:hint="eastAsia"/>
          <w:sz w:val="32"/>
          <w:szCs w:val="32"/>
        </w:rPr>
        <w:t>需求出发，推进本单位重点业务信息公开</w:t>
      </w:r>
      <w:r w:rsidR="001C7D25">
        <w:rPr>
          <w:rFonts w:ascii="仿宋_GB2312" w:eastAsia="仿宋_GB2312" w:hint="eastAsia"/>
          <w:sz w:val="32"/>
          <w:szCs w:val="32"/>
        </w:rPr>
        <w:t>。</w:t>
      </w:r>
    </w:p>
    <w:p w:rsidR="0041409D" w:rsidRDefault="0041409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kern w:val="0"/>
          <w:sz w:val="32"/>
          <w:szCs w:val="32"/>
        </w:rPr>
        <w:t>信息公开相关</w:t>
      </w:r>
      <w:r w:rsidRPr="001C7D25">
        <w:rPr>
          <w:rFonts w:ascii="仿宋_GB2312" w:eastAsia="仿宋_GB2312" w:hAnsi="宋体" w:cs="宋体" w:hint="eastAsia"/>
          <w:kern w:val="0"/>
          <w:sz w:val="32"/>
          <w:szCs w:val="32"/>
        </w:rPr>
        <w:t>培训</w:t>
      </w:r>
      <w:r>
        <w:rPr>
          <w:rFonts w:ascii="仿宋_GB2312" w:eastAsia="仿宋_GB2312" w:hAnsi="宋体" w:cs="宋体" w:hint="eastAsia"/>
          <w:kern w:val="0"/>
          <w:sz w:val="32"/>
          <w:szCs w:val="32"/>
        </w:rPr>
        <w:t>需要更深入地开展。</w:t>
      </w:r>
      <w:r w:rsidR="00C86C75">
        <w:rPr>
          <w:rFonts w:ascii="仿宋_GB2312" w:eastAsia="仿宋_GB2312" w:hAnsi="宋体" w:cs="宋体" w:hint="eastAsia"/>
          <w:kern w:val="0"/>
          <w:sz w:val="32"/>
          <w:szCs w:val="32"/>
        </w:rPr>
        <w:t>通过培训、学习，</w:t>
      </w:r>
      <w:r w:rsidRPr="001C7D25">
        <w:rPr>
          <w:rFonts w:ascii="仿宋_GB2312" w:eastAsia="仿宋_GB2312" w:hAnsi="宋体" w:cs="宋体" w:hint="eastAsia"/>
          <w:kern w:val="0"/>
          <w:sz w:val="32"/>
          <w:szCs w:val="32"/>
        </w:rPr>
        <w:t>提高信息公开工作相关人员的法律意识和业务水平</w:t>
      </w:r>
      <w:r w:rsidR="00C86C75">
        <w:rPr>
          <w:rFonts w:ascii="仿宋_GB2312" w:eastAsia="仿宋_GB2312" w:hAnsi="宋体" w:cs="宋体" w:hint="eastAsia"/>
          <w:kern w:val="0"/>
          <w:sz w:val="32"/>
          <w:szCs w:val="32"/>
        </w:rPr>
        <w:t>。</w:t>
      </w:r>
      <w:r w:rsidRPr="0041409D">
        <w:rPr>
          <w:rFonts w:ascii="仿宋_GB2312" w:eastAsia="仿宋_GB2312" w:hAnsi="宋体" w:cs="宋体" w:hint="eastAsia"/>
          <w:kern w:val="0"/>
          <w:sz w:val="32"/>
          <w:szCs w:val="32"/>
        </w:rPr>
        <w:t>加强</w:t>
      </w:r>
      <w:r>
        <w:rPr>
          <w:rFonts w:ascii="仿宋_GB2312" w:eastAsia="仿宋_GB2312" w:hAnsi="宋体" w:cs="宋体" w:hint="eastAsia"/>
          <w:kern w:val="0"/>
          <w:sz w:val="32"/>
          <w:szCs w:val="32"/>
        </w:rPr>
        <w:t>与各单位间的业务交流，</w:t>
      </w:r>
      <w:r w:rsidRPr="0041409D">
        <w:rPr>
          <w:rFonts w:ascii="仿宋_GB2312" w:eastAsia="仿宋_GB2312" w:hAnsi="宋体" w:cs="宋体" w:hint="eastAsia"/>
          <w:kern w:val="0"/>
          <w:sz w:val="32"/>
          <w:szCs w:val="32"/>
        </w:rPr>
        <w:t>规范工作流程，排查程序盲点</w:t>
      </w:r>
      <w:r w:rsidR="00C86C75">
        <w:rPr>
          <w:rFonts w:ascii="仿宋_GB2312" w:eastAsia="仿宋_GB2312" w:hAnsi="宋体" w:cs="宋体" w:hint="eastAsia"/>
          <w:kern w:val="0"/>
          <w:sz w:val="32"/>
          <w:szCs w:val="32"/>
        </w:rPr>
        <w:t>，</w:t>
      </w:r>
      <w:r w:rsidR="00C86C75" w:rsidRPr="001C7D25">
        <w:rPr>
          <w:rFonts w:ascii="仿宋_GB2312" w:eastAsia="仿宋_GB2312" w:hAnsi="宋体" w:cs="宋体" w:hint="eastAsia"/>
          <w:kern w:val="0"/>
          <w:sz w:val="32"/>
          <w:szCs w:val="32"/>
        </w:rPr>
        <w:t>依法</w:t>
      </w:r>
      <w:r w:rsidR="00C86C75">
        <w:rPr>
          <w:rFonts w:ascii="仿宋_GB2312" w:eastAsia="仿宋_GB2312" w:hAnsi="宋体" w:cs="宋体" w:hint="eastAsia"/>
          <w:kern w:val="0"/>
          <w:sz w:val="32"/>
          <w:szCs w:val="32"/>
        </w:rPr>
        <w:t>开展</w:t>
      </w:r>
      <w:r w:rsidR="00C86C75" w:rsidRPr="001C7D25">
        <w:rPr>
          <w:rFonts w:ascii="仿宋_GB2312" w:eastAsia="仿宋_GB2312" w:hAnsi="宋体" w:cs="宋体" w:hint="eastAsia"/>
          <w:kern w:val="0"/>
          <w:sz w:val="32"/>
          <w:szCs w:val="32"/>
        </w:rPr>
        <w:t>信息公开工作。</w:t>
      </w:r>
    </w:p>
    <w:p w:rsidR="00882118" w:rsidRDefault="0041409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147B2">
        <w:rPr>
          <w:rFonts w:ascii="仿宋_GB2312" w:eastAsia="仿宋_GB2312" w:hint="eastAsia"/>
          <w:sz w:val="32"/>
          <w:szCs w:val="32"/>
        </w:rPr>
        <w:t>、信息公开</w:t>
      </w:r>
      <w:r>
        <w:rPr>
          <w:rFonts w:ascii="仿宋_GB2312" w:eastAsia="仿宋_GB2312" w:hint="eastAsia"/>
          <w:sz w:val="32"/>
          <w:szCs w:val="32"/>
        </w:rPr>
        <w:t>渠道需要</w:t>
      </w:r>
      <w:r w:rsidR="008147B2">
        <w:rPr>
          <w:rFonts w:ascii="仿宋_GB2312" w:eastAsia="仿宋_GB2312" w:hint="eastAsia"/>
          <w:sz w:val="32"/>
          <w:szCs w:val="32"/>
        </w:rPr>
        <w:t>进一步拓展。在政府信息公开网站基础上，进一步加大本单位</w:t>
      </w:r>
      <w:r w:rsidR="00CD72BF">
        <w:rPr>
          <w:rFonts w:ascii="仿宋_GB2312" w:eastAsia="仿宋_GB2312" w:hint="eastAsia"/>
          <w:sz w:val="32"/>
          <w:szCs w:val="32"/>
        </w:rPr>
        <w:t>如公共图书馆及行政审批、执法服务大厅信息公开的力度，</w:t>
      </w:r>
      <w:r w:rsidR="00C86C75">
        <w:rPr>
          <w:rFonts w:ascii="仿宋_GB2312" w:eastAsia="仿宋_GB2312" w:hint="eastAsia"/>
          <w:sz w:val="32"/>
          <w:szCs w:val="32"/>
        </w:rPr>
        <w:t>适时通过政务微信</w:t>
      </w:r>
      <w:r w:rsidR="00CD72BF">
        <w:rPr>
          <w:rFonts w:ascii="仿宋_GB2312" w:eastAsia="仿宋_GB2312" w:hint="eastAsia"/>
          <w:sz w:val="32"/>
          <w:szCs w:val="32"/>
        </w:rPr>
        <w:t>、APP</w:t>
      </w:r>
      <w:r w:rsidR="00C86C75">
        <w:rPr>
          <w:rFonts w:ascii="仿宋_GB2312" w:eastAsia="仿宋_GB2312" w:hint="eastAsia"/>
          <w:sz w:val="32"/>
          <w:szCs w:val="32"/>
        </w:rPr>
        <w:t>等平台，回应公众关注热点，开展政策解读。</w:t>
      </w:r>
    </w:p>
    <w:p w:rsidR="00882118" w:rsidRDefault="00882118">
      <w:pPr>
        <w:spacing w:line="560" w:lineRule="exact"/>
        <w:rPr>
          <w:rFonts w:ascii="仿宋_GB2312" w:eastAsia="仿宋_GB2312" w:hAnsi="仿宋_GB2312" w:cs="宋体"/>
          <w:kern w:val="0"/>
          <w:sz w:val="32"/>
          <w:szCs w:val="32"/>
        </w:rPr>
      </w:pPr>
    </w:p>
    <w:p w:rsidR="00882118" w:rsidRDefault="00882118">
      <w:pPr>
        <w:spacing w:line="560" w:lineRule="exact"/>
        <w:rPr>
          <w:rFonts w:ascii="仿宋_GB2312" w:eastAsia="仿宋_GB2312" w:hAnsi="仿宋_GB2312" w:cs="宋体"/>
          <w:kern w:val="0"/>
          <w:sz w:val="32"/>
          <w:szCs w:val="32"/>
        </w:rPr>
      </w:pPr>
    </w:p>
    <w:p w:rsidR="00882118" w:rsidRDefault="00882118">
      <w:pPr>
        <w:spacing w:line="560" w:lineRule="exact"/>
        <w:rPr>
          <w:rFonts w:ascii="仿宋_GB2312" w:eastAsia="仿宋_GB2312" w:hAnsi="仿宋_GB2312" w:cs="宋体"/>
          <w:kern w:val="0"/>
          <w:sz w:val="32"/>
          <w:szCs w:val="32"/>
        </w:rPr>
      </w:pPr>
    </w:p>
    <w:p w:rsidR="00882118" w:rsidRDefault="008147B2">
      <w:pPr>
        <w:spacing w:line="560" w:lineRule="exac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北京市朝阳区文化委员会</w:t>
      </w:r>
    </w:p>
    <w:p w:rsidR="008147B2" w:rsidRDefault="008147B2">
      <w:pPr>
        <w:spacing w:line="560" w:lineRule="exact"/>
        <w:rPr>
          <w:rFonts w:ascii="仿宋_GB2312" w:eastAsia="仿宋_GB2312" w:hAnsi="仿宋_GB2312" w:cs="仿宋_GB2312"/>
          <w:sz w:val="32"/>
          <w:szCs w:val="32"/>
        </w:rPr>
      </w:pPr>
      <w:r>
        <w:rPr>
          <w:rFonts w:ascii="仿宋_GB2312" w:eastAsia="仿宋_GB2312" w:hAnsi="仿宋_GB2312" w:hint="eastAsia"/>
          <w:sz w:val="32"/>
          <w:szCs w:val="32"/>
        </w:rPr>
        <w:t xml:space="preserve">                       </w:t>
      </w:r>
      <w:r w:rsidR="00CE63C3">
        <w:rPr>
          <w:rFonts w:ascii="仿宋_GB2312" w:eastAsia="仿宋_GB2312" w:hAnsi="仿宋_GB2312" w:hint="eastAsia"/>
          <w:sz w:val="32"/>
          <w:szCs w:val="32"/>
        </w:rPr>
        <w:t xml:space="preserve">   </w:t>
      </w:r>
      <w:r w:rsidR="00CA50B3">
        <w:rPr>
          <w:rFonts w:ascii="仿宋_GB2312" w:eastAsia="仿宋_GB2312" w:hAnsi="仿宋_GB2312" w:hint="eastAsia"/>
          <w:sz w:val="32"/>
          <w:szCs w:val="32"/>
        </w:rPr>
        <w:t xml:space="preserve"> </w:t>
      </w:r>
      <w:r w:rsidR="00D02127">
        <w:rPr>
          <w:rFonts w:ascii="仿宋_GB2312" w:eastAsia="仿宋_GB2312" w:hAnsi="仿宋_GB2312" w:hint="eastAsia"/>
          <w:sz w:val="32"/>
          <w:szCs w:val="32"/>
        </w:rPr>
        <w:t>201</w:t>
      </w:r>
      <w:r w:rsidR="00DD0EA5">
        <w:rPr>
          <w:rFonts w:ascii="仿宋_GB2312" w:eastAsia="仿宋_GB2312" w:hAnsi="仿宋_GB2312" w:hint="eastAsia"/>
          <w:sz w:val="32"/>
          <w:szCs w:val="32"/>
        </w:rPr>
        <w:t>9</w:t>
      </w:r>
      <w:r>
        <w:rPr>
          <w:rFonts w:ascii="仿宋_GB2312" w:eastAsia="仿宋_GB2312" w:hAnsi="仿宋_GB2312" w:cs="仿宋_GB2312" w:hint="eastAsia"/>
          <w:sz w:val="32"/>
          <w:szCs w:val="32"/>
        </w:rPr>
        <w:t>年</w:t>
      </w:r>
      <w:r w:rsidR="00C86C75">
        <w:rPr>
          <w:rFonts w:ascii="仿宋_GB2312" w:eastAsia="仿宋_GB2312" w:hAnsi="仿宋_GB2312" w:cs="仿宋_GB2312" w:hint="eastAsia"/>
          <w:sz w:val="32"/>
          <w:szCs w:val="32"/>
        </w:rPr>
        <w:t>3</w:t>
      </w:r>
      <w:r w:rsidR="00CE63C3">
        <w:rPr>
          <w:rFonts w:ascii="仿宋_GB2312" w:eastAsia="仿宋_GB2312" w:hAnsi="仿宋_GB2312" w:cs="仿宋_GB2312" w:hint="eastAsia"/>
          <w:sz w:val="32"/>
          <w:szCs w:val="32"/>
        </w:rPr>
        <w:t>月</w:t>
      </w:r>
    </w:p>
    <w:p w:rsidR="003B758B" w:rsidRDefault="003B758B">
      <w:pPr>
        <w:spacing w:line="560" w:lineRule="exact"/>
        <w:rPr>
          <w:rFonts w:ascii="仿宋_GB2312" w:eastAsia="仿宋_GB2312" w:hAnsi="仿宋_GB2312" w:cs="仿宋_GB2312"/>
          <w:sz w:val="32"/>
          <w:szCs w:val="32"/>
        </w:rPr>
      </w:pPr>
    </w:p>
    <w:p w:rsidR="003B758B" w:rsidRDefault="003B758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sidRPr="003B758B">
        <w:rPr>
          <w:rFonts w:ascii="仿宋_GB2312" w:eastAsia="仿宋_GB2312" w:hAnsi="仿宋_GB2312" w:cs="仿宋_GB2312" w:hint="eastAsia"/>
          <w:sz w:val="32"/>
          <w:szCs w:val="32"/>
        </w:rPr>
        <w:t>政府信息公开情况统计表</w:t>
      </w:r>
    </w:p>
    <w:tbl>
      <w:tblPr>
        <w:tblW w:w="11057" w:type="dxa"/>
        <w:tblInd w:w="-1168" w:type="dxa"/>
        <w:tblLayout w:type="fixed"/>
        <w:tblLook w:val="04A0"/>
      </w:tblPr>
      <w:tblGrid>
        <w:gridCol w:w="9781"/>
        <w:gridCol w:w="709"/>
        <w:gridCol w:w="567"/>
      </w:tblGrid>
      <w:tr w:rsidR="009963AF" w:rsidRPr="009963AF" w:rsidTr="00DD0EA5">
        <w:trPr>
          <w:trHeight w:val="759"/>
        </w:trPr>
        <w:tc>
          <w:tcPr>
            <w:tcW w:w="11057" w:type="dxa"/>
            <w:gridSpan w:val="3"/>
            <w:tcBorders>
              <w:top w:val="nil"/>
              <w:left w:val="nil"/>
              <w:bottom w:val="nil"/>
              <w:right w:val="nil"/>
            </w:tcBorders>
            <w:shd w:val="clear" w:color="000000" w:fill="auto"/>
            <w:vAlign w:val="bottom"/>
            <w:hideMark/>
          </w:tcPr>
          <w:p w:rsidR="009963AF" w:rsidRDefault="009963AF" w:rsidP="009963AF">
            <w:pPr>
              <w:widowControl/>
              <w:jc w:val="center"/>
              <w:rPr>
                <w:rFonts w:ascii="Arial" w:hAnsi="Arial" w:cs="Arial"/>
                <w:b/>
                <w:bCs/>
                <w:color w:val="FF8080"/>
                <w:kern w:val="0"/>
                <w:sz w:val="24"/>
              </w:rPr>
            </w:pPr>
            <w:r w:rsidRPr="009963AF">
              <w:rPr>
                <w:rFonts w:ascii="Arial" w:hAnsi="Arial" w:cs="Arial"/>
                <w:b/>
                <w:bCs/>
                <w:color w:val="FF8080"/>
                <w:kern w:val="0"/>
                <w:sz w:val="24"/>
              </w:rPr>
              <w:lastRenderedPageBreak/>
              <w:t xml:space="preserve">   </w:t>
            </w:r>
          </w:p>
          <w:p w:rsidR="009963AF" w:rsidRPr="009963AF" w:rsidRDefault="009963AF" w:rsidP="009963AF">
            <w:pPr>
              <w:widowControl/>
              <w:jc w:val="center"/>
              <w:rPr>
                <w:rFonts w:ascii="Arial" w:hAnsi="Arial" w:cs="Arial"/>
                <w:b/>
                <w:bCs/>
                <w:color w:val="FF8080"/>
                <w:kern w:val="0"/>
                <w:sz w:val="24"/>
              </w:rPr>
            </w:pPr>
            <w:r w:rsidRPr="009963AF">
              <w:rPr>
                <w:rFonts w:ascii="Arial" w:hAnsi="Arial" w:cs="Arial"/>
                <w:b/>
                <w:bCs/>
                <w:color w:val="FF8080"/>
                <w:kern w:val="0"/>
                <w:sz w:val="24"/>
              </w:rPr>
              <w:t xml:space="preserve">  </w:t>
            </w:r>
            <w:r w:rsidRPr="009963AF">
              <w:rPr>
                <w:rFonts w:ascii="Arial" w:hAnsi="Arial" w:cs="Arial"/>
                <w:b/>
                <w:bCs/>
                <w:color w:val="FF8080"/>
                <w:kern w:val="0"/>
                <w:sz w:val="24"/>
              </w:rPr>
              <w:t>政府信息公开情况统计表</w:t>
            </w:r>
            <w:r w:rsidRPr="009963AF">
              <w:rPr>
                <w:rFonts w:ascii="Arial" w:hAnsi="Arial" w:cs="Arial"/>
                <w:b/>
                <w:bCs/>
                <w:color w:val="FF8080"/>
                <w:kern w:val="0"/>
                <w:sz w:val="24"/>
              </w:rPr>
              <w:br/>
            </w:r>
            <w:r w:rsidRPr="009963AF">
              <w:rPr>
                <w:rFonts w:ascii="Arial" w:hAnsi="Arial" w:cs="Arial"/>
                <w:b/>
                <w:bCs/>
                <w:color w:val="FF8080"/>
                <w:kern w:val="0"/>
                <w:sz w:val="24"/>
              </w:rPr>
              <w:br/>
            </w:r>
            <w:r w:rsidRPr="009963AF">
              <w:rPr>
                <w:rFonts w:ascii="Arial" w:hAnsi="Arial" w:cs="Arial"/>
                <w:b/>
                <w:bCs/>
                <w:color w:val="FF8080"/>
                <w:kern w:val="0"/>
                <w:sz w:val="24"/>
              </w:rPr>
              <w:t>（</w:t>
            </w:r>
            <w:r w:rsidRPr="009963AF">
              <w:rPr>
                <w:rFonts w:ascii="Arial" w:hAnsi="Arial" w:cs="Arial"/>
                <w:b/>
                <w:bCs/>
                <w:color w:val="FF8080"/>
                <w:kern w:val="0"/>
                <w:sz w:val="24"/>
              </w:rPr>
              <w:t>2018</w:t>
            </w:r>
            <w:r w:rsidRPr="009963AF">
              <w:rPr>
                <w:rFonts w:ascii="Arial" w:hAnsi="Arial" w:cs="Arial"/>
                <w:b/>
                <w:bCs/>
                <w:color w:val="FF8080"/>
                <w:kern w:val="0"/>
                <w:sz w:val="24"/>
              </w:rPr>
              <w:t>年度）</w:t>
            </w:r>
          </w:p>
        </w:tc>
      </w:tr>
      <w:tr w:rsidR="009963AF" w:rsidRPr="009963AF" w:rsidTr="00DD0EA5">
        <w:trPr>
          <w:trHeight w:val="242"/>
        </w:trPr>
        <w:tc>
          <w:tcPr>
            <w:tcW w:w="9781" w:type="dxa"/>
            <w:tcBorders>
              <w:top w:val="nil"/>
              <w:left w:val="nil"/>
              <w:bottom w:val="nil"/>
              <w:right w:val="nil"/>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c>
          <w:tcPr>
            <w:tcW w:w="709" w:type="dxa"/>
            <w:tcBorders>
              <w:top w:val="nil"/>
              <w:left w:val="nil"/>
              <w:bottom w:val="nil"/>
              <w:right w:val="nil"/>
            </w:tcBorders>
            <w:shd w:val="clear" w:color="000000" w:fill="FFFFFF"/>
            <w:vAlign w:val="center"/>
            <w:hideMark/>
          </w:tcPr>
          <w:p w:rsidR="009963AF" w:rsidRPr="009963AF" w:rsidRDefault="009963AF" w:rsidP="009963AF">
            <w:pPr>
              <w:widowControl/>
              <w:jc w:val="center"/>
              <w:rPr>
                <w:rFonts w:ascii="等线" w:eastAsia="等线" w:hAnsi="Arial" w:cs="Arial"/>
                <w:b/>
                <w:bCs/>
                <w:color w:val="000000"/>
                <w:kern w:val="0"/>
                <w:sz w:val="36"/>
                <w:szCs w:val="36"/>
              </w:rPr>
            </w:pPr>
            <w:r w:rsidRPr="009963AF">
              <w:rPr>
                <w:rFonts w:ascii="等线" w:eastAsia="等线" w:hAnsi="Arial" w:cs="Arial" w:hint="eastAsia"/>
                <w:b/>
                <w:bCs/>
                <w:color w:val="000000"/>
                <w:kern w:val="0"/>
                <w:sz w:val="36"/>
                <w:szCs w:val="36"/>
              </w:rPr>
              <w:t xml:space="preserve">　</w:t>
            </w:r>
          </w:p>
        </w:tc>
        <w:tc>
          <w:tcPr>
            <w:tcW w:w="567" w:type="dxa"/>
            <w:tcBorders>
              <w:top w:val="nil"/>
              <w:left w:val="nil"/>
              <w:bottom w:val="nil"/>
              <w:right w:val="nil"/>
            </w:tcBorders>
            <w:shd w:val="clear" w:color="000000" w:fill="FFFFFF"/>
            <w:vAlign w:val="center"/>
            <w:hideMark/>
          </w:tcPr>
          <w:p w:rsidR="009963AF" w:rsidRPr="009963AF" w:rsidRDefault="009963AF" w:rsidP="009963AF">
            <w:pPr>
              <w:widowControl/>
              <w:jc w:val="center"/>
              <w:rPr>
                <w:rFonts w:ascii="等线" w:eastAsia="等线" w:hAnsi="Arial" w:cs="Arial"/>
                <w:b/>
                <w:bCs/>
                <w:color w:val="000000"/>
                <w:kern w:val="0"/>
                <w:sz w:val="36"/>
                <w:szCs w:val="36"/>
              </w:rPr>
            </w:pPr>
            <w:r w:rsidRPr="009963AF">
              <w:rPr>
                <w:rFonts w:ascii="等线" w:eastAsia="等线" w:hAnsi="Arial" w:cs="Arial" w:hint="eastAsia"/>
                <w:b/>
                <w:bCs/>
                <w:color w:val="000000"/>
                <w:kern w:val="0"/>
                <w:sz w:val="36"/>
                <w:szCs w:val="36"/>
              </w:rPr>
              <w:t xml:space="preserve">　</w:t>
            </w:r>
          </w:p>
        </w:tc>
      </w:tr>
      <w:tr w:rsidR="009963AF" w:rsidRPr="009963AF" w:rsidTr="00DD0EA5">
        <w:trPr>
          <w:trHeight w:val="271"/>
        </w:trPr>
        <w:tc>
          <w:tcPr>
            <w:tcW w:w="9781" w:type="dxa"/>
            <w:tcBorders>
              <w:top w:val="nil"/>
              <w:left w:val="nil"/>
              <w:bottom w:val="nil"/>
              <w:right w:val="nil"/>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c>
          <w:tcPr>
            <w:tcW w:w="709" w:type="dxa"/>
            <w:tcBorders>
              <w:top w:val="nil"/>
              <w:left w:val="nil"/>
              <w:bottom w:val="nil"/>
              <w:right w:val="nil"/>
            </w:tcBorders>
            <w:shd w:val="clear" w:color="000000" w:fill="FFFFFF"/>
            <w:vAlign w:val="center"/>
            <w:hideMark/>
          </w:tcPr>
          <w:p w:rsidR="009963AF" w:rsidRPr="009963AF" w:rsidRDefault="009963AF" w:rsidP="009963AF">
            <w:pPr>
              <w:widowControl/>
              <w:jc w:val="center"/>
              <w:rPr>
                <w:rFonts w:ascii="等线" w:eastAsia="等线" w:hAnsi="Arial" w:cs="Arial"/>
                <w:b/>
                <w:bCs/>
                <w:color w:val="000000"/>
                <w:kern w:val="0"/>
                <w:sz w:val="36"/>
                <w:szCs w:val="36"/>
              </w:rPr>
            </w:pPr>
            <w:r w:rsidRPr="009963AF">
              <w:rPr>
                <w:rFonts w:ascii="等线" w:eastAsia="等线" w:hAnsi="Arial" w:cs="Arial" w:hint="eastAsia"/>
                <w:b/>
                <w:bCs/>
                <w:color w:val="000000"/>
                <w:kern w:val="0"/>
                <w:sz w:val="36"/>
                <w:szCs w:val="36"/>
              </w:rPr>
              <w:t xml:space="preserve">　</w:t>
            </w:r>
          </w:p>
        </w:tc>
        <w:tc>
          <w:tcPr>
            <w:tcW w:w="567" w:type="dxa"/>
            <w:tcBorders>
              <w:top w:val="nil"/>
              <w:left w:val="nil"/>
              <w:bottom w:val="nil"/>
              <w:right w:val="nil"/>
            </w:tcBorders>
            <w:shd w:val="clear" w:color="000000" w:fill="FFFFFF"/>
            <w:vAlign w:val="center"/>
            <w:hideMark/>
          </w:tcPr>
          <w:p w:rsidR="009963AF" w:rsidRPr="009963AF" w:rsidRDefault="009963AF" w:rsidP="009963AF">
            <w:pPr>
              <w:widowControl/>
              <w:jc w:val="center"/>
              <w:rPr>
                <w:rFonts w:ascii="等线" w:eastAsia="等线" w:hAnsi="Arial" w:cs="Arial"/>
                <w:b/>
                <w:bCs/>
                <w:color w:val="000000"/>
                <w:kern w:val="0"/>
                <w:sz w:val="36"/>
                <w:szCs w:val="36"/>
              </w:rPr>
            </w:pPr>
            <w:r w:rsidRPr="009963AF">
              <w:rPr>
                <w:rFonts w:ascii="等线" w:eastAsia="等线" w:hAnsi="Arial" w:cs="Arial" w:hint="eastAsia"/>
                <w:b/>
                <w:bCs/>
                <w:color w:val="000000"/>
                <w:kern w:val="0"/>
                <w:sz w:val="36"/>
                <w:szCs w:val="36"/>
              </w:rPr>
              <w:t xml:space="preserve">　</w:t>
            </w:r>
          </w:p>
        </w:tc>
      </w:tr>
      <w:tr w:rsidR="009963AF" w:rsidRPr="009963AF" w:rsidTr="00DD0EA5">
        <w:trPr>
          <w:trHeight w:val="242"/>
        </w:trPr>
        <w:tc>
          <w:tcPr>
            <w:tcW w:w="9781" w:type="dxa"/>
            <w:tcBorders>
              <w:top w:val="nil"/>
              <w:left w:val="nil"/>
              <w:bottom w:val="nil"/>
              <w:right w:val="nil"/>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c>
          <w:tcPr>
            <w:tcW w:w="709" w:type="dxa"/>
            <w:tcBorders>
              <w:top w:val="nil"/>
              <w:left w:val="nil"/>
              <w:bottom w:val="nil"/>
              <w:right w:val="nil"/>
            </w:tcBorders>
            <w:shd w:val="clear" w:color="000000" w:fill="FFFFFF"/>
            <w:noWrap/>
            <w:vAlign w:val="center"/>
            <w:hideMark/>
          </w:tcPr>
          <w:p w:rsidR="009963AF" w:rsidRPr="009963AF" w:rsidRDefault="009963AF" w:rsidP="009963AF">
            <w:pPr>
              <w:widowControl/>
              <w:jc w:val="center"/>
              <w:rPr>
                <w:rFonts w:ascii="Arial" w:hAnsi="Arial" w:cs="Arial"/>
                <w:kern w:val="0"/>
                <w:sz w:val="20"/>
                <w:szCs w:val="20"/>
              </w:rPr>
            </w:pPr>
            <w:r w:rsidRPr="009963AF">
              <w:rPr>
                <w:rFonts w:ascii="Arial" w:hAnsi="Arial" w:cs="Arial"/>
                <w:kern w:val="0"/>
                <w:sz w:val="20"/>
                <w:szCs w:val="20"/>
              </w:rPr>
              <w:t xml:space="preserve">　</w:t>
            </w:r>
          </w:p>
        </w:tc>
        <w:tc>
          <w:tcPr>
            <w:tcW w:w="567" w:type="dxa"/>
            <w:tcBorders>
              <w:top w:val="nil"/>
              <w:left w:val="nil"/>
              <w:bottom w:val="nil"/>
              <w:right w:val="nil"/>
            </w:tcBorders>
            <w:shd w:val="clear" w:color="000000" w:fill="FFFFFF"/>
            <w:vAlign w:val="center"/>
            <w:hideMark/>
          </w:tcPr>
          <w:p w:rsidR="009963AF" w:rsidRPr="009963AF" w:rsidRDefault="009963AF" w:rsidP="009963AF">
            <w:pPr>
              <w:widowControl/>
              <w:jc w:val="center"/>
              <w:rPr>
                <w:rFonts w:ascii="等线" w:eastAsia="等线" w:hAnsi="Arial" w:cs="Arial"/>
                <w:b/>
                <w:bCs/>
                <w:color w:val="000000"/>
                <w:kern w:val="0"/>
                <w:sz w:val="36"/>
                <w:szCs w:val="36"/>
              </w:rPr>
            </w:pPr>
            <w:r w:rsidRPr="009963AF">
              <w:rPr>
                <w:rFonts w:ascii="等线" w:eastAsia="等线" w:hAnsi="Arial" w:cs="Arial" w:hint="eastAsia"/>
                <w:b/>
                <w:bCs/>
                <w:color w:val="000000"/>
                <w:kern w:val="0"/>
                <w:sz w:val="36"/>
                <w:szCs w:val="36"/>
              </w:rPr>
              <w:t xml:space="preserve">　</w:t>
            </w:r>
          </w:p>
        </w:tc>
      </w:tr>
      <w:tr w:rsidR="009963AF" w:rsidRPr="009963AF" w:rsidTr="00DD0EA5">
        <w:trPr>
          <w:trHeight w:val="242"/>
        </w:trPr>
        <w:tc>
          <w:tcPr>
            <w:tcW w:w="9781" w:type="dxa"/>
            <w:tcBorders>
              <w:top w:val="nil"/>
              <w:left w:val="nil"/>
              <w:bottom w:val="nil"/>
              <w:right w:val="nil"/>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c>
          <w:tcPr>
            <w:tcW w:w="709" w:type="dxa"/>
            <w:tcBorders>
              <w:top w:val="nil"/>
              <w:left w:val="nil"/>
              <w:bottom w:val="nil"/>
              <w:right w:val="nil"/>
            </w:tcBorders>
            <w:shd w:val="clear" w:color="000000" w:fill="FFFFFF"/>
            <w:vAlign w:val="center"/>
            <w:hideMark/>
          </w:tcPr>
          <w:p w:rsidR="009963AF" w:rsidRPr="009963AF" w:rsidRDefault="009963AF" w:rsidP="009963AF">
            <w:pPr>
              <w:widowControl/>
              <w:jc w:val="left"/>
              <w:rPr>
                <w:rFonts w:ascii="等线" w:eastAsia="等线" w:hAnsi="Arial" w:cs="Arial"/>
                <w:b/>
                <w:bCs/>
                <w:color w:val="000000"/>
                <w:kern w:val="0"/>
                <w:sz w:val="36"/>
                <w:szCs w:val="36"/>
              </w:rPr>
            </w:pPr>
          </w:p>
        </w:tc>
        <w:tc>
          <w:tcPr>
            <w:tcW w:w="567" w:type="dxa"/>
            <w:tcBorders>
              <w:top w:val="nil"/>
              <w:left w:val="nil"/>
              <w:bottom w:val="nil"/>
              <w:right w:val="nil"/>
            </w:tcBorders>
            <w:shd w:val="clear" w:color="000000" w:fill="FFFFFF"/>
            <w:vAlign w:val="center"/>
            <w:hideMark/>
          </w:tcPr>
          <w:p w:rsidR="009963AF" w:rsidRPr="009963AF" w:rsidRDefault="009963AF" w:rsidP="009963AF">
            <w:pPr>
              <w:widowControl/>
              <w:jc w:val="left"/>
              <w:rPr>
                <w:rFonts w:ascii="等线" w:eastAsia="等线" w:hAnsi="Arial" w:cs="Arial"/>
                <w:b/>
                <w:bCs/>
                <w:color w:val="000000"/>
                <w:kern w:val="0"/>
                <w:sz w:val="36"/>
                <w:szCs w:val="36"/>
              </w:rPr>
            </w:pPr>
          </w:p>
        </w:tc>
      </w:tr>
      <w:tr w:rsidR="009963AF" w:rsidRPr="009963AF" w:rsidTr="00DD0EA5">
        <w:trPr>
          <w:trHeight w:val="242"/>
        </w:trPr>
        <w:tc>
          <w:tcPr>
            <w:tcW w:w="9781" w:type="dxa"/>
            <w:tcBorders>
              <w:top w:val="nil"/>
              <w:left w:val="nil"/>
              <w:bottom w:val="nil"/>
              <w:right w:val="nil"/>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填报单位（盖章）：</w:t>
            </w:r>
            <w:r>
              <w:rPr>
                <w:rFonts w:ascii="Arial" w:hAnsi="Arial" w:cs="Arial" w:hint="eastAsia"/>
                <w:kern w:val="0"/>
                <w:sz w:val="20"/>
                <w:szCs w:val="20"/>
              </w:rPr>
              <w:t>朝阳区文化委员会</w:t>
            </w:r>
          </w:p>
        </w:tc>
        <w:tc>
          <w:tcPr>
            <w:tcW w:w="709" w:type="dxa"/>
            <w:tcBorders>
              <w:top w:val="nil"/>
              <w:left w:val="nil"/>
              <w:bottom w:val="nil"/>
              <w:right w:val="nil"/>
            </w:tcBorders>
            <w:shd w:val="clear" w:color="000000" w:fill="FFFFFF"/>
            <w:noWrap/>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nil"/>
              <w:right w:val="nil"/>
            </w:tcBorders>
            <w:shd w:val="clear" w:color="000000" w:fill="FFFFFF"/>
            <w:noWrap/>
            <w:vAlign w:val="center"/>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统</w:t>
            </w:r>
            <w:r w:rsidRPr="009963AF">
              <w:rPr>
                <w:rFonts w:ascii="Arial" w:hAnsi="Arial" w:cs="Arial"/>
                <w:kern w:val="0"/>
                <w:sz w:val="20"/>
                <w:szCs w:val="20"/>
              </w:rPr>
              <w:t xml:space="preserve"> </w:t>
            </w:r>
            <w:r w:rsidRPr="009963AF">
              <w:rPr>
                <w:rFonts w:ascii="Arial" w:hAnsi="Arial" w:cs="Arial"/>
                <w:kern w:val="0"/>
                <w:sz w:val="20"/>
                <w:szCs w:val="20"/>
              </w:rPr>
              <w:t>计</w:t>
            </w:r>
            <w:r w:rsidRPr="009963AF">
              <w:rPr>
                <w:rFonts w:ascii="Arial" w:hAnsi="Arial" w:cs="Arial"/>
                <w:kern w:val="0"/>
                <w:sz w:val="20"/>
                <w:szCs w:val="20"/>
              </w:rPr>
              <w:t xml:space="preserve"> </w:t>
            </w:r>
            <w:r w:rsidRPr="009963AF">
              <w:rPr>
                <w:rFonts w:ascii="Arial" w:hAnsi="Arial" w:cs="Arial"/>
                <w:kern w:val="0"/>
                <w:sz w:val="20"/>
                <w:szCs w:val="20"/>
              </w:rPr>
              <w:t>指</w:t>
            </w:r>
            <w:r w:rsidRPr="009963AF">
              <w:rPr>
                <w:rFonts w:ascii="Arial" w:hAnsi="Arial" w:cs="Arial"/>
                <w:kern w:val="0"/>
                <w:sz w:val="20"/>
                <w:szCs w:val="20"/>
              </w:rPr>
              <w:t xml:space="preserve"> </w:t>
            </w:r>
            <w:r w:rsidRPr="009963AF">
              <w:rPr>
                <w:rFonts w:ascii="Arial" w:hAnsi="Arial" w:cs="Arial"/>
                <w:kern w:val="0"/>
                <w:sz w:val="20"/>
                <w:szCs w:val="20"/>
              </w:rPr>
              <w:t>标</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等线" w:eastAsia="等线" w:hAnsi="Arial" w:cs="Arial"/>
                <w:b/>
                <w:bCs/>
                <w:color w:val="000000"/>
                <w:kern w:val="0"/>
                <w:sz w:val="22"/>
                <w:szCs w:val="22"/>
              </w:rPr>
            </w:pPr>
            <w:r w:rsidRPr="009963AF">
              <w:rPr>
                <w:rFonts w:ascii="等线" w:eastAsia="等线" w:hAnsi="Arial" w:cs="Arial" w:hint="eastAsia"/>
                <w:b/>
                <w:bCs/>
                <w:color w:val="000000"/>
                <w:kern w:val="0"/>
                <w:sz w:val="22"/>
                <w:szCs w:val="22"/>
              </w:rPr>
              <w:t>单位</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统计数</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一、主动公开情况</w:t>
            </w:r>
          </w:p>
        </w:tc>
        <w:tc>
          <w:tcPr>
            <w:tcW w:w="709" w:type="dxa"/>
            <w:tcBorders>
              <w:top w:val="nil"/>
              <w:left w:val="nil"/>
              <w:bottom w:val="nil"/>
              <w:right w:val="nil"/>
            </w:tcBorders>
            <w:shd w:val="clear" w:color="000000" w:fill="FFFFFF"/>
            <w:noWrap/>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342"/>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（一）主动公开政府信息数（不同渠道和方式公开相同信息计</w:t>
            </w:r>
            <w:r w:rsidRPr="009963AF">
              <w:rPr>
                <w:rFonts w:ascii="Arial" w:hAnsi="Arial" w:cs="Arial"/>
                <w:kern w:val="0"/>
                <w:sz w:val="20"/>
                <w:szCs w:val="20"/>
              </w:rPr>
              <w:t>1</w:t>
            </w:r>
            <w:r w:rsidRPr="009963AF">
              <w:rPr>
                <w:rFonts w:ascii="Arial" w:hAnsi="Arial" w:cs="Arial"/>
                <w:kern w:val="0"/>
                <w:sz w:val="20"/>
                <w:szCs w:val="20"/>
              </w:rPr>
              <w:t>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360</w:t>
            </w:r>
          </w:p>
        </w:tc>
      </w:tr>
      <w:tr w:rsidR="009963AF" w:rsidRPr="009963AF" w:rsidTr="00DD0EA5">
        <w:trPr>
          <w:trHeight w:val="342"/>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其中：主动公开规范性文件数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制发规范性文件总数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（二）重点领域公开政府信息数（不同渠道和方式公开相同信息计</w:t>
            </w:r>
            <w:r w:rsidRPr="009963AF">
              <w:rPr>
                <w:rFonts w:ascii="Arial" w:hAnsi="Arial" w:cs="Arial"/>
                <w:kern w:val="0"/>
                <w:sz w:val="20"/>
                <w:szCs w:val="20"/>
              </w:rPr>
              <w:t>1</w:t>
            </w:r>
            <w:r w:rsidRPr="009963AF">
              <w:rPr>
                <w:rFonts w:ascii="Arial" w:hAnsi="Arial" w:cs="Arial"/>
                <w:kern w:val="0"/>
                <w:sz w:val="20"/>
                <w:szCs w:val="20"/>
              </w:rPr>
              <w:t>条）</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其中：主动公开财政预算决算、</w:t>
            </w:r>
            <w:r w:rsidRPr="009963AF">
              <w:rPr>
                <w:rFonts w:ascii="Arial" w:hAnsi="Arial" w:cs="Arial"/>
                <w:kern w:val="0"/>
                <w:sz w:val="20"/>
                <w:szCs w:val="20"/>
              </w:rPr>
              <w:t>“</w:t>
            </w:r>
            <w:r w:rsidRPr="009963AF">
              <w:rPr>
                <w:rFonts w:ascii="Arial" w:hAnsi="Arial" w:cs="Arial"/>
                <w:kern w:val="0"/>
                <w:sz w:val="20"/>
                <w:szCs w:val="20"/>
              </w:rPr>
              <w:t>三公经费</w:t>
            </w:r>
            <w:r w:rsidRPr="009963AF">
              <w:rPr>
                <w:rFonts w:ascii="Arial" w:hAnsi="Arial" w:cs="Arial"/>
                <w:kern w:val="0"/>
                <w:sz w:val="20"/>
                <w:szCs w:val="20"/>
              </w:rPr>
              <w:t>”</w:t>
            </w:r>
            <w:r w:rsidRPr="009963AF">
              <w:rPr>
                <w:rFonts w:ascii="Arial" w:hAnsi="Arial" w:cs="Arial"/>
                <w:kern w:val="0"/>
                <w:sz w:val="20"/>
                <w:szCs w:val="20"/>
              </w:rPr>
              <w:t>和行政经费信息数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主动公开保障性安居工程建设计划、项目开工和竣工情况，保障性住房的分配和退出等信息数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主动公开食品安全标准，食品生产经营许可、专项检查整治等信息数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主动公开环境核查审批、环境状况公报和重特大突发环境事件等信息数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主动公开招投标违法违规行为及处理情况、国有资金占控股或者主导地位依法应当招标的项目等信息数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主动公开生产安全事故的政府举措、处置进展、风险预警、防范措施等信息数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主动公开农用地转为建设用地批准、征收集体土地批准、征地公告征地补偿安置公示、集体土地征收结案等信息数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342"/>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主动公开政府指导价、政府定价和收费标准调整的项目、价格、依据、执行时间和范围等信息数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342"/>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主动公开本市企业信用信息系统中的警示信息和良好信息等信息数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主动公开政府部门预算执行审计结果等信息数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主动公开行政机关对与人民群众利益密切相关的公共企事业单位进行监督管理的信息数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主动公开市人民政府决定主动公开的其他信息数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（三）通过不同渠道和方式公开政府信息的情况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政府公报公开政府信息数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政府网站公开政府信息数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360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r w:rsidRPr="009963AF">
              <w:rPr>
                <w:rFonts w:ascii="Arial" w:hAnsi="Arial" w:cs="Arial"/>
                <w:kern w:val="0"/>
                <w:sz w:val="20"/>
                <w:szCs w:val="20"/>
              </w:rPr>
              <w:t>政务</w:t>
            </w:r>
            <w:proofErr w:type="gramStart"/>
            <w:r w:rsidRPr="009963AF">
              <w:rPr>
                <w:rFonts w:ascii="Arial" w:hAnsi="Arial" w:cs="Arial"/>
                <w:kern w:val="0"/>
                <w:sz w:val="20"/>
                <w:szCs w:val="20"/>
              </w:rPr>
              <w:t>微博公开</w:t>
            </w:r>
            <w:proofErr w:type="gramEnd"/>
            <w:r w:rsidRPr="009963AF">
              <w:rPr>
                <w:rFonts w:ascii="Arial" w:hAnsi="Arial" w:cs="Arial"/>
                <w:kern w:val="0"/>
                <w:sz w:val="20"/>
                <w:szCs w:val="20"/>
              </w:rPr>
              <w:t>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4.</w:t>
            </w:r>
            <w:proofErr w:type="gramStart"/>
            <w:r w:rsidRPr="009963AF">
              <w:rPr>
                <w:rFonts w:ascii="Arial" w:hAnsi="Arial" w:cs="Arial"/>
                <w:kern w:val="0"/>
                <w:sz w:val="20"/>
                <w:szCs w:val="20"/>
              </w:rPr>
              <w:t>政务微信公开</w:t>
            </w:r>
            <w:proofErr w:type="gramEnd"/>
            <w:r w:rsidRPr="009963AF">
              <w:rPr>
                <w:rFonts w:ascii="Arial" w:hAnsi="Arial" w:cs="Arial"/>
                <w:kern w:val="0"/>
                <w:sz w:val="20"/>
                <w:szCs w:val="20"/>
              </w:rPr>
              <w:t>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24</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lastRenderedPageBreak/>
              <w:t>5.</w:t>
            </w:r>
            <w:r w:rsidRPr="009963AF">
              <w:rPr>
                <w:rFonts w:ascii="Arial" w:hAnsi="Arial" w:cs="Arial"/>
                <w:kern w:val="0"/>
                <w:sz w:val="20"/>
                <w:szCs w:val="20"/>
              </w:rPr>
              <w:t>其他方式公开政府信息数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二、回应解读情况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（一）回应公众关注热点或重大舆情数（不同方式回应同一热点或舆情计</w:t>
            </w:r>
            <w:r w:rsidRPr="009963AF">
              <w:rPr>
                <w:rFonts w:ascii="Arial" w:hAnsi="Arial" w:cs="Arial"/>
                <w:kern w:val="0"/>
                <w:sz w:val="20"/>
                <w:szCs w:val="20"/>
              </w:rPr>
              <w:t>1</w:t>
            </w:r>
            <w:r w:rsidRPr="009963AF">
              <w:rPr>
                <w:rFonts w:ascii="Arial" w:hAnsi="Arial" w:cs="Arial"/>
                <w:kern w:val="0"/>
                <w:sz w:val="20"/>
                <w:szCs w:val="20"/>
              </w:rPr>
              <w:t>次）</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（二）通过不同渠道和方式回应解读的情况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参加或举办新闻发布会总次数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其中：主要负责同志参加新闻发布会次数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其中：主要负责同志参加政府网站在线访谈次数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r w:rsidRPr="009963AF">
              <w:rPr>
                <w:rFonts w:ascii="Arial" w:hAnsi="Arial" w:cs="Arial"/>
                <w:kern w:val="0"/>
                <w:sz w:val="20"/>
                <w:szCs w:val="20"/>
              </w:rPr>
              <w:t>政策解读稿件发布数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篇</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4.</w:t>
            </w:r>
            <w:proofErr w:type="gramStart"/>
            <w:r w:rsidRPr="009963AF">
              <w:rPr>
                <w:rFonts w:ascii="Arial" w:hAnsi="Arial" w:cs="Arial"/>
                <w:kern w:val="0"/>
                <w:sz w:val="20"/>
                <w:szCs w:val="20"/>
              </w:rPr>
              <w:t>微博微信回应</w:t>
            </w:r>
            <w:proofErr w:type="gramEnd"/>
            <w:r w:rsidRPr="009963AF">
              <w:rPr>
                <w:rFonts w:ascii="Arial" w:hAnsi="Arial" w:cs="Arial"/>
                <w:kern w:val="0"/>
                <w:sz w:val="20"/>
                <w:szCs w:val="20"/>
              </w:rPr>
              <w:t>事件数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5.</w:t>
            </w:r>
            <w:r w:rsidRPr="009963AF">
              <w:rPr>
                <w:rFonts w:ascii="Arial" w:hAnsi="Arial" w:cs="Arial"/>
                <w:kern w:val="0"/>
                <w:sz w:val="20"/>
                <w:szCs w:val="20"/>
              </w:rPr>
              <w:t>其他方式回应事件数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三、依申请公开情况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（一）收到申请数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6</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当面申请数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传真申请数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r w:rsidRPr="009963AF">
              <w:rPr>
                <w:rFonts w:ascii="Arial" w:hAnsi="Arial" w:cs="Arial"/>
                <w:kern w:val="0"/>
                <w:sz w:val="20"/>
                <w:szCs w:val="20"/>
              </w:rPr>
              <w:t>网络申请数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4.</w:t>
            </w:r>
            <w:r w:rsidRPr="009963AF">
              <w:rPr>
                <w:rFonts w:ascii="Arial" w:hAnsi="Arial" w:cs="Arial"/>
                <w:kern w:val="0"/>
                <w:sz w:val="20"/>
                <w:szCs w:val="20"/>
              </w:rPr>
              <w:t>信函申请数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（二）申请</w:t>
            </w:r>
            <w:proofErr w:type="gramStart"/>
            <w:r w:rsidRPr="009963AF">
              <w:rPr>
                <w:rFonts w:ascii="Arial"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6</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按时</w:t>
            </w:r>
            <w:proofErr w:type="gramStart"/>
            <w:r w:rsidRPr="009963AF">
              <w:rPr>
                <w:rFonts w:ascii="Arial"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6</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延期</w:t>
            </w:r>
            <w:proofErr w:type="gramStart"/>
            <w:r w:rsidRPr="009963AF">
              <w:rPr>
                <w:rFonts w:ascii="Arial"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（三）申请答复数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6</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属于已主动公开范围数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3.</w:t>
            </w:r>
            <w:r w:rsidRPr="009963AF">
              <w:rPr>
                <w:rFonts w:ascii="Arial" w:hAnsi="Arial" w:cs="Arial"/>
                <w:kern w:val="0"/>
                <w:sz w:val="20"/>
                <w:szCs w:val="20"/>
              </w:rPr>
              <w:t>同意部分公开答复数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4.</w:t>
            </w:r>
            <w:r w:rsidRPr="009963AF">
              <w:rPr>
                <w:rFonts w:ascii="Arial" w:hAnsi="Arial" w:cs="Arial"/>
                <w:kern w:val="0"/>
                <w:sz w:val="20"/>
                <w:szCs w:val="20"/>
              </w:rPr>
              <w:t>不同意公开答复数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其中：涉及国家秘密</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涉及商业秘密</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涉及个人隐私</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危及国家安全、公共安全、经济安全和社会稳定</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不是《条例》所指政府信息</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法律法规规定的其他情形</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5.</w:t>
            </w:r>
            <w:r w:rsidRPr="009963AF">
              <w:rPr>
                <w:rFonts w:ascii="Arial" w:hAnsi="Arial" w:cs="Arial"/>
                <w:kern w:val="0"/>
                <w:sz w:val="20"/>
                <w:szCs w:val="20"/>
              </w:rPr>
              <w:t>不属于本行政机关公开数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lastRenderedPageBreak/>
              <w:t>6.</w:t>
            </w:r>
            <w:r w:rsidRPr="009963AF">
              <w:rPr>
                <w:rFonts w:ascii="Arial" w:hAnsi="Arial" w:cs="Arial"/>
                <w:kern w:val="0"/>
                <w:sz w:val="20"/>
                <w:szCs w:val="20"/>
              </w:rPr>
              <w:t>申请信息不存在数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7.</w:t>
            </w:r>
            <w:r w:rsidRPr="009963AF">
              <w:rPr>
                <w:rFonts w:ascii="Arial" w:hAnsi="Arial" w:cs="Arial"/>
                <w:kern w:val="0"/>
                <w:sz w:val="20"/>
                <w:szCs w:val="20"/>
              </w:rPr>
              <w:t>告知</w:t>
            </w:r>
            <w:proofErr w:type="gramStart"/>
            <w:r w:rsidRPr="009963AF">
              <w:rPr>
                <w:rFonts w:ascii="Arial" w:hAnsi="Arial" w:cs="Arial"/>
                <w:kern w:val="0"/>
                <w:sz w:val="20"/>
                <w:szCs w:val="20"/>
              </w:rPr>
              <w:t>作出</w:t>
            </w:r>
            <w:proofErr w:type="gramEnd"/>
            <w:r w:rsidRPr="009963AF">
              <w:rPr>
                <w:rFonts w:ascii="Arial" w:hAnsi="Arial" w:cs="Arial"/>
                <w:kern w:val="0"/>
                <w:sz w:val="20"/>
                <w:szCs w:val="20"/>
              </w:rPr>
              <w:t>更改补充数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8.</w:t>
            </w:r>
            <w:r w:rsidRPr="009963AF">
              <w:rPr>
                <w:rFonts w:ascii="Arial" w:hAnsi="Arial" w:cs="Arial"/>
                <w:kern w:val="0"/>
                <w:sz w:val="20"/>
                <w:szCs w:val="20"/>
              </w:rPr>
              <w:t>告知通过其他途径办理数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四、行政复议数量</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（一）维持具体行政行为数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五、行政诉讼数量</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385"/>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（一）维持具体行政行为或者驳回原告诉讼请求数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六、举报投诉数量</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件</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七、依申请公开信息收取的费用</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元</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八、机构建设和保障经费情况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（一）政府信息公开工作专门机构数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roofErr w:type="gramStart"/>
            <w:r w:rsidRPr="009963AF">
              <w:rPr>
                <w:rFonts w:ascii="Arial" w:hAnsi="Arial" w:cs="Arial"/>
                <w:kern w:val="0"/>
                <w:sz w:val="20"/>
                <w:szCs w:val="20"/>
              </w:rPr>
              <w:t>个</w:t>
            </w:r>
            <w:proofErr w:type="gramEnd"/>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（二）设置政府信息公开查阅点数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roofErr w:type="gramStart"/>
            <w:r w:rsidRPr="009963AF">
              <w:rPr>
                <w:rFonts w:ascii="Arial" w:hAnsi="Arial" w:cs="Arial"/>
                <w:kern w:val="0"/>
                <w:sz w:val="20"/>
                <w:szCs w:val="20"/>
              </w:rPr>
              <w:t>个</w:t>
            </w:r>
            <w:proofErr w:type="gramEnd"/>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（三）从事政府信息公开工作人员数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人</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r w:rsidRPr="009963AF">
              <w:rPr>
                <w:rFonts w:ascii="Arial" w:hAnsi="Arial" w:cs="Arial"/>
                <w:kern w:val="0"/>
                <w:sz w:val="20"/>
                <w:szCs w:val="20"/>
              </w:rPr>
              <w:t>专职人员数（不包括政府公报及政府网站工作人员数）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人</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2.</w:t>
            </w:r>
            <w:r w:rsidRPr="009963AF">
              <w:rPr>
                <w:rFonts w:ascii="Arial" w:hAnsi="Arial" w:cs="Arial"/>
                <w:kern w:val="0"/>
                <w:sz w:val="20"/>
                <w:szCs w:val="20"/>
              </w:rPr>
              <w:t>兼职人员数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人</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（四）政府信息公开专项经费（不包括用于政府公报编辑管理及政府网站建设维护等方面的经费）</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元</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0</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九、政府信息公开会议和培训情况</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（一）召开政府信息公开工作会议或专题会议数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（二）举办各类培训班数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宋体" w:hAnsi="宋体" w:cs="Arial"/>
                <w:kern w:val="0"/>
                <w:sz w:val="20"/>
                <w:szCs w:val="20"/>
              </w:rPr>
            </w:pPr>
            <w:r w:rsidRPr="009963AF">
              <w:rPr>
                <w:rFonts w:ascii="宋体" w:hAnsi="宋体" w:cs="Arial" w:hint="eastAsia"/>
                <w:kern w:val="0"/>
                <w:sz w:val="20"/>
                <w:szCs w:val="20"/>
              </w:rPr>
              <w:t>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w:t>
            </w:r>
          </w:p>
        </w:tc>
      </w:tr>
      <w:tr w:rsidR="009963AF" w:rsidRPr="009963AF" w:rsidTr="00DD0EA5">
        <w:trPr>
          <w:trHeight w:val="413"/>
        </w:trPr>
        <w:tc>
          <w:tcPr>
            <w:tcW w:w="9781" w:type="dxa"/>
            <w:tcBorders>
              <w:top w:val="nil"/>
              <w:left w:val="single" w:sz="4" w:space="0" w:color="000000"/>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（三）接受培训人员数</w:t>
            </w:r>
          </w:p>
        </w:tc>
        <w:tc>
          <w:tcPr>
            <w:tcW w:w="709" w:type="dxa"/>
            <w:tcBorders>
              <w:top w:val="nil"/>
              <w:left w:val="nil"/>
              <w:bottom w:val="single" w:sz="4" w:space="0" w:color="000000"/>
              <w:right w:val="single" w:sz="4" w:space="0" w:color="000000"/>
            </w:tcBorders>
            <w:shd w:val="clear" w:color="000000" w:fill="FFFFFF"/>
            <w:vAlign w:val="center"/>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人次</w:t>
            </w:r>
          </w:p>
        </w:tc>
        <w:tc>
          <w:tcPr>
            <w:tcW w:w="567" w:type="dxa"/>
            <w:tcBorders>
              <w:top w:val="nil"/>
              <w:left w:val="nil"/>
              <w:bottom w:val="single" w:sz="4" w:space="0" w:color="000000"/>
              <w:right w:val="single" w:sz="4" w:space="0" w:color="000000"/>
            </w:tcBorders>
            <w:shd w:val="clear" w:color="auto" w:fill="auto"/>
            <w:noWrap/>
            <w:vAlign w:val="bottom"/>
            <w:hideMark/>
          </w:tcPr>
          <w:p w:rsidR="009963AF" w:rsidRPr="009963AF" w:rsidRDefault="009963AF" w:rsidP="009963AF">
            <w:pPr>
              <w:widowControl/>
              <w:jc w:val="left"/>
              <w:rPr>
                <w:rFonts w:ascii="Arial" w:hAnsi="Arial" w:cs="Arial"/>
                <w:kern w:val="0"/>
                <w:sz w:val="20"/>
                <w:szCs w:val="20"/>
              </w:rPr>
            </w:pPr>
            <w:r w:rsidRPr="009963AF">
              <w:rPr>
                <w:rFonts w:ascii="Arial" w:hAnsi="Arial" w:cs="Arial"/>
                <w:kern w:val="0"/>
                <w:sz w:val="20"/>
                <w:szCs w:val="20"/>
              </w:rPr>
              <w:t>16</w:t>
            </w:r>
          </w:p>
        </w:tc>
      </w:tr>
    </w:tbl>
    <w:p w:rsidR="00103959" w:rsidRDefault="00103959">
      <w:pPr>
        <w:spacing w:line="560" w:lineRule="exact"/>
        <w:rPr>
          <w:rFonts w:ascii="仿宋_GB2312" w:eastAsia="仿宋_GB2312" w:hAnsi="仿宋_GB2312" w:cs="仿宋_GB2312"/>
          <w:sz w:val="32"/>
          <w:szCs w:val="32"/>
        </w:rPr>
      </w:pPr>
    </w:p>
    <w:p w:rsidR="00103959" w:rsidRDefault="00103959">
      <w:pPr>
        <w:spacing w:line="560" w:lineRule="exact"/>
        <w:rPr>
          <w:rFonts w:ascii="仿宋_GB2312" w:eastAsia="仿宋_GB2312" w:hAnsi="仿宋_GB2312" w:cs="仿宋_GB2312"/>
          <w:sz w:val="32"/>
          <w:szCs w:val="32"/>
        </w:rPr>
      </w:pPr>
    </w:p>
    <w:p w:rsidR="009963AF" w:rsidRDefault="009963AF">
      <w:pPr>
        <w:spacing w:line="560" w:lineRule="exact"/>
        <w:rPr>
          <w:rFonts w:ascii="仿宋_GB2312" w:eastAsia="仿宋_GB2312" w:hAnsi="仿宋_GB2312" w:cs="仿宋_GB2312"/>
          <w:sz w:val="32"/>
          <w:szCs w:val="32"/>
        </w:rPr>
      </w:pPr>
    </w:p>
    <w:sectPr w:rsidR="009963AF" w:rsidSect="009963A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A1" w:rsidRDefault="007A10A1" w:rsidP="00EF4FA3">
      <w:r>
        <w:separator/>
      </w:r>
    </w:p>
  </w:endnote>
  <w:endnote w:type="continuationSeparator" w:id="0">
    <w:p w:rsidR="007A10A1" w:rsidRDefault="007A10A1" w:rsidP="00EF4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A1" w:rsidRDefault="007A10A1" w:rsidP="00EF4FA3">
      <w:r>
        <w:separator/>
      </w:r>
    </w:p>
  </w:footnote>
  <w:footnote w:type="continuationSeparator" w:id="0">
    <w:p w:rsidR="007A10A1" w:rsidRDefault="007A10A1" w:rsidP="00EF4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4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3F6"/>
    <w:rsid w:val="00103959"/>
    <w:rsid w:val="001207D4"/>
    <w:rsid w:val="00127EF9"/>
    <w:rsid w:val="0014432B"/>
    <w:rsid w:val="001449C3"/>
    <w:rsid w:val="0015278A"/>
    <w:rsid w:val="0016648A"/>
    <w:rsid w:val="00167529"/>
    <w:rsid w:val="00172A27"/>
    <w:rsid w:val="001C7D25"/>
    <w:rsid w:val="00216502"/>
    <w:rsid w:val="00234AE1"/>
    <w:rsid w:val="002510F3"/>
    <w:rsid w:val="00304B11"/>
    <w:rsid w:val="00350E47"/>
    <w:rsid w:val="003B27B1"/>
    <w:rsid w:val="003B758B"/>
    <w:rsid w:val="003C68BE"/>
    <w:rsid w:val="0041409D"/>
    <w:rsid w:val="00445423"/>
    <w:rsid w:val="00482353"/>
    <w:rsid w:val="004A3BE6"/>
    <w:rsid w:val="00505AEC"/>
    <w:rsid w:val="00543DC8"/>
    <w:rsid w:val="00544799"/>
    <w:rsid w:val="005E1407"/>
    <w:rsid w:val="00616C58"/>
    <w:rsid w:val="006757F6"/>
    <w:rsid w:val="006F7905"/>
    <w:rsid w:val="00750B62"/>
    <w:rsid w:val="007A10A1"/>
    <w:rsid w:val="007A1FDE"/>
    <w:rsid w:val="007A4138"/>
    <w:rsid w:val="007A550F"/>
    <w:rsid w:val="007B0186"/>
    <w:rsid w:val="007E1BA2"/>
    <w:rsid w:val="007E55FC"/>
    <w:rsid w:val="007F7C85"/>
    <w:rsid w:val="00807546"/>
    <w:rsid w:val="008117F0"/>
    <w:rsid w:val="008147B2"/>
    <w:rsid w:val="008357B1"/>
    <w:rsid w:val="008405F2"/>
    <w:rsid w:val="00842255"/>
    <w:rsid w:val="00882118"/>
    <w:rsid w:val="009645A0"/>
    <w:rsid w:val="009877D3"/>
    <w:rsid w:val="009963AF"/>
    <w:rsid w:val="009A4DC2"/>
    <w:rsid w:val="009C5686"/>
    <w:rsid w:val="009D639E"/>
    <w:rsid w:val="009F0ABA"/>
    <w:rsid w:val="00A0084B"/>
    <w:rsid w:val="00A522FB"/>
    <w:rsid w:val="00A538E2"/>
    <w:rsid w:val="00A73EBE"/>
    <w:rsid w:val="00A7687E"/>
    <w:rsid w:val="00B07644"/>
    <w:rsid w:val="00B52537"/>
    <w:rsid w:val="00B754C2"/>
    <w:rsid w:val="00C72E72"/>
    <w:rsid w:val="00C86C75"/>
    <w:rsid w:val="00CA214C"/>
    <w:rsid w:val="00CA50B3"/>
    <w:rsid w:val="00CD72BF"/>
    <w:rsid w:val="00CE63C3"/>
    <w:rsid w:val="00CF0903"/>
    <w:rsid w:val="00D02127"/>
    <w:rsid w:val="00D16590"/>
    <w:rsid w:val="00D246A8"/>
    <w:rsid w:val="00D356E3"/>
    <w:rsid w:val="00D40217"/>
    <w:rsid w:val="00D84847"/>
    <w:rsid w:val="00DA4A98"/>
    <w:rsid w:val="00DD0EA5"/>
    <w:rsid w:val="00E13AF2"/>
    <w:rsid w:val="00E421A1"/>
    <w:rsid w:val="00E4313C"/>
    <w:rsid w:val="00EF4FA3"/>
    <w:rsid w:val="00F51EEF"/>
    <w:rsid w:val="00FC544E"/>
    <w:rsid w:val="00FF5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1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882118"/>
    <w:rPr>
      <w:b/>
      <w:bCs/>
    </w:rPr>
  </w:style>
  <w:style w:type="character" w:styleId="a3">
    <w:name w:val="Strong"/>
    <w:basedOn w:val="a0"/>
    <w:qFormat/>
    <w:rsid w:val="00882118"/>
    <w:rPr>
      <w:b/>
      <w:bCs/>
    </w:rPr>
  </w:style>
  <w:style w:type="character" w:styleId="a4">
    <w:name w:val="page number"/>
    <w:basedOn w:val="a0"/>
    <w:rsid w:val="00882118"/>
  </w:style>
  <w:style w:type="character" w:styleId="a5">
    <w:name w:val="Hyperlink"/>
    <w:basedOn w:val="a0"/>
    <w:rsid w:val="00882118"/>
    <w:rPr>
      <w:color w:val="BC0021"/>
      <w:u w:val="single"/>
    </w:rPr>
  </w:style>
  <w:style w:type="paragraph" w:styleId="a6">
    <w:name w:val="footer"/>
    <w:basedOn w:val="a"/>
    <w:rsid w:val="00882118"/>
    <w:pPr>
      <w:tabs>
        <w:tab w:val="center" w:pos="4153"/>
        <w:tab w:val="right" w:pos="8306"/>
      </w:tabs>
      <w:snapToGrid w:val="0"/>
      <w:jc w:val="left"/>
    </w:pPr>
    <w:rPr>
      <w:sz w:val="18"/>
      <w:szCs w:val="18"/>
    </w:rPr>
  </w:style>
  <w:style w:type="paragraph" w:styleId="a7">
    <w:name w:val="Date"/>
    <w:basedOn w:val="a"/>
    <w:next w:val="a"/>
    <w:rsid w:val="00882118"/>
    <w:pPr>
      <w:ind w:leftChars="2500" w:left="100"/>
    </w:pPr>
  </w:style>
  <w:style w:type="paragraph" w:styleId="a8">
    <w:name w:val="header"/>
    <w:basedOn w:val="a"/>
    <w:rsid w:val="00882118"/>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882118"/>
    <w:pPr>
      <w:shd w:val="clear" w:color="auto" w:fill="000080"/>
    </w:pPr>
  </w:style>
  <w:style w:type="paragraph" w:styleId="aa">
    <w:name w:val="Body Text"/>
    <w:basedOn w:val="a"/>
    <w:link w:val="Char"/>
    <w:rsid w:val="00882118"/>
    <w:pPr>
      <w:suppressAutoHyphens/>
      <w:jc w:val="center"/>
    </w:pPr>
    <w:rPr>
      <w:rFonts w:ascii="方正小标宋简体" w:eastAsia="方正小标宋简体" w:hAnsi="汉仪大宋简"/>
      <w:color w:val="000000"/>
      <w:kern w:val="0"/>
      <w:sz w:val="44"/>
      <w:szCs w:val="20"/>
    </w:rPr>
  </w:style>
  <w:style w:type="paragraph" w:customStyle="1" w:styleId="CharCharChar1CharCharCharChar">
    <w:name w:val="Char Char Char1 Char Char Char Char"/>
    <w:basedOn w:val="a9"/>
    <w:rsid w:val="00882118"/>
    <w:pPr>
      <w:adjustRightInd w:val="0"/>
      <w:spacing w:line="436" w:lineRule="exact"/>
      <w:ind w:left="357"/>
      <w:jc w:val="left"/>
      <w:outlineLvl w:val="3"/>
    </w:pPr>
    <w:rPr>
      <w:rFonts w:ascii="Tahoma" w:hAnsi="Tahoma"/>
      <w:b/>
      <w:sz w:val="24"/>
    </w:rPr>
  </w:style>
  <w:style w:type="character" w:customStyle="1" w:styleId="Char">
    <w:name w:val="正文文本 Char"/>
    <w:basedOn w:val="a0"/>
    <w:link w:val="aa"/>
    <w:rsid w:val="00350E47"/>
    <w:rPr>
      <w:rFonts w:ascii="方正小标宋简体" w:eastAsia="方正小标宋简体" w:hAnsi="汉仪大宋简"/>
      <w:color w:val="000000"/>
      <w:sz w:val="44"/>
    </w:rPr>
  </w:style>
</w:styles>
</file>

<file path=word/webSettings.xml><?xml version="1.0" encoding="utf-8"?>
<w:webSettings xmlns:r="http://schemas.openxmlformats.org/officeDocument/2006/relationships" xmlns:w="http://schemas.openxmlformats.org/wordprocessingml/2006/main">
  <w:divs>
    <w:div w:id="194586810">
      <w:bodyDiv w:val="1"/>
      <w:marLeft w:val="0"/>
      <w:marRight w:val="0"/>
      <w:marTop w:val="0"/>
      <w:marBottom w:val="0"/>
      <w:divBdr>
        <w:top w:val="none" w:sz="0" w:space="0" w:color="auto"/>
        <w:left w:val="none" w:sz="0" w:space="0" w:color="auto"/>
        <w:bottom w:val="none" w:sz="0" w:space="0" w:color="auto"/>
        <w:right w:val="none" w:sz="0" w:space="0" w:color="auto"/>
      </w:divBdr>
    </w:div>
    <w:div w:id="214699724">
      <w:bodyDiv w:val="1"/>
      <w:marLeft w:val="0"/>
      <w:marRight w:val="0"/>
      <w:marTop w:val="0"/>
      <w:marBottom w:val="0"/>
      <w:divBdr>
        <w:top w:val="none" w:sz="0" w:space="0" w:color="auto"/>
        <w:left w:val="none" w:sz="0" w:space="0" w:color="auto"/>
        <w:bottom w:val="none" w:sz="0" w:space="0" w:color="auto"/>
        <w:right w:val="none" w:sz="0" w:space="0" w:color="auto"/>
      </w:divBdr>
      <w:divsChild>
        <w:div w:id="1808088569">
          <w:marLeft w:val="0"/>
          <w:marRight w:val="0"/>
          <w:marTop w:val="0"/>
          <w:marBottom w:val="0"/>
          <w:divBdr>
            <w:top w:val="none" w:sz="0" w:space="0" w:color="auto"/>
            <w:left w:val="none" w:sz="0" w:space="0" w:color="auto"/>
            <w:bottom w:val="none" w:sz="0" w:space="0" w:color="auto"/>
            <w:right w:val="none" w:sz="0" w:space="0" w:color="auto"/>
          </w:divBdr>
        </w:div>
      </w:divsChild>
    </w:div>
    <w:div w:id="376012349">
      <w:bodyDiv w:val="1"/>
      <w:marLeft w:val="0"/>
      <w:marRight w:val="0"/>
      <w:marTop w:val="0"/>
      <w:marBottom w:val="0"/>
      <w:divBdr>
        <w:top w:val="none" w:sz="0" w:space="0" w:color="auto"/>
        <w:left w:val="none" w:sz="0" w:space="0" w:color="auto"/>
        <w:bottom w:val="none" w:sz="0" w:space="0" w:color="auto"/>
        <w:right w:val="none" w:sz="0" w:space="0" w:color="auto"/>
      </w:divBdr>
    </w:div>
    <w:div w:id="416293304">
      <w:bodyDiv w:val="1"/>
      <w:marLeft w:val="0"/>
      <w:marRight w:val="0"/>
      <w:marTop w:val="0"/>
      <w:marBottom w:val="0"/>
      <w:divBdr>
        <w:top w:val="none" w:sz="0" w:space="0" w:color="auto"/>
        <w:left w:val="none" w:sz="0" w:space="0" w:color="auto"/>
        <w:bottom w:val="none" w:sz="0" w:space="0" w:color="auto"/>
        <w:right w:val="none" w:sz="0" w:space="0" w:color="auto"/>
      </w:divBdr>
      <w:divsChild>
        <w:div w:id="1065835437">
          <w:marLeft w:val="0"/>
          <w:marRight w:val="0"/>
          <w:marTop w:val="0"/>
          <w:marBottom w:val="0"/>
          <w:divBdr>
            <w:top w:val="none" w:sz="0" w:space="0" w:color="auto"/>
            <w:left w:val="none" w:sz="0" w:space="0" w:color="auto"/>
            <w:bottom w:val="none" w:sz="0" w:space="0" w:color="auto"/>
            <w:right w:val="none" w:sz="0" w:space="0" w:color="auto"/>
          </w:divBdr>
        </w:div>
      </w:divsChild>
    </w:div>
    <w:div w:id="617376683">
      <w:bodyDiv w:val="1"/>
      <w:marLeft w:val="0"/>
      <w:marRight w:val="0"/>
      <w:marTop w:val="0"/>
      <w:marBottom w:val="0"/>
      <w:divBdr>
        <w:top w:val="none" w:sz="0" w:space="0" w:color="auto"/>
        <w:left w:val="none" w:sz="0" w:space="0" w:color="auto"/>
        <w:bottom w:val="none" w:sz="0" w:space="0" w:color="auto"/>
        <w:right w:val="none" w:sz="0" w:space="0" w:color="auto"/>
      </w:divBdr>
      <w:divsChild>
        <w:div w:id="1050495773">
          <w:marLeft w:val="0"/>
          <w:marRight w:val="0"/>
          <w:marTop w:val="0"/>
          <w:marBottom w:val="0"/>
          <w:divBdr>
            <w:top w:val="none" w:sz="0" w:space="0" w:color="auto"/>
            <w:left w:val="none" w:sz="0" w:space="0" w:color="auto"/>
            <w:bottom w:val="none" w:sz="0" w:space="0" w:color="auto"/>
            <w:right w:val="none" w:sz="0" w:space="0" w:color="auto"/>
          </w:divBdr>
        </w:div>
      </w:divsChild>
    </w:div>
    <w:div w:id="736629090">
      <w:bodyDiv w:val="1"/>
      <w:marLeft w:val="0"/>
      <w:marRight w:val="0"/>
      <w:marTop w:val="0"/>
      <w:marBottom w:val="0"/>
      <w:divBdr>
        <w:top w:val="none" w:sz="0" w:space="0" w:color="auto"/>
        <w:left w:val="none" w:sz="0" w:space="0" w:color="auto"/>
        <w:bottom w:val="none" w:sz="0" w:space="0" w:color="auto"/>
        <w:right w:val="none" w:sz="0" w:space="0" w:color="auto"/>
      </w:divBdr>
    </w:div>
    <w:div w:id="1009526896">
      <w:bodyDiv w:val="1"/>
      <w:marLeft w:val="0"/>
      <w:marRight w:val="0"/>
      <w:marTop w:val="0"/>
      <w:marBottom w:val="0"/>
      <w:divBdr>
        <w:top w:val="none" w:sz="0" w:space="0" w:color="auto"/>
        <w:left w:val="none" w:sz="0" w:space="0" w:color="auto"/>
        <w:bottom w:val="none" w:sz="0" w:space="0" w:color="auto"/>
        <w:right w:val="none" w:sz="0" w:space="0" w:color="auto"/>
      </w:divBdr>
    </w:div>
    <w:div w:id="1083256358">
      <w:bodyDiv w:val="1"/>
      <w:marLeft w:val="0"/>
      <w:marRight w:val="0"/>
      <w:marTop w:val="0"/>
      <w:marBottom w:val="0"/>
      <w:divBdr>
        <w:top w:val="none" w:sz="0" w:space="0" w:color="auto"/>
        <w:left w:val="none" w:sz="0" w:space="0" w:color="auto"/>
        <w:bottom w:val="none" w:sz="0" w:space="0" w:color="auto"/>
        <w:right w:val="none" w:sz="0" w:space="0" w:color="auto"/>
      </w:divBdr>
    </w:div>
    <w:div w:id="1120149132">
      <w:bodyDiv w:val="1"/>
      <w:marLeft w:val="0"/>
      <w:marRight w:val="0"/>
      <w:marTop w:val="0"/>
      <w:marBottom w:val="0"/>
      <w:divBdr>
        <w:top w:val="none" w:sz="0" w:space="0" w:color="auto"/>
        <w:left w:val="none" w:sz="0" w:space="0" w:color="auto"/>
        <w:bottom w:val="none" w:sz="0" w:space="0" w:color="auto"/>
        <w:right w:val="none" w:sz="0" w:space="0" w:color="auto"/>
      </w:divBdr>
    </w:div>
    <w:div w:id="1363433797">
      <w:bodyDiv w:val="1"/>
      <w:marLeft w:val="0"/>
      <w:marRight w:val="0"/>
      <w:marTop w:val="0"/>
      <w:marBottom w:val="0"/>
      <w:divBdr>
        <w:top w:val="none" w:sz="0" w:space="0" w:color="auto"/>
        <w:left w:val="none" w:sz="0" w:space="0" w:color="auto"/>
        <w:bottom w:val="none" w:sz="0" w:space="0" w:color="auto"/>
        <w:right w:val="none" w:sz="0" w:space="0" w:color="auto"/>
      </w:divBdr>
      <w:divsChild>
        <w:div w:id="1945920520">
          <w:marLeft w:val="0"/>
          <w:marRight w:val="0"/>
          <w:marTop w:val="100"/>
          <w:marBottom w:val="100"/>
          <w:divBdr>
            <w:top w:val="none" w:sz="0" w:space="0" w:color="auto"/>
            <w:left w:val="none" w:sz="0" w:space="0" w:color="auto"/>
            <w:bottom w:val="none" w:sz="0" w:space="0" w:color="auto"/>
            <w:right w:val="none" w:sz="0" w:space="0" w:color="auto"/>
          </w:divBdr>
        </w:div>
        <w:div w:id="1060251135">
          <w:marLeft w:val="0"/>
          <w:marRight w:val="0"/>
          <w:marTop w:val="100"/>
          <w:marBottom w:val="100"/>
          <w:divBdr>
            <w:top w:val="none" w:sz="0" w:space="0" w:color="auto"/>
            <w:left w:val="none" w:sz="0" w:space="0" w:color="auto"/>
            <w:bottom w:val="none" w:sz="0" w:space="0" w:color="auto"/>
            <w:right w:val="none" w:sz="0" w:space="0" w:color="auto"/>
          </w:divBdr>
        </w:div>
        <w:div w:id="1220556689">
          <w:marLeft w:val="0"/>
          <w:marRight w:val="0"/>
          <w:marTop w:val="0"/>
          <w:marBottom w:val="0"/>
          <w:divBdr>
            <w:top w:val="none" w:sz="0" w:space="0" w:color="auto"/>
            <w:left w:val="none" w:sz="0" w:space="0" w:color="auto"/>
            <w:bottom w:val="none" w:sz="0" w:space="0" w:color="auto"/>
            <w:right w:val="none" w:sz="0" w:space="0" w:color="auto"/>
          </w:divBdr>
        </w:div>
      </w:divsChild>
    </w:div>
    <w:div w:id="1515221670">
      <w:bodyDiv w:val="1"/>
      <w:marLeft w:val="0"/>
      <w:marRight w:val="0"/>
      <w:marTop w:val="0"/>
      <w:marBottom w:val="0"/>
      <w:divBdr>
        <w:top w:val="none" w:sz="0" w:space="0" w:color="auto"/>
        <w:left w:val="none" w:sz="0" w:space="0" w:color="auto"/>
        <w:bottom w:val="none" w:sz="0" w:space="0" w:color="auto"/>
        <w:right w:val="none" w:sz="0" w:space="0" w:color="auto"/>
      </w:divBdr>
      <w:divsChild>
        <w:div w:id="823399371">
          <w:marLeft w:val="0"/>
          <w:marRight w:val="0"/>
          <w:marTop w:val="0"/>
          <w:marBottom w:val="0"/>
          <w:divBdr>
            <w:top w:val="none" w:sz="0" w:space="0" w:color="auto"/>
            <w:left w:val="none" w:sz="0" w:space="0" w:color="auto"/>
            <w:bottom w:val="none" w:sz="0" w:space="0" w:color="auto"/>
            <w:right w:val="none" w:sz="0" w:space="0" w:color="auto"/>
          </w:divBdr>
        </w:div>
      </w:divsChild>
    </w:div>
    <w:div w:id="1598174765">
      <w:bodyDiv w:val="1"/>
      <w:marLeft w:val="0"/>
      <w:marRight w:val="0"/>
      <w:marTop w:val="0"/>
      <w:marBottom w:val="0"/>
      <w:divBdr>
        <w:top w:val="none" w:sz="0" w:space="0" w:color="auto"/>
        <w:left w:val="none" w:sz="0" w:space="0" w:color="auto"/>
        <w:bottom w:val="none" w:sz="0" w:space="0" w:color="auto"/>
        <w:right w:val="none" w:sz="0" w:space="0" w:color="auto"/>
      </w:divBdr>
    </w:div>
    <w:div w:id="1801923392">
      <w:bodyDiv w:val="1"/>
      <w:marLeft w:val="0"/>
      <w:marRight w:val="0"/>
      <w:marTop w:val="0"/>
      <w:marBottom w:val="0"/>
      <w:divBdr>
        <w:top w:val="none" w:sz="0" w:space="0" w:color="auto"/>
        <w:left w:val="none" w:sz="0" w:space="0" w:color="auto"/>
        <w:bottom w:val="none" w:sz="0" w:space="0" w:color="auto"/>
        <w:right w:val="none" w:sz="0" w:space="0" w:color="auto"/>
      </w:divBdr>
      <w:divsChild>
        <w:div w:id="1302506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526</Words>
  <Characters>3002</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关于2008年度政府信息公开年度报告</dc:title>
  <dc:creator>微软用户</dc:creator>
  <cp:lastModifiedBy>User</cp:lastModifiedBy>
  <cp:revision>21</cp:revision>
  <cp:lastPrinted>2016-02-04T06:32:00Z</cp:lastPrinted>
  <dcterms:created xsi:type="dcterms:W3CDTF">2017-01-23T07:26:00Z</dcterms:created>
  <dcterms:modified xsi:type="dcterms:W3CDTF">2019-02-14T07:31:00Z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