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1C7" w:rsidRDefault="004B11C7" w:rsidP="004B11C7">
      <w:pPr>
        <w:widowControl/>
        <w:jc w:val="center"/>
        <w:rPr>
          <w:sz w:val="44"/>
          <w:szCs w:val="44"/>
        </w:rPr>
      </w:pPr>
      <w:r w:rsidRPr="004B11C7">
        <w:rPr>
          <w:rFonts w:hint="eastAsia"/>
          <w:sz w:val="44"/>
          <w:szCs w:val="44"/>
        </w:rPr>
        <w:t>北京市朝阳区</w:t>
      </w:r>
    </w:p>
    <w:p w:rsidR="004B11C7" w:rsidRPr="004B11C7" w:rsidRDefault="004B11C7" w:rsidP="004B11C7">
      <w:pPr>
        <w:widowControl/>
        <w:jc w:val="center"/>
        <w:rPr>
          <w:rFonts w:ascii="宋体" w:eastAsia="宋体" w:hAnsi="宋体" w:cs="宋体" w:hint="eastAsia"/>
          <w:kern w:val="0"/>
          <w:sz w:val="44"/>
          <w:szCs w:val="44"/>
        </w:rPr>
      </w:pPr>
      <w:bookmarkStart w:id="0" w:name="OLE_LINK19"/>
      <w:bookmarkStart w:id="1" w:name="_GoBack"/>
      <w:r w:rsidRPr="004B11C7">
        <w:rPr>
          <w:rFonts w:hint="eastAsia"/>
          <w:sz w:val="44"/>
          <w:szCs w:val="44"/>
        </w:rPr>
        <w:t>2016</w:t>
      </w:r>
      <w:r w:rsidRPr="004B11C7">
        <w:rPr>
          <w:rFonts w:hint="eastAsia"/>
          <w:sz w:val="44"/>
          <w:szCs w:val="44"/>
        </w:rPr>
        <w:t>年政府信息公开工作年度报告</w:t>
      </w:r>
    </w:p>
    <w:bookmarkEnd w:id="0"/>
    <w:bookmarkEnd w:id="1"/>
    <w:p w:rsidR="004B11C7" w:rsidRDefault="004B11C7" w:rsidP="004B11C7">
      <w:pPr>
        <w:widowControl/>
        <w:ind w:firstLine="480"/>
        <w:jc w:val="left"/>
        <w:rPr>
          <w:rFonts w:ascii="宋体" w:eastAsia="宋体" w:hAnsi="宋体" w:cs="宋体"/>
          <w:kern w:val="0"/>
          <w:sz w:val="24"/>
          <w:szCs w:val="24"/>
        </w:rPr>
      </w:pPr>
    </w:p>
    <w:p w:rsidR="004B11C7" w:rsidRPr="004B11C7" w:rsidRDefault="004B11C7" w:rsidP="004B11C7">
      <w:pPr>
        <w:widowControl/>
        <w:ind w:firstLine="480"/>
        <w:jc w:val="left"/>
        <w:rPr>
          <w:rFonts w:ascii="宋体" w:eastAsia="宋体" w:hAnsi="宋体" w:cs="宋体"/>
          <w:kern w:val="0"/>
          <w:sz w:val="24"/>
          <w:szCs w:val="24"/>
        </w:rPr>
      </w:pPr>
      <w:r w:rsidRPr="004B11C7">
        <w:rPr>
          <w:rFonts w:ascii="宋体" w:eastAsia="宋体" w:hAnsi="宋体" w:cs="宋体" w:hint="eastAsia"/>
          <w:kern w:val="0"/>
          <w:sz w:val="24"/>
          <w:szCs w:val="24"/>
        </w:rPr>
        <w:t>本报告是根据《中华人民共和国政府信息公开条例》(以下简称“《条例》”)要求,以2016年度朝阳区各政府信息公开工作机构的年度报告为基础编制而成。</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全文包括概述,主动公开政府信息情况,依申请公开政府信息情况,因政府信息公开申请行政复议、提起行政诉讼情况,2016年朝阳区政务公开工作要点落实情况,政府信息公开工作存在的不足及改进措施,附图附表。</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本报告所列数据的统计期限,自2016年1月1日起至12月31日止。本报告的电子版可在朝阳区政府网站政府信息公开专栏(</w:t>
      </w:r>
      <w:hyperlink r:id="rId4" w:tgtFrame="http://xxgk.bjchy.gov.cn/columns/1711/_blank" w:history="1">
        <w:r w:rsidRPr="004B11C7">
          <w:rPr>
            <w:rFonts w:ascii="宋体" w:eastAsia="宋体" w:hAnsi="宋体" w:cs="宋体" w:hint="eastAsia"/>
            <w:color w:val="000000"/>
            <w:kern w:val="0"/>
            <w:sz w:val="24"/>
            <w:szCs w:val="24"/>
            <w:u w:val="single"/>
          </w:rPr>
          <w:t>http://xxgk.bjchy.gov.cn/</w:t>
        </w:r>
      </w:hyperlink>
      <w:r w:rsidRPr="004B11C7">
        <w:rPr>
          <w:rFonts w:ascii="宋体" w:eastAsia="宋体" w:hAnsi="宋体" w:cs="宋体" w:hint="eastAsia"/>
          <w:kern w:val="0"/>
          <w:sz w:val="24"/>
          <w:szCs w:val="24"/>
        </w:rPr>
        <w:t>)下载。如对报告有任何疑问,请联系:北京市朝阳区政府信息公开办公室,联系电话:65090089,传真:65090091。</w:t>
      </w:r>
    </w:p>
    <w:p w:rsidR="004B11C7" w:rsidRPr="004B11C7" w:rsidRDefault="004B11C7" w:rsidP="004B11C7">
      <w:pPr>
        <w:widowControl/>
        <w:ind w:firstLine="480"/>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一、概述</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2016年,朝阳区各政府信息公开工作机构(以下简称“公开机构”)认真履行《条例》法定义务,在高质量完成常规工作任务的基础上,重点从推进政务公开,深化主动公开,规范依申请公开,强化监督保障,推进业务研究等方面开展了工作。</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全年全区各公开机构(不包含垂直管理部门)通过政府信息公开专栏主动公开政府信息22984条,受理政府信息公开申请813件,因政府信息公开申请行政复议355件,提起行政诉讼187件。政府信息咨询、主动公开及申请受理、办理、答复工作顺利开展,各公开机构的组织管理、制度建设、渠道场所、教育培训等工作开展情况良好,全区政府信息公开工作有序运行。</w:t>
      </w:r>
    </w:p>
    <w:p w:rsidR="004B11C7" w:rsidRPr="004B11C7" w:rsidRDefault="004B11C7" w:rsidP="004B11C7">
      <w:pPr>
        <w:widowControl/>
        <w:ind w:firstLine="480"/>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二、主动公开情况</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2016年,朝阳区依托政府信息公开查阅场所、网上政府信息公开专栏等平台,对于民生重点领域如公共资源、教育、医疗、卫生、环境建设等,不断扩展、细化公开种类和条目,严格履行工作职责,服务群众生产、生活和经济社会活动。全年全区主动公开政府信息22984条,全文电子化率为100%。其中,主动公开规范性文件352条,占制发规范性文件总数的比例为15.3%。重点领域公开政府信息2698条。其中,主动公开财政预算决算、“三公经费”和行政经费信息262条;主动公开保障性安居工程建设计划、项目开工和竣工情况,保障性住房的分配和退出等信息30条;主动公开食品安全标准,食品生产经营许可、专项检查整治等信息312条;主动公开环境核查审批、环境状况公报和重特大突发环境事件等信息164条;主动公开生产安全事故的政府举措、处置进展、风险预警、防范措施等信息221条;主动公开农用地转为建设用地批准、征收集体土地批准、征地公告、征地补偿安置公示、集体土地征收结案等信息7条;主动公开政府指导价、政府定价和收费标准调整的项目、价格、依据、执行时间和范围等信息数3条;主动公开本市企业信用信息系统中的警示信息和良好信息等信息12条;主动公开政府部门预算执行审计结果等信息30条;主动公开行政机关对与人民群众利益密切相关的公共企事业单位进行监督管理的信息261条;主动公开市人民政府决定主动公开的其他信息等信息1396条。</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b/>
          <w:bCs/>
          <w:kern w:val="0"/>
          <w:sz w:val="24"/>
          <w:szCs w:val="24"/>
        </w:rPr>
        <w:t>(</w:t>
      </w:r>
      <w:proofErr w:type="gramStart"/>
      <w:r w:rsidRPr="004B11C7">
        <w:rPr>
          <w:rFonts w:ascii="宋体" w:eastAsia="宋体" w:hAnsi="宋体" w:cs="宋体" w:hint="eastAsia"/>
          <w:b/>
          <w:bCs/>
          <w:kern w:val="0"/>
          <w:sz w:val="24"/>
          <w:szCs w:val="24"/>
        </w:rPr>
        <w:t>一</w:t>
      </w:r>
      <w:proofErr w:type="gramEnd"/>
      <w:r w:rsidRPr="004B11C7">
        <w:rPr>
          <w:rFonts w:ascii="宋体" w:eastAsia="宋体" w:hAnsi="宋体" w:cs="宋体" w:hint="eastAsia"/>
          <w:b/>
          <w:bCs/>
          <w:kern w:val="0"/>
          <w:sz w:val="24"/>
          <w:szCs w:val="24"/>
        </w:rPr>
        <w:t>)主要公开渠道</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lastRenderedPageBreak/>
        <w:t>1.</w:t>
      </w:r>
      <w:r w:rsidRPr="004B11C7">
        <w:rPr>
          <w:rFonts w:ascii="宋体" w:eastAsia="宋体" w:hAnsi="宋体" w:cs="宋体" w:hint="eastAsia"/>
          <w:b/>
          <w:bCs/>
          <w:kern w:val="0"/>
          <w:sz w:val="24"/>
          <w:szCs w:val="24"/>
        </w:rPr>
        <w:t>政府网站。</w:t>
      </w:r>
      <w:r w:rsidRPr="004B11C7">
        <w:rPr>
          <w:rFonts w:ascii="宋体" w:eastAsia="宋体" w:hAnsi="宋体" w:cs="宋体" w:hint="eastAsia"/>
          <w:kern w:val="0"/>
          <w:sz w:val="24"/>
          <w:szCs w:val="24"/>
        </w:rPr>
        <w:t>围绕机构职能、政策文件、规划计划等15项主体框架,组织整理信息公开内容。紧抓重点领域政府信息公开工作,深化主动公开意识,加大主动公开力度,加强对全区各公开机构主动公开工作指导,进一步推动民生保障和公共服务、推进政府自身建设和行政管理改革创新等方面政府信息公开工作。</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2.</w:t>
      </w:r>
      <w:r w:rsidRPr="004B11C7">
        <w:rPr>
          <w:rFonts w:ascii="宋体" w:eastAsia="宋体" w:hAnsi="宋体" w:cs="宋体" w:hint="eastAsia"/>
          <w:b/>
          <w:bCs/>
          <w:kern w:val="0"/>
          <w:sz w:val="24"/>
          <w:szCs w:val="24"/>
        </w:rPr>
        <w:t>政府公报。</w:t>
      </w:r>
      <w:r w:rsidRPr="004B11C7">
        <w:rPr>
          <w:rFonts w:ascii="宋体" w:eastAsia="宋体" w:hAnsi="宋体" w:cs="宋体" w:hint="eastAsia"/>
          <w:kern w:val="0"/>
          <w:sz w:val="24"/>
          <w:szCs w:val="24"/>
        </w:rPr>
        <w:t>全年出版《北京市朝阳区人民政府公报》7期,通过区政府信息公开综合服务窗口、区档案馆、各街乡政府信息公开宣传查阅场所等为公众提供免费查阅、借阅服务。</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b/>
          <w:bCs/>
          <w:kern w:val="0"/>
          <w:sz w:val="24"/>
          <w:szCs w:val="24"/>
        </w:rPr>
        <w:t>(二)服务场所</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1.</w:t>
      </w:r>
      <w:r w:rsidRPr="004B11C7">
        <w:rPr>
          <w:rFonts w:ascii="宋体" w:eastAsia="宋体" w:hAnsi="宋体" w:cs="宋体" w:hint="eastAsia"/>
          <w:b/>
          <w:bCs/>
          <w:kern w:val="0"/>
          <w:sz w:val="24"/>
          <w:szCs w:val="24"/>
        </w:rPr>
        <w:t>区级服务场所。</w:t>
      </w:r>
      <w:r w:rsidRPr="004B11C7">
        <w:rPr>
          <w:rFonts w:ascii="宋体" w:eastAsia="宋体" w:hAnsi="宋体" w:cs="宋体" w:hint="eastAsia"/>
          <w:kern w:val="0"/>
          <w:sz w:val="24"/>
          <w:szCs w:val="24"/>
        </w:rPr>
        <w:t>全区设立了4个区级政府信息公开服务场所,具体包括区政府信息公开综合服务窗口和区档案馆、区图书馆、区行政服务大厅等3个区政府信息公开查阅场所。综合服务窗口主要负责公众向区政府、区政府办公室递交申请的接待、受理、答复,以及涉及政府信息公开的咨询解答工作。3个查阅场所负责提供各级各类政府信息的网络自助查询,各公开机构主动公开政府信息的纸质查阅,《北京市朝阳区政府信息公开指南》免费领取等服务工作。</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2.</w:t>
      </w:r>
      <w:r w:rsidRPr="004B11C7">
        <w:rPr>
          <w:rFonts w:ascii="宋体" w:eastAsia="宋体" w:hAnsi="宋体" w:cs="宋体" w:hint="eastAsia"/>
          <w:b/>
          <w:bCs/>
          <w:kern w:val="0"/>
          <w:sz w:val="24"/>
          <w:szCs w:val="24"/>
        </w:rPr>
        <w:t>街乡宣传查阅场所。</w:t>
      </w:r>
      <w:r w:rsidRPr="004B11C7">
        <w:rPr>
          <w:rFonts w:ascii="宋体" w:eastAsia="宋体" w:hAnsi="宋体" w:cs="宋体" w:hint="eastAsia"/>
          <w:kern w:val="0"/>
          <w:sz w:val="24"/>
          <w:szCs w:val="24"/>
        </w:rPr>
        <w:t>全区43个街道办事处和地区办事处(乡政府)的为民服务大厅,均设立了本地区的政府信息公开宣传查阅场所,配备了统一的自助查询设备。此外,本年度,区政府进一步下沉场所、拓展信息公开渠道,以创新实践的形式在街道办事处和地区办事处各选取一处设立了社区政府信息公开宣传查阅场所,更加方便公众就近查询政府信息,取得较好效果。</w:t>
      </w:r>
    </w:p>
    <w:p w:rsidR="004B11C7" w:rsidRPr="004B11C7" w:rsidRDefault="004B11C7" w:rsidP="004B11C7">
      <w:pPr>
        <w:widowControl/>
        <w:ind w:firstLine="480"/>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三、依申请公开情况</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2016年,全区各公开机构强化服务意识,规范申请办理流程,提升窗口单位服务态度,优化服务模式,进一步提升申请办理质量和答复效率。编制并印发《北京市朝阳区政府信息公开指南(2016版)》,公布各公开机构办公地址、联系方式、电子邮件等,方便群众通过当面申请、电子邮件、邮寄等多种形式提出政府信息公开申请。</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b/>
          <w:bCs/>
          <w:kern w:val="0"/>
          <w:sz w:val="24"/>
          <w:szCs w:val="24"/>
        </w:rPr>
        <w:t>(</w:t>
      </w:r>
      <w:proofErr w:type="gramStart"/>
      <w:r w:rsidRPr="004B11C7">
        <w:rPr>
          <w:rFonts w:ascii="宋体" w:eastAsia="宋体" w:hAnsi="宋体" w:cs="宋体" w:hint="eastAsia"/>
          <w:b/>
          <w:bCs/>
          <w:kern w:val="0"/>
          <w:sz w:val="24"/>
          <w:szCs w:val="24"/>
        </w:rPr>
        <w:t>一</w:t>
      </w:r>
      <w:proofErr w:type="gramEnd"/>
      <w:r w:rsidRPr="004B11C7">
        <w:rPr>
          <w:rFonts w:ascii="宋体" w:eastAsia="宋体" w:hAnsi="宋体" w:cs="宋体" w:hint="eastAsia"/>
          <w:b/>
          <w:bCs/>
          <w:kern w:val="0"/>
          <w:sz w:val="24"/>
          <w:szCs w:val="24"/>
        </w:rPr>
        <w:t>)申请情况</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全区各公开机构共受理申请813件。其中,当面申请552件,占总数的67.9%;以互联网申请86件,占总数的10.6%;以信函形式申请175件,占总数的21.5%。</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b/>
          <w:bCs/>
          <w:kern w:val="0"/>
          <w:sz w:val="24"/>
          <w:szCs w:val="24"/>
        </w:rPr>
        <w:t>(二)答复情况</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在2016年全区受理的813件申请中,已到答复期的785件全部按期答复,其余未到答复期的按照《条例》时限规定在2017年答复:</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“同意公开”的381件,占总数的48.5%。</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“申请信息不存在”的213件,占总数的27.1%。</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“不同意公开”的65件,占总数的8.3%。</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“不属于本行政机关公开”58件,占总数的7.4%。</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“属于已主动公开范围”的37件,占总数的4.7%。</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“告知</w:t>
      </w:r>
      <w:proofErr w:type="gramStart"/>
      <w:r w:rsidRPr="004B11C7">
        <w:rPr>
          <w:rFonts w:ascii="宋体" w:eastAsia="宋体" w:hAnsi="宋体" w:cs="宋体" w:hint="eastAsia"/>
          <w:kern w:val="0"/>
          <w:sz w:val="24"/>
          <w:szCs w:val="24"/>
        </w:rPr>
        <w:t>作出</w:t>
      </w:r>
      <w:proofErr w:type="gramEnd"/>
      <w:r w:rsidRPr="004B11C7">
        <w:rPr>
          <w:rFonts w:ascii="宋体" w:eastAsia="宋体" w:hAnsi="宋体" w:cs="宋体" w:hint="eastAsia"/>
          <w:kern w:val="0"/>
          <w:sz w:val="24"/>
          <w:szCs w:val="24"/>
        </w:rPr>
        <w:t>更改补充数”的20件,占总数的2.6%。</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“同意部分公开”的8件,占总数的1%。</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“告知通过其他途径办理”的3件,占总数的0.4%。</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b/>
          <w:bCs/>
          <w:kern w:val="0"/>
          <w:sz w:val="24"/>
          <w:szCs w:val="24"/>
        </w:rPr>
        <w:t>(三)依申请公开政府信息收费情况</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lastRenderedPageBreak/>
        <w:t>全区各公开机构按照《北京市行政机关依申请提供政府公开信息收费办法(试行)》规定,对依申请提供政府信息收取检索、复制、邮寄等费用共计437.5元。</w:t>
      </w:r>
    </w:p>
    <w:p w:rsidR="004B11C7" w:rsidRPr="004B11C7" w:rsidRDefault="004B11C7" w:rsidP="004B11C7">
      <w:pPr>
        <w:widowControl/>
        <w:ind w:firstLine="480"/>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四、复议和诉讼情况</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2016年,全区各公开机构优化依申请公开处理模式,进一步提高处理质量和效率,依法做好应对工作。本年度,针对本区政府信息公开的行政复议申请355件。其中,维持行政机关具体行政行为的93件,被依法纠错数155件,其他情形数107件。</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针对本区政府信息公开的行政诉讼案187件。其中,维持行政机关具体行政行为或判决驳回原告诉讼请求的149件,被依法纠错数20件,其他情形数18件。</w:t>
      </w:r>
    </w:p>
    <w:p w:rsidR="004B11C7" w:rsidRPr="004B11C7" w:rsidRDefault="004B11C7" w:rsidP="004B11C7">
      <w:pPr>
        <w:widowControl/>
        <w:ind w:firstLine="480"/>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五、要点落实情况</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按照《2016年政务公开工作要点》(国办发〔2016〕19号)、《北京市2016年政务公开工作要点》(京政办发〔2016〕26号)和《朝阳区2016年政务公开工作要点》(朝政办发〔2016〕14号)要求,朝阳区围绕深化改革、促进经济发展、民生改善、助力政府建设、扩大政务参与加强解读回应和增强公开实效加强能力建设等六大方面入手,重点抓好工作落实。</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b/>
          <w:bCs/>
          <w:kern w:val="0"/>
          <w:sz w:val="24"/>
          <w:szCs w:val="24"/>
        </w:rPr>
        <w:t>(</w:t>
      </w:r>
      <w:proofErr w:type="gramStart"/>
      <w:r w:rsidRPr="004B11C7">
        <w:rPr>
          <w:rFonts w:ascii="宋体" w:eastAsia="宋体" w:hAnsi="宋体" w:cs="宋体" w:hint="eastAsia"/>
          <w:b/>
          <w:bCs/>
          <w:kern w:val="0"/>
          <w:sz w:val="24"/>
          <w:szCs w:val="24"/>
        </w:rPr>
        <w:t>一</w:t>
      </w:r>
      <w:proofErr w:type="gramEnd"/>
      <w:r w:rsidRPr="004B11C7">
        <w:rPr>
          <w:rFonts w:ascii="宋体" w:eastAsia="宋体" w:hAnsi="宋体" w:cs="宋体" w:hint="eastAsia"/>
          <w:b/>
          <w:bCs/>
          <w:kern w:val="0"/>
          <w:sz w:val="24"/>
          <w:szCs w:val="24"/>
        </w:rPr>
        <w:t>)围绕深化改革推进公开</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推进权力清单和责任清单公开。梳理了《朝阳区政府部门权力事项清单(2016版)》和《朝阳区政府部门通用责任清单(2016版)》,共涉及33个部门的6079项权力事项,并在</w:t>
      </w:r>
      <w:proofErr w:type="gramStart"/>
      <w:r w:rsidRPr="004B11C7">
        <w:rPr>
          <w:rFonts w:ascii="宋体" w:eastAsia="宋体" w:hAnsi="宋体" w:cs="宋体" w:hint="eastAsia"/>
          <w:kern w:val="0"/>
          <w:sz w:val="24"/>
          <w:szCs w:val="24"/>
        </w:rPr>
        <w:t>“北京·朝阳”官网建立</w:t>
      </w:r>
      <w:proofErr w:type="gramEnd"/>
      <w:r w:rsidRPr="004B11C7">
        <w:rPr>
          <w:rFonts w:ascii="宋体" w:eastAsia="宋体" w:hAnsi="宋体" w:cs="宋体" w:hint="eastAsia"/>
          <w:kern w:val="0"/>
          <w:sz w:val="24"/>
          <w:szCs w:val="24"/>
        </w:rPr>
        <w:t>专栏公开。</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推进安全生产监管执法信息公开。及时准确发布安全生产行政许可、执法检查、行政处罚、生产安全事故调查处理情况等信息。在朝阳区安监局门户网站建立专栏,公开安全生产相关法律法规原文并进行政策解读。</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推进旅游市场监管信息公开。及时发布并更新景区景点、宾馆饭店监督检查情况,以及非法“一日游”治理和行政处罚情况,定期公开旅游行业服务质量投诉情况。</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推进企业信用信息公开。工商朝阳分局门户网站增加“企业信用”模块,链接至“北京市企业信用信息网”,向社会公开行政许可和行政处罚信息。</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推进行政许可和行政处罚信息“双公示”。在朝阳区发展改革委门户网站建立了行政许可和行政处罚“双公示”专栏,共公开许可信息295条、处罚信息66条。</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推进市场准入标准公开。在工商朝阳分局门户网站公示《北京市新增产业的禁止和限制目录》、《工商登记前置审批事项目录》、《企业变更登记、注销登记前置审批事项指导目录》和《关于本市实行“五证合一、一照一码”登记制度改革的公告》。</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推进服务企业信息公开。在</w:t>
      </w:r>
      <w:proofErr w:type="gramStart"/>
      <w:r w:rsidRPr="004B11C7">
        <w:rPr>
          <w:rFonts w:ascii="宋体" w:eastAsia="宋体" w:hAnsi="宋体" w:cs="宋体" w:hint="eastAsia"/>
          <w:kern w:val="0"/>
          <w:sz w:val="24"/>
          <w:szCs w:val="24"/>
        </w:rPr>
        <w:t>区发改委</w:t>
      </w:r>
      <w:proofErr w:type="gramEnd"/>
      <w:r w:rsidRPr="004B11C7">
        <w:rPr>
          <w:rFonts w:ascii="宋体" w:eastAsia="宋体" w:hAnsi="宋体" w:cs="宋体" w:hint="eastAsia"/>
          <w:kern w:val="0"/>
          <w:sz w:val="24"/>
          <w:szCs w:val="24"/>
        </w:rPr>
        <w:t>门户网站建立“中小企业”栏目,通过朝阳区中小企业公共服务窗口平台发布内外经贸发展资金项目申报等通知公告类信息。在区</w:t>
      </w:r>
      <w:proofErr w:type="gramStart"/>
      <w:r w:rsidRPr="004B11C7">
        <w:rPr>
          <w:rFonts w:ascii="宋体" w:eastAsia="宋体" w:hAnsi="宋体" w:cs="宋体" w:hint="eastAsia"/>
          <w:kern w:val="0"/>
          <w:sz w:val="24"/>
          <w:szCs w:val="24"/>
        </w:rPr>
        <w:t>商务委门户</w:t>
      </w:r>
      <w:proofErr w:type="gramEnd"/>
      <w:r w:rsidRPr="004B11C7">
        <w:rPr>
          <w:rFonts w:ascii="宋体" w:eastAsia="宋体" w:hAnsi="宋体" w:cs="宋体" w:hint="eastAsia"/>
          <w:kern w:val="0"/>
          <w:sz w:val="24"/>
          <w:szCs w:val="24"/>
        </w:rPr>
        <w:t>网站建立“利用外资结果反馈”专栏,每月按时发布新设立的外商投资企业名单,进一步提高外资信息透明度。启动了朝阳区企业登记注册全程电子化试点工作,同时试行企业简易注销登记和电子公告。</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b/>
          <w:bCs/>
          <w:kern w:val="0"/>
          <w:sz w:val="24"/>
          <w:szCs w:val="24"/>
        </w:rPr>
        <w:t>(二)围绕促进经济发展推进公开</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推进重大规划和建设项目信息公开。在</w:t>
      </w:r>
      <w:proofErr w:type="gramStart"/>
      <w:r w:rsidRPr="004B11C7">
        <w:rPr>
          <w:rFonts w:ascii="宋体" w:eastAsia="宋体" w:hAnsi="宋体" w:cs="宋体" w:hint="eastAsia"/>
          <w:kern w:val="0"/>
          <w:sz w:val="24"/>
          <w:szCs w:val="24"/>
        </w:rPr>
        <w:t>区发改委</w:t>
      </w:r>
      <w:proofErr w:type="gramEnd"/>
      <w:r w:rsidRPr="004B11C7">
        <w:rPr>
          <w:rFonts w:ascii="宋体" w:eastAsia="宋体" w:hAnsi="宋体" w:cs="宋体" w:hint="eastAsia"/>
          <w:kern w:val="0"/>
          <w:sz w:val="24"/>
          <w:szCs w:val="24"/>
        </w:rPr>
        <w:t>门户网站建立“十三五规划”专栏。公开了朝阳区国民经济和社会发展第十三个五年规划纲要全文,并于</w:t>
      </w:r>
      <w:r w:rsidRPr="004B11C7">
        <w:rPr>
          <w:rFonts w:ascii="宋体" w:eastAsia="宋体" w:hAnsi="宋体" w:cs="宋体" w:hint="eastAsia"/>
          <w:kern w:val="0"/>
          <w:sz w:val="24"/>
          <w:szCs w:val="24"/>
        </w:rPr>
        <w:lastRenderedPageBreak/>
        <w:t>2016年11月份发布了31项专项规划内容。及时公布朝阳区“</w:t>
      </w:r>
      <w:proofErr w:type="gramStart"/>
      <w:r w:rsidRPr="004B11C7">
        <w:rPr>
          <w:rFonts w:ascii="宋体" w:eastAsia="宋体" w:hAnsi="宋体" w:cs="宋体" w:hint="eastAsia"/>
          <w:kern w:val="0"/>
          <w:sz w:val="24"/>
          <w:szCs w:val="24"/>
        </w:rPr>
        <w:t>一廊地区</w:t>
      </w:r>
      <w:proofErr w:type="gramEnd"/>
      <w:r w:rsidRPr="004B11C7">
        <w:rPr>
          <w:rFonts w:ascii="宋体" w:eastAsia="宋体" w:hAnsi="宋体" w:cs="宋体" w:hint="eastAsia"/>
          <w:kern w:val="0"/>
          <w:sz w:val="24"/>
          <w:szCs w:val="24"/>
        </w:rPr>
        <w:t>五大提升工程”、“六个一百工程”等规划的进展情况、十三五规划讨论和发布进展情况。对于纳入市、区政府投资计划的重大项目、基本建设专项计划、绿色审批通道项目的信息,每季度进行主动公开,发布立项审批、建设、资金等信息;针对2016年重大项目稽查计划、以及专项稽查工作的开展情况进行公开。</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推进税费信息公开。公开了税制改革和税收管理创新的有关政策措施。包括“营改增”、税收征管规范、纳税服务规范、国地税合作及实行“三证合一”“一照一码”登记制度改革的有关信息。结合新媒体网络传播特点,充分运用网站、</w:t>
      </w:r>
      <w:proofErr w:type="gramStart"/>
      <w:r w:rsidRPr="004B11C7">
        <w:rPr>
          <w:rFonts w:ascii="宋体" w:eastAsia="宋体" w:hAnsi="宋体" w:cs="宋体" w:hint="eastAsia"/>
          <w:kern w:val="0"/>
          <w:sz w:val="24"/>
          <w:szCs w:val="24"/>
        </w:rPr>
        <w:t>微信公众号</w:t>
      </w:r>
      <w:proofErr w:type="gramEnd"/>
      <w:r w:rsidRPr="004B11C7">
        <w:rPr>
          <w:rFonts w:ascii="宋体" w:eastAsia="宋体" w:hAnsi="宋体" w:cs="宋体" w:hint="eastAsia"/>
          <w:kern w:val="0"/>
          <w:sz w:val="24"/>
          <w:szCs w:val="24"/>
        </w:rPr>
        <w:t>等新媒体,第一时间发布涉税信息和政策解读,积极转载、推送税务总局发布的政策解读内容。</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推进国有企业运营监管信息公开。公开了区属国有企业整体运营情况、改革重组、董事会建设、企业领导人员职务变动、董事调整以及国有资产监管制度、监管动态和区属国有企业监事会年度工作要点等信息。</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b/>
          <w:bCs/>
          <w:kern w:val="0"/>
          <w:sz w:val="24"/>
          <w:szCs w:val="24"/>
        </w:rPr>
        <w:t>(三)围绕民生改善推进公开</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推进环境保护信息公开。建立“朝阳区疾控中心城市生活饮用水末梢水水质监测信息公开工作流程图”。在全区所有街道办事处及一所社区卫生服务中心和一所大学设立城市末梢水监测点,每月监测一次。积极推动城市集中式生活饮用水水源水质监测信息公开,定期向社会公开了豆各庄水厂、楼梓庄水厂出厂水水质信息。公开建成区黑臭水体名单、黑臭水体及农村污水治理设施建设进展情况等信息。</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推进社会救助信息公开。每月公开城乡低保、特困人员供养享受保障情况,每季度公开享受医疗救助、临时救助对象情况和救助金额,每年公开高等教育新生入学救助情况,实时公开救助政策文件;督促各乡镇人民政府(街道办事处)在本地区政务大厅电子屏及官方网站</w:t>
      </w:r>
      <w:proofErr w:type="gramStart"/>
      <w:r w:rsidRPr="004B11C7">
        <w:rPr>
          <w:rFonts w:ascii="宋体" w:eastAsia="宋体" w:hAnsi="宋体" w:cs="宋体" w:hint="eastAsia"/>
          <w:kern w:val="0"/>
          <w:sz w:val="24"/>
          <w:szCs w:val="24"/>
        </w:rPr>
        <w:t>或低保家庭</w:t>
      </w:r>
      <w:proofErr w:type="gramEnd"/>
      <w:r w:rsidRPr="004B11C7">
        <w:rPr>
          <w:rFonts w:ascii="宋体" w:eastAsia="宋体" w:hAnsi="宋体" w:cs="宋体" w:hint="eastAsia"/>
          <w:kern w:val="0"/>
          <w:sz w:val="24"/>
          <w:szCs w:val="24"/>
        </w:rPr>
        <w:t>居住地村(居)民委员会固定的村(居)</w:t>
      </w:r>
      <w:proofErr w:type="gramStart"/>
      <w:r w:rsidRPr="004B11C7">
        <w:rPr>
          <w:rFonts w:ascii="宋体" w:eastAsia="宋体" w:hAnsi="宋体" w:cs="宋体" w:hint="eastAsia"/>
          <w:kern w:val="0"/>
          <w:sz w:val="24"/>
          <w:szCs w:val="24"/>
        </w:rPr>
        <w:t>务</w:t>
      </w:r>
      <w:proofErr w:type="gramEnd"/>
      <w:r w:rsidRPr="004B11C7">
        <w:rPr>
          <w:rFonts w:ascii="宋体" w:eastAsia="宋体" w:hAnsi="宋体" w:cs="宋体" w:hint="eastAsia"/>
          <w:kern w:val="0"/>
          <w:sz w:val="24"/>
          <w:szCs w:val="24"/>
        </w:rPr>
        <w:t>公开</w:t>
      </w:r>
      <w:proofErr w:type="gramStart"/>
      <w:r w:rsidRPr="004B11C7">
        <w:rPr>
          <w:rFonts w:ascii="宋体" w:eastAsia="宋体" w:hAnsi="宋体" w:cs="宋体" w:hint="eastAsia"/>
          <w:kern w:val="0"/>
          <w:sz w:val="24"/>
          <w:szCs w:val="24"/>
        </w:rPr>
        <w:t>栏每月月初公开</w:t>
      </w:r>
      <w:proofErr w:type="gramEnd"/>
      <w:r w:rsidRPr="004B11C7">
        <w:rPr>
          <w:rFonts w:ascii="宋体" w:eastAsia="宋体" w:hAnsi="宋体" w:cs="宋体" w:hint="eastAsia"/>
          <w:kern w:val="0"/>
          <w:sz w:val="24"/>
          <w:szCs w:val="24"/>
        </w:rPr>
        <w:t>本</w:t>
      </w:r>
      <w:proofErr w:type="gramStart"/>
      <w:r w:rsidRPr="004B11C7">
        <w:rPr>
          <w:rFonts w:ascii="宋体" w:eastAsia="宋体" w:hAnsi="宋体" w:cs="宋体" w:hint="eastAsia"/>
          <w:kern w:val="0"/>
          <w:sz w:val="24"/>
          <w:szCs w:val="24"/>
        </w:rPr>
        <w:t>地区低保家庭</w:t>
      </w:r>
      <w:proofErr w:type="gramEnd"/>
      <w:r w:rsidRPr="004B11C7">
        <w:rPr>
          <w:rFonts w:ascii="宋体" w:eastAsia="宋体" w:hAnsi="宋体" w:cs="宋体" w:hint="eastAsia"/>
          <w:kern w:val="0"/>
          <w:sz w:val="24"/>
          <w:szCs w:val="24"/>
        </w:rPr>
        <w:t>享受保障情况;公开2015年度国家级及市级综合减灾示范社区创建名单25个。</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推进教育、医疗卫生信息公开。公开了《2016朝阳区义务教育阶段入学政策问答及流程》、义务教育均衡化政策措施的方案和义务教育课程设置方案和朝阳区第二期学前教育三年行动计划。通过区卫计委门户网站、</w:t>
      </w:r>
      <w:proofErr w:type="gramStart"/>
      <w:r w:rsidRPr="004B11C7">
        <w:rPr>
          <w:rFonts w:ascii="宋体" w:eastAsia="宋体" w:hAnsi="宋体" w:cs="宋体" w:hint="eastAsia"/>
          <w:kern w:val="0"/>
          <w:sz w:val="24"/>
          <w:szCs w:val="24"/>
        </w:rPr>
        <w:t>“健康朝阳”微信公共</w:t>
      </w:r>
      <w:proofErr w:type="gramEnd"/>
      <w:r w:rsidRPr="004B11C7">
        <w:rPr>
          <w:rFonts w:ascii="宋体" w:eastAsia="宋体" w:hAnsi="宋体" w:cs="宋体" w:hint="eastAsia"/>
          <w:kern w:val="0"/>
          <w:sz w:val="24"/>
          <w:szCs w:val="24"/>
        </w:rPr>
        <w:t>账号及张贴宣传画等多种方式向公众介绍公立医院综合改革、全科医生执业方式改革、农村医疗卫生服务机构建设相关政策措施。试点</w:t>
      </w:r>
      <w:proofErr w:type="gramStart"/>
      <w:r w:rsidRPr="004B11C7">
        <w:rPr>
          <w:rFonts w:ascii="宋体" w:eastAsia="宋体" w:hAnsi="宋体" w:cs="宋体" w:hint="eastAsia"/>
          <w:kern w:val="0"/>
          <w:sz w:val="24"/>
          <w:szCs w:val="24"/>
        </w:rPr>
        <w:t>开展专全团队</w:t>
      </w:r>
      <w:proofErr w:type="gramEnd"/>
      <w:r w:rsidRPr="004B11C7">
        <w:rPr>
          <w:rFonts w:ascii="宋体" w:eastAsia="宋体" w:hAnsi="宋体" w:cs="宋体" w:hint="eastAsia"/>
          <w:kern w:val="0"/>
          <w:sz w:val="24"/>
          <w:szCs w:val="24"/>
        </w:rPr>
        <w:t>家庭医生签约服务,并逐步在全区范围内容推广。通过开展</w:t>
      </w:r>
      <w:proofErr w:type="gramStart"/>
      <w:r w:rsidRPr="004B11C7">
        <w:rPr>
          <w:rFonts w:ascii="宋体" w:eastAsia="宋体" w:hAnsi="宋体" w:cs="宋体" w:hint="eastAsia"/>
          <w:kern w:val="0"/>
          <w:sz w:val="24"/>
          <w:szCs w:val="24"/>
        </w:rPr>
        <w:t>医</w:t>
      </w:r>
      <w:proofErr w:type="gramEnd"/>
      <w:r w:rsidRPr="004B11C7">
        <w:rPr>
          <w:rFonts w:ascii="宋体" w:eastAsia="宋体" w:hAnsi="宋体" w:cs="宋体" w:hint="eastAsia"/>
          <w:kern w:val="0"/>
          <w:sz w:val="24"/>
          <w:szCs w:val="24"/>
        </w:rPr>
        <w:t>联体特色的家庭医生式服务签约,促进患者与全科医生形成稳定的服务关系,建立预约转诊、远程会诊绿色通道,引导患者回归社区,逐步实现社区首诊。</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推进城市治理信息公开。主动公开缓解交通拥堵政策措施,重点加大绿色出行、公共交通发展、疏堵工程建设、停车治理等方面的信息公开力度。规范进出口行车秩序、完善交通设施、开展区域道路微循环,通过创建“交通安全示范区(村)”,逐步辐射到各街道地区,最后覆盖全区。及时向社会发布价格监督检查及专项治理行动的工作动态类信息,价格认证、价格监测和管理类信息,常用价格政策类信息,价格收费信息公示等。加大停车收费价格检查力度,2016年全年公开停车收费相关的价格处罚决定15条。及时公开“拆违打非”年度任务和每季度进展情况。汇总人防工程清理整治过程及成果,编制清理整治动态,联系媒体对清理整治相关工作进行报道,同时在网站公开清理整治相关信息。</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b/>
          <w:bCs/>
          <w:kern w:val="0"/>
          <w:sz w:val="24"/>
          <w:szCs w:val="24"/>
        </w:rPr>
        <w:t>(四)围绕助力政府建设推进公开</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lastRenderedPageBreak/>
        <w:t>推进决策公开。建立完善政府常务会议开放制度,积极推进政府会议公开,并通过</w:t>
      </w:r>
      <w:proofErr w:type="gramStart"/>
      <w:r w:rsidRPr="004B11C7">
        <w:rPr>
          <w:rFonts w:ascii="宋体" w:eastAsia="宋体" w:hAnsi="宋体" w:cs="宋体" w:hint="eastAsia"/>
          <w:kern w:val="0"/>
          <w:sz w:val="24"/>
          <w:szCs w:val="24"/>
        </w:rPr>
        <w:t>“北京·朝阳”官网“政策解读”</w:t>
      </w:r>
      <w:proofErr w:type="gramEnd"/>
      <w:r w:rsidRPr="004B11C7">
        <w:rPr>
          <w:rFonts w:ascii="宋体" w:eastAsia="宋体" w:hAnsi="宋体" w:cs="宋体" w:hint="eastAsia"/>
          <w:kern w:val="0"/>
          <w:sz w:val="24"/>
          <w:szCs w:val="24"/>
        </w:rPr>
        <w:t>栏目对政府会议议定事项同步进行政策解读。重要民生实事征集公众意见、在征收项目中广泛征求意见、进一步完善党政群共商共治工程。充分利用媒体公开征集意见、召开群众代表座谈会、开展行业领域意见与建议征集活动、</w:t>
      </w:r>
      <w:proofErr w:type="gramStart"/>
      <w:r w:rsidRPr="004B11C7">
        <w:rPr>
          <w:rFonts w:ascii="宋体" w:eastAsia="宋体" w:hAnsi="宋体" w:cs="宋体" w:hint="eastAsia"/>
          <w:kern w:val="0"/>
          <w:sz w:val="24"/>
          <w:szCs w:val="24"/>
        </w:rPr>
        <w:t>征集区</w:t>
      </w:r>
      <w:proofErr w:type="gramEnd"/>
      <w:r w:rsidRPr="004B11C7">
        <w:rPr>
          <w:rFonts w:ascii="宋体" w:eastAsia="宋体" w:hAnsi="宋体" w:cs="宋体" w:hint="eastAsia"/>
          <w:kern w:val="0"/>
          <w:sz w:val="24"/>
          <w:szCs w:val="24"/>
        </w:rPr>
        <w:t>人大代表、政协委员意见等方式。</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推进政策执行和落实情况公开。将全年开展的所有预算执行审计和政府投资建设项目决算审计,共17个项目结果和审计发现问题整改落实情况分两批向社会公告;及时、完整的公开年度预决算执行和“三公”经费执行情况主动接受社会监督。</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推进预决算公开。成立朝阳区政府预决算信息公开工作小组,加强联动,2016年预算公开共113家单位(除涉密单位外),2015年部门决算公开118家单位,2016年9月9日前完成了2015年本级政府决算和本级“三公”经费决算公开;政府及部门预算公开到支出功能分类项级科目、一般公共预算基本支出公开到经济</w:t>
      </w:r>
      <w:proofErr w:type="gramStart"/>
      <w:r w:rsidRPr="004B11C7">
        <w:rPr>
          <w:rFonts w:ascii="宋体" w:eastAsia="宋体" w:hAnsi="宋体" w:cs="宋体" w:hint="eastAsia"/>
          <w:kern w:val="0"/>
          <w:sz w:val="24"/>
          <w:szCs w:val="24"/>
        </w:rPr>
        <w:t>分类款级</w:t>
      </w:r>
      <w:proofErr w:type="gramEnd"/>
      <w:r w:rsidRPr="004B11C7">
        <w:rPr>
          <w:rFonts w:ascii="宋体" w:eastAsia="宋体" w:hAnsi="宋体" w:cs="宋体" w:hint="eastAsia"/>
          <w:kern w:val="0"/>
          <w:sz w:val="24"/>
          <w:szCs w:val="24"/>
        </w:rPr>
        <w:t>科目;把“三公经费”纳入预决算要求,决算公开在三</w:t>
      </w:r>
      <w:proofErr w:type="gramStart"/>
      <w:r w:rsidRPr="004B11C7">
        <w:rPr>
          <w:rFonts w:ascii="宋体" w:eastAsia="宋体" w:hAnsi="宋体" w:cs="宋体" w:hint="eastAsia"/>
          <w:kern w:val="0"/>
          <w:sz w:val="24"/>
          <w:szCs w:val="24"/>
        </w:rPr>
        <w:t>公经费</w:t>
      </w:r>
      <w:proofErr w:type="gramEnd"/>
      <w:r w:rsidRPr="004B11C7">
        <w:rPr>
          <w:rFonts w:ascii="宋体" w:eastAsia="宋体" w:hAnsi="宋体" w:cs="宋体" w:hint="eastAsia"/>
          <w:kern w:val="0"/>
          <w:sz w:val="24"/>
          <w:szCs w:val="24"/>
        </w:rPr>
        <w:t>说明中细化因公出国(境)团组数及人数,公务用车购置数及保有量,国内公务接待的批次、人数,公开力度明显增强。</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b/>
          <w:bCs/>
          <w:kern w:val="0"/>
          <w:sz w:val="24"/>
          <w:szCs w:val="24"/>
        </w:rPr>
        <w:t>(五)围绕扩大政务参与加强解读回应</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主动做好政策解读。在“北京•朝阳”门户网站首页增设“政策解读”栏目,下设“图解政府工作”和“微解读”2个子栏目。通过“北京朝阳”政务微博、“北京朝阳”</w:t>
      </w:r>
      <w:proofErr w:type="gramStart"/>
      <w:r w:rsidRPr="004B11C7">
        <w:rPr>
          <w:rFonts w:ascii="宋体" w:eastAsia="宋体" w:hAnsi="宋体" w:cs="宋体" w:hint="eastAsia"/>
          <w:kern w:val="0"/>
          <w:sz w:val="24"/>
          <w:szCs w:val="24"/>
        </w:rPr>
        <w:t>微信公众号</w:t>
      </w:r>
      <w:proofErr w:type="gramEnd"/>
      <w:r w:rsidRPr="004B11C7">
        <w:rPr>
          <w:rFonts w:ascii="宋体" w:eastAsia="宋体" w:hAnsi="宋体" w:cs="宋体" w:hint="eastAsia"/>
          <w:kern w:val="0"/>
          <w:sz w:val="24"/>
          <w:szCs w:val="24"/>
        </w:rPr>
        <w:t>等新媒体平台加强政策解读。运用数字化、图表图解、音频视频等手段,通过图文并茂的展现形式,提高政策解读的吸引力和亲和力。注重运用各级各类新闻媒体,特别是重视发挥主流媒体及新媒体作用,及时全面准确地解读政策,提高社会认同。</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积极回应社会关切。在“北京•朝阳”门户网站首页增设“回应关切”栏目,对群众关心、关注的各类热点、难点问题,进行积极回应、解疑释惑。充分发挥微博、</w:t>
      </w:r>
      <w:proofErr w:type="gramStart"/>
      <w:r w:rsidRPr="004B11C7">
        <w:rPr>
          <w:rFonts w:ascii="宋体" w:eastAsia="宋体" w:hAnsi="宋体" w:cs="宋体" w:hint="eastAsia"/>
          <w:kern w:val="0"/>
          <w:sz w:val="24"/>
          <w:szCs w:val="24"/>
        </w:rPr>
        <w:t>微信的</w:t>
      </w:r>
      <w:proofErr w:type="gramEnd"/>
      <w:r w:rsidRPr="004B11C7">
        <w:rPr>
          <w:rFonts w:ascii="宋体" w:eastAsia="宋体" w:hAnsi="宋体" w:cs="宋体" w:hint="eastAsia"/>
          <w:kern w:val="0"/>
          <w:sz w:val="24"/>
          <w:szCs w:val="24"/>
        </w:rPr>
        <w:t>新媒体特点,及时了解掌握群众关心、关注的各类热点、难点问题,做好网络舆情监测工作。通过“朝阳政民互动”平台,第一时间转办网络舆情,督查办理进度,限期回复,形成网络舆情办理闭环工作流程,确保及时有效回复,提高舆情办结回复效率。定期召开舆情会商和</w:t>
      </w:r>
      <w:proofErr w:type="gramStart"/>
      <w:r w:rsidRPr="004B11C7">
        <w:rPr>
          <w:rFonts w:ascii="宋体" w:eastAsia="宋体" w:hAnsi="宋体" w:cs="宋体" w:hint="eastAsia"/>
          <w:kern w:val="0"/>
          <w:sz w:val="24"/>
          <w:szCs w:val="24"/>
        </w:rPr>
        <w:t>研判</w:t>
      </w:r>
      <w:proofErr w:type="gramEnd"/>
      <w:r w:rsidRPr="004B11C7">
        <w:rPr>
          <w:rFonts w:ascii="宋体" w:eastAsia="宋体" w:hAnsi="宋体" w:cs="宋体" w:hint="eastAsia"/>
          <w:kern w:val="0"/>
          <w:sz w:val="24"/>
          <w:szCs w:val="24"/>
        </w:rPr>
        <w:t>工作会,召集重点部门对阶段性舆情动态进行会商</w:t>
      </w:r>
      <w:proofErr w:type="gramStart"/>
      <w:r w:rsidRPr="004B11C7">
        <w:rPr>
          <w:rFonts w:ascii="宋体" w:eastAsia="宋体" w:hAnsi="宋体" w:cs="宋体" w:hint="eastAsia"/>
          <w:kern w:val="0"/>
          <w:sz w:val="24"/>
          <w:szCs w:val="24"/>
        </w:rPr>
        <w:t>研</w:t>
      </w:r>
      <w:proofErr w:type="gramEnd"/>
      <w:r w:rsidRPr="004B11C7">
        <w:rPr>
          <w:rFonts w:ascii="宋体" w:eastAsia="宋体" w:hAnsi="宋体" w:cs="宋体" w:hint="eastAsia"/>
          <w:kern w:val="0"/>
          <w:sz w:val="24"/>
          <w:szCs w:val="24"/>
        </w:rPr>
        <w:t>判和风险预警,提前制定工作预案。整合政府服务热线资源,建立健全违法信息投诉举报受理办理工作机制,依托非紧急救助服务平台系统,做好投诉信息统一受理、分办工作,畅通投诉举报渠道,加强区政府</w:t>
      </w:r>
      <w:proofErr w:type="gramStart"/>
      <w:r w:rsidRPr="004B11C7">
        <w:rPr>
          <w:rFonts w:ascii="宋体" w:eastAsia="宋体" w:hAnsi="宋体" w:cs="宋体" w:hint="eastAsia"/>
          <w:kern w:val="0"/>
          <w:sz w:val="24"/>
          <w:szCs w:val="24"/>
        </w:rPr>
        <w:t>热线微博和</w:t>
      </w:r>
      <w:proofErr w:type="gramEnd"/>
      <w:r w:rsidRPr="004B11C7">
        <w:rPr>
          <w:rFonts w:ascii="宋体" w:eastAsia="宋体" w:hAnsi="宋体" w:cs="宋体" w:hint="eastAsia"/>
          <w:kern w:val="0"/>
          <w:sz w:val="24"/>
          <w:szCs w:val="24"/>
        </w:rPr>
        <w:t>区政府热线</w:t>
      </w:r>
      <w:proofErr w:type="gramStart"/>
      <w:r w:rsidRPr="004B11C7">
        <w:rPr>
          <w:rFonts w:ascii="宋体" w:eastAsia="宋体" w:hAnsi="宋体" w:cs="宋体" w:hint="eastAsia"/>
          <w:kern w:val="0"/>
          <w:sz w:val="24"/>
          <w:szCs w:val="24"/>
        </w:rPr>
        <w:t>微信公众号</w:t>
      </w:r>
      <w:proofErr w:type="gramEnd"/>
      <w:r w:rsidRPr="004B11C7">
        <w:rPr>
          <w:rFonts w:ascii="宋体" w:eastAsia="宋体" w:hAnsi="宋体" w:cs="宋体" w:hint="eastAsia"/>
          <w:kern w:val="0"/>
          <w:sz w:val="24"/>
          <w:szCs w:val="24"/>
        </w:rPr>
        <w:t>的在线受理办理。</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b/>
          <w:bCs/>
          <w:kern w:val="0"/>
          <w:sz w:val="24"/>
          <w:szCs w:val="24"/>
        </w:rPr>
        <w:t>(六)围绕增强公开实效加强能力建设</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提高政务公开工作制度化标准化水平。建立健全政务公开促进依法行政工作建议和通报制度。健全保密审查机制,明确分工,落实责任,做到“先审查后公开”。</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提高政务公开工作信息化集中化水平。进一步强化政府门户网站信息公开第一平台作用,及时更新信息,优化网站建设,使政府网站更加便捷、友好。充分利用微博、</w:t>
      </w:r>
      <w:proofErr w:type="gramStart"/>
      <w:r w:rsidRPr="004B11C7">
        <w:rPr>
          <w:rFonts w:ascii="宋体" w:eastAsia="宋体" w:hAnsi="宋体" w:cs="宋体" w:hint="eastAsia"/>
          <w:kern w:val="0"/>
          <w:sz w:val="24"/>
          <w:szCs w:val="24"/>
        </w:rPr>
        <w:t>微信等</w:t>
      </w:r>
      <w:proofErr w:type="gramEnd"/>
      <w:r w:rsidRPr="004B11C7">
        <w:rPr>
          <w:rFonts w:ascii="宋体" w:eastAsia="宋体" w:hAnsi="宋体" w:cs="宋体" w:hint="eastAsia"/>
          <w:kern w:val="0"/>
          <w:sz w:val="24"/>
          <w:szCs w:val="24"/>
        </w:rPr>
        <w:t>新媒体平台,不断创新形式,增强宣传效果。加强与新闻媒体的沟通联系,加大宣传力度。各街乡印发的涉及公民、法人或其他组织权利和义务的规范性文件,除依法应当保密的外,通过“北京朝阳”政务门户网站集中公开。加强对政府公报管理和利用,定期检查公共图书馆和社区、居委会(村委会)图书阅览室接收政府公报并及时上架利用情况。</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lastRenderedPageBreak/>
        <w:t>提高政务公开队伍专业化理论化水平。2016年10月,召开全区政府信息和政务公开工作培训会,从重点领域公开、网站内容建设、依申请公开案件办理和复议诉讼应对等方面强化全区各单位公开意识,提高工作水平。根据各单位的需求,开展有针对性的“一对一”辅导、以干代培等多样化的培训方式,加强对从事政务公开工作人员的培训。</w:t>
      </w:r>
    </w:p>
    <w:p w:rsidR="004B11C7" w:rsidRPr="004B11C7" w:rsidRDefault="004B11C7" w:rsidP="004B11C7">
      <w:pPr>
        <w:widowControl/>
        <w:ind w:firstLine="480"/>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六、存在的不足及改进措施</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2016年,朝阳区政府信息和政务公开工作取得了一定成效,但仍存在一些不足,主要体现在:重点领域公开工作力度和公开范围的广度应进一步加大,尤其是在医疗、卫生、教育、社保、交通等与群众生活密切相关的公共服务领域,需及时、准确回应群众对政府信息公开的需求;依申请公开工作的办理流程有待进一步规范,办理能力有待进一步加强,面对信息公开案件办理难度逐步加大的态势,需深入开展疑难案件研究,对类似案件进行分类、分析、整理,提升业务办理能力。</w:t>
      </w:r>
    </w:p>
    <w:p w:rsidR="004B11C7" w:rsidRPr="004B11C7" w:rsidRDefault="004B11C7" w:rsidP="004B11C7">
      <w:pPr>
        <w:widowControl/>
        <w:ind w:firstLine="4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2017年,朝阳区将全力为保障公众知情权、提高政府工作透明度、建设法治政府做好服务。一方面,深化政务公开工作,在信息公开、政策解读、回应关切、公众参与等各环节实现新突破;另一方面,继续强化依法规范办理申请公开件的工作理念,加强案例分析和分类指导,提高群众满意度,提高全区各公开机构的办理质量和水平。</w:t>
      </w:r>
    </w:p>
    <w:p w:rsidR="004B11C7" w:rsidRPr="004B11C7" w:rsidRDefault="004B11C7" w:rsidP="004B11C7">
      <w:pPr>
        <w:widowControl/>
        <w:ind w:firstLine="480"/>
        <w:jc w:val="right"/>
        <w:rPr>
          <w:rFonts w:ascii="宋体" w:eastAsia="宋体" w:hAnsi="宋体" w:cs="宋体" w:hint="eastAsia"/>
          <w:kern w:val="0"/>
          <w:sz w:val="24"/>
          <w:szCs w:val="24"/>
        </w:rPr>
      </w:pPr>
      <w:r w:rsidRPr="004B11C7">
        <w:rPr>
          <w:rFonts w:ascii="宋体" w:eastAsia="宋体" w:hAnsi="宋体" w:cs="宋体" w:hint="eastAsia"/>
          <w:kern w:val="0"/>
          <w:sz w:val="24"/>
          <w:szCs w:val="24"/>
        </w:rPr>
        <w:t>北京市朝阳区人民政府</w:t>
      </w:r>
    </w:p>
    <w:p w:rsidR="004B11C7" w:rsidRPr="004B11C7" w:rsidRDefault="004B11C7" w:rsidP="004B11C7">
      <w:pPr>
        <w:widowControl/>
        <w:ind w:firstLine="480"/>
        <w:jc w:val="right"/>
        <w:rPr>
          <w:rFonts w:ascii="宋体" w:eastAsia="宋体" w:hAnsi="宋体" w:cs="宋体" w:hint="eastAsia"/>
          <w:kern w:val="0"/>
          <w:sz w:val="24"/>
          <w:szCs w:val="24"/>
        </w:rPr>
      </w:pPr>
      <w:r w:rsidRPr="004B11C7">
        <w:rPr>
          <w:rFonts w:ascii="宋体" w:eastAsia="宋体" w:hAnsi="宋体" w:cs="宋体" w:hint="eastAsia"/>
          <w:kern w:val="0"/>
          <w:sz w:val="24"/>
          <w:szCs w:val="24"/>
        </w:rPr>
        <w:t>2017年3月</w:t>
      </w:r>
    </w:p>
    <w:p w:rsidR="004B11C7" w:rsidRPr="004B11C7" w:rsidRDefault="004B11C7" w:rsidP="004B11C7">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4B11C7">
        <w:rPr>
          <w:rFonts w:ascii="宋体" w:eastAsia="宋体" w:hAnsi="宋体" w:cs="宋体" w:hint="eastAsia"/>
          <w:color w:val="000000"/>
          <w:kern w:val="0"/>
          <w:sz w:val="24"/>
          <w:szCs w:val="24"/>
        </w:rPr>
        <w:t>附表：</w:t>
      </w:r>
    </w:p>
    <w:tbl>
      <w:tblPr>
        <w:tblW w:w="0" w:type="auto"/>
        <w:jc w:val="center"/>
        <w:tblCellMar>
          <w:left w:w="0" w:type="dxa"/>
          <w:right w:w="0" w:type="dxa"/>
        </w:tblCellMar>
        <w:tblLook w:val="04A0" w:firstRow="1" w:lastRow="0" w:firstColumn="1" w:lastColumn="0" w:noHBand="0" w:noVBand="1"/>
      </w:tblPr>
      <w:tblGrid>
        <w:gridCol w:w="6497"/>
        <w:gridCol w:w="633"/>
        <w:gridCol w:w="1176"/>
      </w:tblGrid>
      <w:tr w:rsidR="004B11C7" w:rsidRPr="004B11C7" w:rsidTr="004B11C7">
        <w:trPr>
          <w:trHeight w:val="540"/>
          <w:jc w:val="center"/>
        </w:trPr>
        <w:tc>
          <w:tcPr>
            <w:tcW w:w="9555" w:type="dxa"/>
            <w:gridSpan w:val="3"/>
            <w:tcBorders>
              <w:top w:val="nil"/>
              <w:left w:val="nil"/>
              <w:bottom w:val="nil"/>
              <w:right w:val="nil"/>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政府信息公开情况统计表</w:t>
            </w:r>
          </w:p>
        </w:tc>
      </w:tr>
      <w:tr w:rsidR="004B11C7" w:rsidRPr="004B11C7" w:rsidTr="004B11C7">
        <w:trPr>
          <w:trHeight w:val="285"/>
          <w:jc w:val="center"/>
        </w:trPr>
        <w:tc>
          <w:tcPr>
            <w:tcW w:w="9555" w:type="dxa"/>
            <w:gridSpan w:val="3"/>
            <w:tcBorders>
              <w:top w:val="nil"/>
              <w:left w:val="nil"/>
              <w:bottom w:val="nil"/>
              <w:right w:val="nil"/>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（2016年度）</w:t>
            </w:r>
          </w:p>
        </w:tc>
      </w:tr>
      <w:tr w:rsidR="004B11C7" w:rsidRPr="004B11C7" w:rsidTr="004B11C7">
        <w:trPr>
          <w:trHeight w:val="402"/>
          <w:jc w:val="center"/>
        </w:trPr>
        <w:tc>
          <w:tcPr>
            <w:tcW w:w="77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统 计 指 标</w:t>
            </w:r>
          </w:p>
        </w:tc>
        <w:tc>
          <w:tcPr>
            <w:tcW w:w="7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单位</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统计数</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一、主动公开情况</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 </w:t>
            </w:r>
          </w:p>
        </w:tc>
      </w:tr>
      <w:tr w:rsidR="004B11C7" w:rsidRPr="004B11C7" w:rsidTr="004B11C7">
        <w:trPr>
          <w:trHeight w:val="660"/>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（一）主动公开政府信息数</w:t>
            </w:r>
            <w:r w:rsidRPr="004B11C7">
              <w:rPr>
                <w:rFonts w:ascii="宋体" w:eastAsia="宋体" w:hAnsi="宋体" w:cs="宋体" w:hint="eastAsia"/>
                <w:kern w:val="0"/>
                <w:sz w:val="24"/>
                <w:szCs w:val="24"/>
              </w:rPr>
              <w:br/>
              <w:t>       （不同渠道和方式公开相同信息计1条）</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22984</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其中：主动公开规范性文件数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352</w:t>
            </w:r>
          </w:p>
        </w:tc>
      </w:tr>
      <w:tr w:rsidR="004B11C7" w:rsidRPr="004B11C7" w:rsidTr="004B11C7">
        <w:trPr>
          <w:trHeight w:val="402"/>
          <w:jc w:val="center"/>
        </w:trPr>
        <w:tc>
          <w:tcPr>
            <w:tcW w:w="7755"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制发规范性文件总数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974</w:t>
            </w:r>
          </w:p>
        </w:tc>
      </w:tr>
      <w:tr w:rsidR="004B11C7" w:rsidRPr="004B11C7" w:rsidTr="004B11C7">
        <w:trPr>
          <w:trHeight w:val="660"/>
          <w:jc w:val="center"/>
        </w:trPr>
        <w:tc>
          <w:tcPr>
            <w:tcW w:w="77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（二）重点领域公开政府信息数</w:t>
            </w:r>
            <w:r w:rsidRPr="004B11C7">
              <w:rPr>
                <w:rFonts w:ascii="宋体" w:eastAsia="宋体" w:hAnsi="宋体" w:cs="宋体" w:hint="eastAsia"/>
                <w:kern w:val="0"/>
                <w:sz w:val="24"/>
                <w:szCs w:val="24"/>
              </w:rPr>
              <w:br/>
              <w:t>       （不同渠道和方式公开相同信息计1条）</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2698</w:t>
            </w:r>
          </w:p>
        </w:tc>
      </w:tr>
      <w:tr w:rsidR="004B11C7" w:rsidRPr="004B11C7" w:rsidTr="004B11C7">
        <w:trPr>
          <w:trHeight w:val="600"/>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ind w:hanging="16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其中：主动公开财政预算决算、“三公经费”和行政经费信息数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262</w:t>
            </w:r>
          </w:p>
        </w:tc>
      </w:tr>
      <w:tr w:rsidR="004B11C7" w:rsidRPr="004B11C7" w:rsidTr="004B11C7">
        <w:trPr>
          <w:trHeight w:val="645"/>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ind w:hanging="16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lastRenderedPageBreak/>
              <w:t>              主动公开保障性安居工程建设计划、项目开工和竣工情况，保障性住房的分配和退出等信息数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30</w:t>
            </w:r>
          </w:p>
        </w:tc>
      </w:tr>
      <w:tr w:rsidR="004B11C7" w:rsidRPr="004B11C7" w:rsidTr="004B11C7">
        <w:trPr>
          <w:trHeight w:val="570"/>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ind w:hanging="16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主动公开食品安全标准，食品生产经营许可、专项检查整治等信息数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312</w:t>
            </w:r>
          </w:p>
        </w:tc>
      </w:tr>
      <w:tr w:rsidR="004B11C7" w:rsidRPr="004B11C7" w:rsidTr="004B11C7">
        <w:trPr>
          <w:trHeight w:val="585"/>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ind w:hanging="16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主动公开环境核查审批、环境状况公报和重特大突发环境事件等信息数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164</w:t>
            </w:r>
          </w:p>
        </w:tc>
      </w:tr>
      <w:tr w:rsidR="004B11C7" w:rsidRPr="004B11C7" w:rsidTr="004B11C7">
        <w:trPr>
          <w:trHeight w:val="780"/>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ind w:hanging="16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主动公开招投标违法违规行为及处理情况、国有资金占控股或者主导地位依法应当招标的项目等信息数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0</w:t>
            </w:r>
          </w:p>
        </w:tc>
      </w:tr>
      <w:tr w:rsidR="004B11C7" w:rsidRPr="004B11C7" w:rsidTr="004B11C7">
        <w:trPr>
          <w:trHeight w:val="555"/>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ind w:hanging="16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主动公开生产安全事故的政府举措、处置进展、风险预警、防范措施等信息数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221</w:t>
            </w:r>
          </w:p>
        </w:tc>
      </w:tr>
      <w:tr w:rsidR="004B11C7" w:rsidRPr="004B11C7" w:rsidTr="004B11C7">
        <w:trPr>
          <w:trHeight w:val="690"/>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ind w:hanging="16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主动公开农用地转为建设用地批准、征收集体土地批准、征地公告、征地补偿安置公示、集体土地征收结案等信息数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7</w:t>
            </w:r>
          </w:p>
        </w:tc>
      </w:tr>
      <w:tr w:rsidR="004B11C7" w:rsidRPr="004B11C7" w:rsidTr="004B11C7">
        <w:trPr>
          <w:trHeight w:val="720"/>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ind w:hanging="16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主动公开政府指导价、政府定价和收费标准调整的项目、价格、依据、执行时间和范围等信息数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3</w:t>
            </w:r>
          </w:p>
        </w:tc>
      </w:tr>
      <w:tr w:rsidR="004B11C7" w:rsidRPr="004B11C7" w:rsidTr="004B11C7">
        <w:trPr>
          <w:trHeight w:val="525"/>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ind w:hanging="16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主动公开本市企业信用信息系统中的警示信息和良好信息等信息数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12</w:t>
            </w:r>
          </w:p>
        </w:tc>
      </w:tr>
      <w:tr w:rsidR="004B11C7" w:rsidRPr="004B11C7" w:rsidTr="004B11C7">
        <w:trPr>
          <w:trHeight w:val="585"/>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主动公开政府部门预算执行审计结果等信息数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30</w:t>
            </w:r>
          </w:p>
        </w:tc>
      </w:tr>
      <w:tr w:rsidR="004B11C7" w:rsidRPr="004B11C7" w:rsidTr="004B11C7">
        <w:trPr>
          <w:trHeight w:val="675"/>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ind w:hanging="168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主动公开行政机关对与人民群众利益密切相关的公共企事业单位进行监督管理的信息数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261</w:t>
            </w:r>
          </w:p>
        </w:tc>
      </w:tr>
      <w:tr w:rsidR="004B11C7" w:rsidRPr="004B11C7" w:rsidTr="004B11C7">
        <w:trPr>
          <w:trHeight w:val="405"/>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主动公开市人民政府决定主动公开的其他信息数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1396</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（三）通过不同渠道和方式公开政府信息的情况</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 </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1.政府公报公开政府信息数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1142</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2.政府网站公开政府信息数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26962</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3.政务</w:t>
            </w:r>
            <w:proofErr w:type="gramStart"/>
            <w:r w:rsidRPr="004B11C7">
              <w:rPr>
                <w:rFonts w:ascii="宋体" w:eastAsia="宋体" w:hAnsi="宋体" w:cs="宋体" w:hint="eastAsia"/>
                <w:kern w:val="0"/>
                <w:sz w:val="24"/>
                <w:szCs w:val="24"/>
              </w:rPr>
              <w:t>微博公开</w:t>
            </w:r>
            <w:proofErr w:type="gramEnd"/>
            <w:r w:rsidRPr="004B11C7">
              <w:rPr>
                <w:rFonts w:ascii="宋体" w:eastAsia="宋体" w:hAnsi="宋体" w:cs="宋体" w:hint="eastAsia"/>
                <w:kern w:val="0"/>
                <w:sz w:val="24"/>
                <w:szCs w:val="24"/>
              </w:rPr>
              <w:t>政府信息数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26996</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4.</w:t>
            </w:r>
            <w:proofErr w:type="gramStart"/>
            <w:r w:rsidRPr="004B11C7">
              <w:rPr>
                <w:rFonts w:ascii="宋体" w:eastAsia="宋体" w:hAnsi="宋体" w:cs="宋体" w:hint="eastAsia"/>
                <w:kern w:val="0"/>
                <w:sz w:val="24"/>
                <w:szCs w:val="24"/>
              </w:rPr>
              <w:t>政务微信公开</w:t>
            </w:r>
            <w:proofErr w:type="gramEnd"/>
            <w:r w:rsidRPr="004B11C7">
              <w:rPr>
                <w:rFonts w:ascii="宋体" w:eastAsia="宋体" w:hAnsi="宋体" w:cs="宋体" w:hint="eastAsia"/>
                <w:kern w:val="0"/>
                <w:sz w:val="24"/>
                <w:szCs w:val="24"/>
              </w:rPr>
              <w:t>政府信息数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5137</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lastRenderedPageBreak/>
              <w:t>           5.其他方式公开政府信息数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2071</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二、回应解读情况</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 xml:space="preserve">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 </w:t>
            </w:r>
          </w:p>
        </w:tc>
      </w:tr>
      <w:tr w:rsidR="004B11C7" w:rsidRPr="004B11C7" w:rsidTr="004B11C7">
        <w:trPr>
          <w:trHeight w:val="660"/>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（一）回应公众关注热点或重大舆情数</w:t>
            </w:r>
            <w:r w:rsidRPr="004B11C7">
              <w:rPr>
                <w:rFonts w:ascii="宋体" w:eastAsia="宋体" w:hAnsi="宋体" w:cs="宋体" w:hint="eastAsia"/>
                <w:kern w:val="0"/>
                <w:sz w:val="24"/>
                <w:szCs w:val="24"/>
              </w:rPr>
              <w:br/>
              <w:t>         （不同方式回应同一热点或舆情计1次）</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674</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（二）通过不同渠道和方式回应解读的情况</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 xml:space="preserve">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 </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1.参加或举办新闻发布会总次数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31</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其中：主要负责同志参加新闻发布会次数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16</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2.政府网站在线访谈次数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60</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其中：主要负责同志参加政府网站在线访谈次数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59</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3.政策解读稿件发布数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篇</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90</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4.</w:t>
            </w:r>
            <w:proofErr w:type="gramStart"/>
            <w:r w:rsidRPr="004B11C7">
              <w:rPr>
                <w:rFonts w:ascii="宋体" w:eastAsia="宋体" w:hAnsi="宋体" w:cs="宋体" w:hint="eastAsia"/>
                <w:kern w:val="0"/>
                <w:sz w:val="24"/>
                <w:szCs w:val="24"/>
              </w:rPr>
              <w:t>微博微信回应</w:t>
            </w:r>
            <w:proofErr w:type="gramEnd"/>
            <w:r w:rsidRPr="004B11C7">
              <w:rPr>
                <w:rFonts w:ascii="宋体" w:eastAsia="宋体" w:hAnsi="宋体" w:cs="宋体" w:hint="eastAsia"/>
                <w:kern w:val="0"/>
                <w:sz w:val="24"/>
                <w:szCs w:val="24"/>
              </w:rPr>
              <w:t>事件数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23397</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5.其他方式回应事件数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1747</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三、依申请公开情况</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 xml:space="preserve">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 </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（一）收到申请数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813</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1.当面申请数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552</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2.传真申请数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0</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3.网络申请数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86</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4.信函申请数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175</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（二）申请</w:t>
            </w:r>
            <w:proofErr w:type="gramStart"/>
            <w:r w:rsidRPr="004B11C7">
              <w:rPr>
                <w:rFonts w:ascii="宋体" w:eastAsia="宋体" w:hAnsi="宋体" w:cs="宋体" w:hint="eastAsia"/>
                <w:kern w:val="0"/>
                <w:sz w:val="24"/>
                <w:szCs w:val="24"/>
              </w:rPr>
              <w:t>办结数</w:t>
            </w:r>
            <w:proofErr w:type="gramEnd"/>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785</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1.按时</w:t>
            </w:r>
            <w:proofErr w:type="gramStart"/>
            <w:r w:rsidRPr="004B11C7">
              <w:rPr>
                <w:rFonts w:ascii="宋体" w:eastAsia="宋体" w:hAnsi="宋体" w:cs="宋体" w:hint="eastAsia"/>
                <w:kern w:val="0"/>
                <w:sz w:val="24"/>
                <w:szCs w:val="24"/>
              </w:rPr>
              <w:t>办结数</w:t>
            </w:r>
            <w:proofErr w:type="gramEnd"/>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756</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2.延期</w:t>
            </w:r>
            <w:proofErr w:type="gramStart"/>
            <w:r w:rsidRPr="004B11C7">
              <w:rPr>
                <w:rFonts w:ascii="宋体" w:eastAsia="宋体" w:hAnsi="宋体" w:cs="宋体" w:hint="eastAsia"/>
                <w:kern w:val="0"/>
                <w:sz w:val="24"/>
                <w:szCs w:val="24"/>
              </w:rPr>
              <w:t>办结数</w:t>
            </w:r>
            <w:proofErr w:type="gramEnd"/>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29</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（三）申请答复数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785</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1.属于已主动公开范围数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37</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2.同意公开答复数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381</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3.同意部分公开答复数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8</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lastRenderedPageBreak/>
              <w:t>           4.不同意公开答复数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65</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xml:space="preserve">　　　　　　　其中：涉及国家秘密</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0</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xml:space="preserve">　　　　　　　　　　涉及商业秘密</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0</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xml:space="preserve">　　　　　　　　　　涉及个人隐私</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4</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ind w:hanging="240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xml:space="preserve">　　　　　　　　　　危及国家安全、公共安全、经济安全和社会稳定</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0</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xml:space="preserve">　　　　　　　　　　不是《条例》所指政府信息</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57</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xml:space="preserve">　　　　　　　　　　法律法规规定的其他情形</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4</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5.不属于本行政机关公开数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58</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6.申请信息不存在数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213</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7.告知</w:t>
            </w:r>
            <w:proofErr w:type="gramStart"/>
            <w:r w:rsidRPr="004B11C7">
              <w:rPr>
                <w:rFonts w:ascii="宋体" w:eastAsia="宋体" w:hAnsi="宋体" w:cs="宋体" w:hint="eastAsia"/>
                <w:kern w:val="0"/>
                <w:sz w:val="24"/>
                <w:szCs w:val="24"/>
              </w:rPr>
              <w:t>作出</w:t>
            </w:r>
            <w:proofErr w:type="gramEnd"/>
            <w:r w:rsidRPr="004B11C7">
              <w:rPr>
                <w:rFonts w:ascii="宋体" w:eastAsia="宋体" w:hAnsi="宋体" w:cs="宋体" w:hint="eastAsia"/>
                <w:kern w:val="0"/>
                <w:sz w:val="24"/>
                <w:szCs w:val="24"/>
              </w:rPr>
              <w:t>更改补充数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20</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8.告知通过其他途径办理数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3</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四、行政复议数量</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355</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（一）维持具体行政行为数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93</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（二）被依法纠错数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155</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（三）其他情形数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107</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五、行政诉讼数量</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187</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（一）维持具体行政行为或者驳回原告诉讼请求数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149</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（二）被依法纠错数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20</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（三）其他情形数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18</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六、举报投诉数量</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件</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29</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七、依申请公开信息收取的费用</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元</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437.5</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八、机构建设和保障经费情况</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 xml:space="preserve">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 </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（一）政府信息公开工作专门机构数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proofErr w:type="gramStart"/>
            <w:r w:rsidRPr="004B11C7">
              <w:rPr>
                <w:rFonts w:ascii="宋体" w:eastAsia="宋体" w:hAnsi="宋体" w:cs="宋体" w:hint="eastAsia"/>
                <w:kern w:val="0"/>
                <w:sz w:val="24"/>
                <w:szCs w:val="24"/>
              </w:rPr>
              <w:t>个</w:t>
            </w:r>
            <w:proofErr w:type="gramEnd"/>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106</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（二）设置政府信息公开查阅点数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proofErr w:type="gramStart"/>
            <w:r w:rsidRPr="004B11C7">
              <w:rPr>
                <w:rFonts w:ascii="宋体" w:eastAsia="宋体" w:hAnsi="宋体" w:cs="宋体" w:hint="eastAsia"/>
                <w:kern w:val="0"/>
                <w:sz w:val="24"/>
                <w:szCs w:val="24"/>
              </w:rPr>
              <w:t>个</w:t>
            </w:r>
            <w:proofErr w:type="gramEnd"/>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109</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（三）从事政府信息公开工作人员数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人</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193</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1.专职人员数（不包括政府公报及政府网站工作人员数）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人</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43</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lastRenderedPageBreak/>
              <w:t>           2.兼职人员数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人</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150</w:t>
            </w:r>
          </w:p>
        </w:tc>
      </w:tr>
      <w:tr w:rsidR="004B11C7" w:rsidRPr="004B11C7" w:rsidTr="004B11C7">
        <w:trPr>
          <w:trHeight w:val="660"/>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ind w:hanging="960"/>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（四）政府信息公开专项经费（不包括用于政府公报编辑管理及政府网站建设维护等方面的经费）</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元</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376922.6</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九、政府信息公开会议和培训情况</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 </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（一）召开政府信息公开工作会议或专题会议数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187</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（二）举办各类培训班数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105</w:t>
            </w:r>
          </w:p>
        </w:tc>
      </w:tr>
      <w:tr w:rsidR="004B11C7" w:rsidRPr="004B11C7" w:rsidTr="004B11C7">
        <w:trPr>
          <w:trHeight w:val="402"/>
          <w:jc w:val="center"/>
        </w:trPr>
        <w:tc>
          <w:tcPr>
            <w:tcW w:w="77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left"/>
              <w:rPr>
                <w:rFonts w:ascii="宋体" w:eastAsia="宋体" w:hAnsi="宋体" w:cs="宋体" w:hint="eastAsia"/>
                <w:kern w:val="0"/>
                <w:sz w:val="24"/>
                <w:szCs w:val="24"/>
              </w:rPr>
            </w:pPr>
            <w:r w:rsidRPr="004B11C7">
              <w:rPr>
                <w:rFonts w:ascii="宋体" w:eastAsia="宋体" w:hAnsi="宋体" w:cs="宋体" w:hint="eastAsia"/>
                <w:kern w:val="0"/>
                <w:sz w:val="24"/>
                <w:szCs w:val="24"/>
              </w:rPr>
              <w:t> （三）接受培训人员数</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人次</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1C7" w:rsidRPr="004B11C7" w:rsidRDefault="004B11C7" w:rsidP="004B11C7">
            <w:pPr>
              <w:widowControl/>
              <w:spacing w:line="480" w:lineRule="atLeast"/>
              <w:jc w:val="center"/>
              <w:rPr>
                <w:rFonts w:ascii="宋体" w:eastAsia="宋体" w:hAnsi="宋体" w:cs="宋体" w:hint="eastAsia"/>
                <w:kern w:val="0"/>
                <w:sz w:val="24"/>
                <w:szCs w:val="24"/>
              </w:rPr>
            </w:pPr>
            <w:r w:rsidRPr="004B11C7">
              <w:rPr>
                <w:rFonts w:ascii="宋体" w:eastAsia="宋体" w:hAnsi="宋体" w:cs="宋体" w:hint="eastAsia"/>
                <w:kern w:val="0"/>
                <w:sz w:val="24"/>
                <w:szCs w:val="24"/>
              </w:rPr>
              <w:t>5513</w:t>
            </w:r>
          </w:p>
        </w:tc>
      </w:tr>
    </w:tbl>
    <w:p w:rsidR="006566C4" w:rsidRPr="004B11C7" w:rsidRDefault="006566C4" w:rsidP="004B11C7"/>
    <w:sectPr w:rsidR="006566C4" w:rsidRPr="004B11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C2"/>
    <w:rsid w:val="004B11C7"/>
    <w:rsid w:val="006566C4"/>
    <w:rsid w:val="006D7686"/>
    <w:rsid w:val="008E7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695B8-7EA6-4921-A9C4-186B157B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11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818284">
      <w:bodyDiv w:val="1"/>
      <w:marLeft w:val="0"/>
      <w:marRight w:val="0"/>
      <w:marTop w:val="0"/>
      <w:marBottom w:val="0"/>
      <w:divBdr>
        <w:top w:val="none" w:sz="0" w:space="0" w:color="auto"/>
        <w:left w:val="none" w:sz="0" w:space="0" w:color="auto"/>
        <w:bottom w:val="none" w:sz="0" w:space="0" w:color="auto"/>
        <w:right w:val="none" w:sz="0" w:space="0" w:color="auto"/>
      </w:divBdr>
      <w:divsChild>
        <w:div w:id="304940305">
          <w:marLeft w:val="0"/>
          <w:marRight w:val="0"/>
          <w:marTop w:val="0"/>
          <w:marBottom w:val="120"/>
          <w:divBdr>
            <w:top w:val="none" w:sz="0" w:space="0" w:color="auto"/>
            <w:left w:val="none" w:sz="0" w:space="0" w:color="auto"/>
            <w:bottom w:val="none" w:sz="0" w:space="0" w:color="auto"/>
            <w:right w:val="none" w:sz="0" w:space="0" w:color="auto"/>
          </w:divBdr>
        </w:div>
        <w:div w:id="1687975609">
          <w:marLeft w:val="0"/>
          <w:marRight w:val="0"/>
          <w:marTop w:val="0"/>
          <w:marBottom w:val="120"/>
          <w:divBdr>
            <w:top w:val="none" w:sz="0" w:space="0" w:color="auto"/>
            <w:left w:val="none" w:sz="0" w:space="0" w:color="auto"/>
            <w:bottom w:val="none" w:sz="0" w:space="0" w:color="auto"/>
            <w:right w:val="none" w:sz="0" w:space="0" w:color="auto"/>
          </w:divBdr>
        </w:div>
        <w:div w:id="1362247702">
          <w:marLeft w:val="0"/>
          <w:marRight w:val="0"/>
          <w:marTop w:val="0"/>
          <w:marBottom w:val="120"/>
          <w:divBdr>
            <w:top w:val="none" w:sz="0" w:space="0" w:color="auto"/>
            <w:left w:val="none" w:sz="0" w:space="0" w:color="auto"/>
            <w:bottom w:val="none" w:sz="0" w:space="0" w:color="auto"/>
            <w:right w:val="none" w:sz="0" w:space="0" w:color="auto"/>
          </w:divBdr>
        </w:div>
        <w:div w:id="575626550">
          <w:marLeft w:val="0"/>
          <w:marRight w:val="0"/>
          <w:marTop w:val="0"/>
          <w:marBottom w:val="120"/>
          <w:divBdr>
            <w:top w:val="none" w:sz="0" w:space="0" w:color="auto"/>
            <w:left w:val="none" w:sz="0" w:space="0" w:color="auto"/>
            <w:bottom w:val="none" w:sz="0" w:space="0" w:color="auto"/>
            <w:right w:val="none" w:sz="0" w:space="0" w:color="auto"/>
          </w:divBdr>
        </w:div>
        <w:div w:id="318964503">
          <w:marLeft w:val="0"/>
          <w:marRight w:val="0"/>
          <w:marTop w:val="0"/>
          <w:marBottom w:val="120"/>
          <w:divBdr>
            <w:top w:val="none" w:sz="0" w:space="0" w:color="auto"/>
            <w:left w:val="none" w:sz="0" w:space="0" w:color="auto"/>
            <w:bottom w:val="none" w:sz="0" w:space="0" w:color="auto"/>
            <w:right w:val="none" w:sz="0" w:space="0" w:color="auto"/>
          </w:divBdr>
        </w:div>
        <w:div w:id="7370002">
          <w:marLeft w:val="0"/>
          <w:marRight w:val="0"/>
          <w:marTop w:val="0"/>
          <w:marBottom w:val="120"/>
          <w:divBdr>
            <w:top w:val="none" w:sz="0" w:space="0" w:color="auto"/>
            <w:left w:val="none" w:sz="0" w:space="0" w:color="auto"/>
            <w:bottom w:val="none" w:sz="0" w:space="0" w:color="auto"/>
            <w:right w:val="none" w:sz="0" w:space="0" w:color="auto"/>
          </w:divBdr>
        </w:div>
        <w:div w:id="1429741618">
          <w:marLeft w:val="0"/>
          <w:marRight w:val="0"/>
          <w:marTop w:val="0"/>
          <w:marBottom w:val="120"/>
          <w:divBdr>
            <w:top w:val="none" w:sz="0" w:space="0" w:color="auto"/>
            <w:left w:val="none" w:sz="0" w:space="0" w:color="auto"/>
            <w:bottom w:val="none" w:sz="0" w:space="0" w:color="auto"/>
            <w:right w:val="none" w:sz="0" w:space="0" w:color="auto"/>
          </w:divBdr>
        </w:div>
        <w:div w:id="479731779">
          <w:marLeft w:val="0"/>
          <w:marRight w:val="0"/>
          <w:marTop w:val="0"/>
          <w:marBottom w:val="120"/>
          <w:divBdr>
            <w:top w:val="none" w:sz="0" w:space="0" w:color="auto"/>
            <w:left w:val="none" w:sz="0" w:space="0" w:color="auto"/>
            <w:bottom w:val="none" w:sz="0" w:space="0" w:color="auto"/>
            <w:right w:val="none" w:sz="0" w:space="0" w:color="auto"/>
          </w:divBdr>
        </w:div>
        <w:div w:id="1193835407">
          <w:marLeft w:val="0"/>
          <w:marRight w:val="0"/>
          <w:marTop w:val="0"/>
          <w:marBottom w:val="120"/>
          <w:divBdr>
            <w:top w:val="none" w:sz="0" w:space="0" w:color="auto"/>
            <w:left w:val="none" w:sz="0" w:space="0" w:color="auto"/>
            <w:bottom w:val="none" w:sz="0" w:space="0" w:color="auto"/>
            <w:right w:val="none" w:sz="0" w:space="0" w:color="auto"/>
          </w:divBdr>
        </w:div>
        <w:div w:id="974410068">
          <w:marLeft w:val="0"/>
          <w:marRight w:val="0"/>
          <w:marTop w:val="0"/>
          <w:marBottom w:val="120"/>
          <w:divBdr>
            <w:top w:val="none" w:sz="0" w:space="0" w:color="auto"/>
            <w:left w:val="none" w:sz="0" w:space="0" w:color="auto"/>
            <w:bottom w:val="none" w:sz="0" w:space="0" w:color="auto"/>
            <w:right w:val="none" w:sz="0" w:space="0" w:color="auto"/>
          </w:divBdr>
        </w:div>
        <w:div w:id="572743615">
          <w:marLeft w:val="0"/>
          <w:marRight w:val="0"/>
          <w:marTop w:val="0"/>
          <w:marBottom w:val="120"/>
          <w:divBdr>
            <w:top w:val="none" w:sz="0" w:space="0" w:color="auto"/>
            <w:left w:val="none" w:sz="0" w:space="0" w:color="auto"/>
            <w:bottom w:val="none" w:sz="0" w:space="0" w:color="auto"/>
            <w:right w:val="none" w:sz="0" w:space="0" w:color="auto"/>
          </w:divBdr>
        </w:div>
        <w:div w:id="1159007401">
          <w:marLeft w:val="0"/>
          <w:marRight w:val="0"/>
          <w:marTop w:val="0"/>
          <w:marBottom w:val="120"/>
          <w:divBdr>
            <w:top w:val="none" w:sz="0" w:space="0" w:color="auto"/>
            <w:left w:val="none" w:sz="0" w:space="0" w:color="auto"/>
            <w:bottom w:val="none" w:sz="0" w:space="0" w:color="auto"/>
            <w:right w:val="none" w:sz="0" w:space="0" w:color="auto"/>
          </w:divBdr>
        </w:div>
        <w:div w:id="1288505988">
          <w:marLeft w:val="0"/>
          <w:marRight w:val="0"/>
          <w:marTop w:val="0"/>
          <w:marBottom w:val="120"/>
          <w:divBdr>
            <w:top w:val="none" w:sz="0" w:space="0" w:color="auto"/>
            <w:left w:val="none" w:sz="0" w:space="0" w:color="auto"/>
            <w:bottom w:val="none" w:sz="0" w:space="0" w:color="auto"/>
            <w:right w:val="none" w:sz="0" w:space="0" w:color="auto"/>
          </w:divBdr>
        </w:div>
        <w:div w:id="1747680327">
          <w:marLeft w:val="0"/>
          <w:marRight w:val="0"/>
          <w:marTop w:val="0"/>
          <w:marBottom w:val="120"/>
          <w:divBdr>
            <w:top w:val="none" w:sz="0" w:space="0" w:color="auto"/>
            <w:left w:val="none" w:sz="0" w:space="0" w:color="auto"/>
            <w:bottom w:val="none" w:sz="0" w:space="0" w:color="auto"/>
            <w:right w:val="none" w:sz="0" w:space="0" w:color="auto"/>
          </w:divBdr>
        </w:div>
        <w:div w:id="1579558837">
          <w:marLeft w:val="0"/>
          <w:marRight w:val="0"/>
          <w:marTop w:val="0"/>
          <w:marBottom w:val="120"/>
          <w:divBdr>
            <w:top w:val="none" w:sz="0" w:space="0" w:color="auto"/>
            <w:left w:val="none" w:sz="0" w:space="0" w:color="auto"/>
            <w:bottom w:val="none" w:sz="0" w:space="0" w:color="auto"/>
            <w:right w:val="none" w:sz="0" w:space="0" w:color="auto"/>
          </w:divBdr>
        </w:div>
        <w:div w:id="1380931946">
          <w:marLeft w:val="0"/>
          <w:marRight w:val="0"/>
          <w:marTop w:val="0"/>
          <w:marBottom w:val="120"/>
          <w:divBdr>
            <w:top w:val="none" w:sz="0" w:space="0" w:color="auto"/>
            <w:left w:val="none" w:sz="0" w:space="0" w:color="auto"/>
            <w:bottom w:val="none" w:sz="0" w:space="0" w:color="auto"/>
            <w:right w:val="none" w:sz="0" w:space="0" w:color="auto"/>
          </w:divBdr>
        </w:div>
        <w:div w:id="1607619095">
          <w:marLeft w:val="0"/>
          <w:marRight w:val="0"/>
          <w:marTop w:val="0"/>
          <w:marBottom w:val="120"/>
          <w:divBdr>
            <w:top w:val="none" w:sz="0" w:space="0" w:color="auto"/>
            <w:left w:val="none" w:sz="0" w:space="0" w:color="auto"/>
            <w:bottom w:val="none" w:sz="0" w:space="0" w:color="auto"/>
            <w:right w:val="none" w:sz="0" w:space="0" w:color="auto"/>
          </w:divBdr>
        </w:div>
        <w:div w:id="1817452862">
          <w:marLeft w:val="0"/>
          <w:marRight w:val="0"/>
          <w:marTop w:val="0"/>
          <w:marBottom w:val="120"/>
          <w:divBdr>
            <w:top w:val="none" w:sz="0" w:space="0" w:color="auto"/>
            <w:left w:val="none" w:sz="0" w:space="0" w:color="auto"/>
            <w:bottom w:val="none" w:sz="0" w:space="0" w:color="auto"/>
            <w:right w:val="none" w:sz="0" w:space="0" w:color="auto"/>
          </w:divBdr>
        </w:div>
        <w:div w:id="1642156311">
          <w:marLeft w:val="0"/>
          <w:marRight w:val="0"/>
          <w:marTop w:val="0"/>
          <w:marBottom w:val="120"/>
          <w:divBdr>
            <w:top w:val="none" w:sz="0" w:space="0" w:color="auto"/>
            <w:left w:val="none" w:sz="0" w:space="0" w:color="auto"/>
            <w:bottom w:val="none" w:sz="0" w:space="0" w:color="auto"/>
            <w:right w:val="none" w:sz="0" w:space="0" w:color="auto"/>
          </w:divBdr>
        </w:div>
        <w:div w:id="1829707428">
          <w:marLeft w:val="0"/>
          <w:marRight w:val="0"/>
          <w:marTop w:val="0"/>
          <w:marBottom w:val="120"/>
          <w:divBdr>
            <w:top w:val="none" w:sz="0" w:space="0" w:color="auto"/>
            <w:left w:val="none" w:sz="0" w:space="0" w:color="auto"/>
            <w:bottom w:val="none" w:sz="0" w:space="0" w:color="auto"/>
            <w:right w:val="none" w:sz="0" w:space="0" w:color="auto"/>
          </w:divBdr>
        </w:div>
        <w:div w:id="280385635">
          <w:marLeft w:val="0"/>
          <w:marRight w:val="0"/>
          <w:marTop w:val="0"/>
          <w:marBottom w:val="120"/>
          <w:divBdr>
            <w:top w:val="none" w:sz="0" w:space="0" w:color="auto"/>
            <w:left w:val="none" w:sz="0" w:space="0" w:color="auto"/>
            <w:bottom w:val="none" w:sz="0" w:space="0" w:color="auto"/>
            <w:right w:val="none" w:sz="0" w:space="0" w:color="auto"/>
          </w:divBdr>
        </w:div>
        <w:div w:id="1775783127">
          <w:marLeft w:val="0"/>
          <w:marRight w:val="0"/>
          <w:marTop w:val="0"/>
          <w:marBottom w:val="120"/>
          <w:divBdr>
            <w:top w:val="none" w:sz="0" w:space="0" w:color="auto"/>
            <w:left w:val="none" w:sz="0" w:space="0" w:color="auto"/>
            <w:bottom w:val="none" w:sz="0" w:space="0" w:color="auto"/>
            <w:right w:val="none" w:sz="0" w:space="0" w:color="auto"/>
          </w:divBdr>
        </w:div>
        <w:div w:id="2101561333">
          <w:marLeft w:val="0"/>
          <w:marRight w:val="0"/>
          <w:marTop w:val="0"/>
          <w:marBottom w:val="120"/>
          <w:divBdr>
            <w:top w:val="none" w:sz="0" w:space="0" w:color="auto"/>
            <w:left w:val="none" w:sz="0" w:space="0" w:color="auto"/>
            <w:bottom w:val="none" w:sz="0" w:space="0" w:color="auto"/>
            <w:right w:val="none" w:sz="0" w:space="0" w:color="auto"/>
          </w:divBdr>
        </w:div>
        <w:div w:id="457724893">
          <w:marLeft w:val="0"/>
          <w:marRight w:val="0"/>
          <w:marTop w:val="0"/>
          <w:marBottom w:val="120"/>
          <w:divBdr>
            <w:top w:val="none" w:sz="0" w:space="0" w:color="auto"/>
            <w:left w:val="none" w:sz="0" w:space="0" w:color="auto"/>
            <w:bottom w:val="none" w:sz="0" w:space="0" w:color="auto"/>
            <w:right w:val="none" w:sz="0" w:space="0" w:color="auto"/>
          </w:divBdr>
        </w:div>
        <w:div w:id="1481384484">
          <w:marLeft w:val="0"/>
          <w:marRight w:val="0"/>
          <w:marTop w:val="0"/>
          <w:marBottom w:val="120"/>
          <w:divBdr>
            <w:top w:val="none" w:sz="0" w:space="0" w:color="auto"/>
            <w:left w:val="none" w:sz="0" w:space="0" w:color="auto"/>
            <w:bottom w:val="none" w:sz="0" w:space="0" w:color="auto"/>
            <w:right w:val="none" w:sz="0" w:space="0" w:color="auto"/>
          </w:divBdr>
        </w:div>
        <w:div w:id="1193568605">
          <w:marLeft w:val="0"/>
          <w:marRight w:val="0"/>
          <w:marTop w:val="0"/>
          <w:marBottom w:val="120"/>
          <w:divBdr>
            <w:top w:val="none" w:sz="0" w:space="0" w:color="auto"/>
            <w:left w:val="none" w:sz="0" w:space="0" w:color="auto"/>
            <w:bottom w:val="none" w:sz="0" w:space="0" w:color="auto"/>
            <w:right w:val="none" w:sz="0" w:space="0" w:color="auto"/>
          </w:divBdr>
        </w:div>
        <w:div w:id="1327514850">
          <w:marLeft w:val="0"/>
          <w:marRight w:val="0"/>
          <w:marTop w:val="0"/>
          <w:marBottom w:val="120"/>
          <w:divBdr>
            <w:top w:val="none" w:sz="0" w:space="0" w:color="auto"/>
            <w:left w:val="none" w:sz="0" w:space="0" w:color="auto"/>
            <w:bottom w:val="none" w:sz="0" w:space="0" w:color="auto"/>
            <w:right w:val="none" w:sz="0" w:space="0" w:color="auto"/>
          </w:divBdr>
        </w:div>
        <w:div w:id="562180379">
          <w:marLeft w:val="0"/>
          <w:marRight w:val="0"/>
          <w:marTop w:val="0"/>
          <w:marBottom w:val="120"/>
          <w:divBdr>
            <w:top w:val="none" w:sz="0" w:space="0" w:color="auto"/>
            <w:left w:val="none" w:sz="0" w:space="0" w:color="auto"/>
            <w:bottom w:val="none" w:sz="0" w:space="0" w:color="auto"/>
            <w:right w:val="none" w:sz="0" w:space="0" w:color="auto"/>
          </w:divBdr>
        </w:div>
        <w:div w:id="1598100441">
          <w:marLeft w:val="0"/>
          <w:marRight w:val="0"/>
          <w:marTop w:val="0"/>
          <w:marBottom w:val="120"/>
          <w:divBdr>
            <w:top w:val="none" w:sz="0" w:space="0" w:color="auto"/>
            <w:left w:val="none" w:sz="0" w:space="0" w:color="auto"/>
            <w:bottom w:val="none" w:sz="0" w:space="0" w:color="auto"/>
            <w:right w:val="none" w:sz="0" w:space="0" w:color="auto"/>
          </w:divBdr>
        </w:div>
        <w:div w:id="1915696062">
          <w:marLeft w:val="0"/>
          <w:marRight w:val="0"/>
          <w:marTop w:val="0"/>
          <w:marBottom w:val="120"/>
          <w:divBdr>
            <w:top w:val="none" w:sz="0" w:space="0" w:color="auto"/>
            <w:left w:val="none" w:sz="0" w:space="0" w:color="auto"/>
            <w:bottom w:val="none" w:sz="0" w:space="0" w:color="auto"/>
            <w:right w:val="none" w:sz="0" w:space="0" w:color="auto"/>
          </w:divBdr>
        </w:div>
        <w:div w:id="170804034">
          <w:marLeft w:val="0"/>
          <w:marRight w:val="0"/>
          <w:marTop w:val="0"/>
          <w:marBottom w:val="120"/>
          <w:divBdr>
            <w:top w:val="none" w:sz="0" w:space="0" w:color="auto"/>
            <w:left w:val="none" w:sz="0" w:space="0" w:color="auto"/>
            <w:bottom w:val="none" w:sz="0" w:space="0" w:color="auto"/>
            <w:right w:val="none" w:sz="0" w:space="0" w:color="auto"/>
          </w:divBdr>
        </w:div>
        <w:div w:id="1466191818">
          <w:marLeft w:val="0"/>
          <w:marRight w:val="0"/>
          <w:marTop w:val="0"/>
          <w:marBottom w:val="120"/>
          <w:divBdr>
            <w:top w:val="none" w:sz="0" w:space="0" w:color="auto"/>
            <w:left w:val="none" w:sz="0" w:space="0" w:color="auto"/>
            <w:bottom w:val="none" w:sz="0" w:space="0" w:color="auto"/>
            <w:right w:val="none" w:sz="0" w:space="0" w:color="auto"/>
          </w:divBdr>
        </w:div>
        <w:div w:id="111944800">
          <w:marLeft w:val="0"/>
          <w:marRight w:val="0"/>
          <w:marTop w:val="0"/>
          <w:marBottom w:val="120"/>
          <w:divBdr>
            <w:top w:val="none" w:sz="0" w:space="0" w:color="auto"/>
            <w:left w:val="none" w:sz="0" w:space="0" w:color="auto"/>
            <w:bottom w:val="none" w:sz="0" w:space="0" w:color="auto"/>
            <w:right w:val="none" w:sz="0" w:space="0" w:color="auto"/>
          </w:divBdr>
        </w:div>
        <w:div w:id="302004769">
          <w:marLeft w:val="0"/>
          <w:marRight w:val="0"/>
          <w:marTop w:val="0"/>
          <w:marBottom w:val="120"/>
          <w:divBdr>
            <w:top w:val="none" w:sz="0" w:space="0" w:color="auto"/>
            <w:left w:val="none" w:sz="0" w:space="0" w:color="auto"/>
            <w:bottom w:val="none" w:sz="0" w:space="0" w:color="auto"/>
            <w:right w:val="none" w:sz="0" w:space="0" w:color="auto"/>
          </w:divBdr>
        </w:div>
        <w:div w:id="598371031">
          <w:marLeft w:val="0"/>
          <w:marRight w:val="0"/>
          <w:marTop w:val="0"/>
          <w:marBottom w:val="120"/>
          <w:divBdr>
            <w:top w:val="none" w:sz="0" w:space="0" w:color="auto"/>
            <w:left w:val="none" w:sz="0" w:space="0" w:color="auto"/>
            <w:bottom w:val="none" w:sz="0" w:space="0" w:color="auto"/>
            <w:right w:val="none" w:sz="0" w:space="0" w:color="auto"/>
          </w:divBdr>
        </w:div>
        <w:div w:id="1839350039">
          <w:marLeft w:val="0"/>
          <w:marRight w:val="0"/>
          <w:marTop w:val="0"/>
          <w:marBottom w:val="120"/>
          <w:divBdr>
            <w:top w:val="none" w:sz="0" w:space="0" w:color="auto"/>
            <w:left w:val="none" w:sz="0" w:space="0" w:color="auto"/>
            <w:bottom w:val="none" w:sz="0" w:space="0" w:color="auto"/>
            <w:right w:val="none" w:sz="0" w:space="0" w:color="auto"/>
          </w:divBdr>
        </w:div>
        <w:div w:id="787819888">
          <w:marLeft w:val="0"/>
          <w:marRight w:val="0"/>
          <w:marTop w:val="0"/>
          <w:marBottom w:val="120"/>
          <w:divBdr>
            <w:top w:val="none" w:sz="0" w:space="0" w:color="auto"/>
            <w:left w:val="none" w:sz="0" w:space="0" w:color="auto"/>
            <w:bottom w:val="none" w:sz="0" w:space="0" w:color="auto"/>
            <w:right w:val="none" w:sz="0" w:space="0" w:color="auto"/>
          </w:divBdr>
        </w:div>
        <w:div w:id="952328517">
          <w:marLeft w:val="0"/>
          <w:marRight w:val="0"/>
          <w:marTop w:val="0"/>
          <w:marBottom w:val="120"/>
          <w:divBdr>
            <w:top w:val="none" w:sz="0" w:space="0" w:color="auto"/>
            <w:left w:val="none" w:sz="0" w:space="0" w:color="auto"/>
            <w:bottom w:val="none" w:sz="0" w:space="0" w:color="auto"/>
            <w:right w:val="none" w:sz="0" w:space="0" w:color="auto"/>
          </w:divBdr>
        </w:div>
        <w:div w:id="645428230">
          <w:marLeft w:val="0"/>
          <w:marRight w:val="0"/>
          <w:marTop w:val="0"/>
          <w:marBottom w:val="120"/>
          <w:divBdr>
            <w:top w:val="none" w:sz="0" w:space="0" w:color="auto"/>
            <w:left w:val="none" w:sz="0" w:space="0" w:color="auto"/>
            <w:bottom w:val="none" w:sz="0" w:space="0" w:color="auto"/>
            <w:right w:val="none" w:sz="0" w:space="0" w:color="auto"/>
          </w:divBdr>
        </w:div>
        <w:div w:id="962156992">
          <w:marLeft w:val="0"/>
          <w:marRight w:val="0"/>
          <w:marTop w:val="0"/>
          <w:marBottom w:val="120"/>
          <w:divBdr>
            <w:top w:val="none" w:sz="0" w:space="0" w:color="auto"/>
            <w:left w:val="none" w:sz="0" w:space="0" w:color="auto"/>
            <w:bottom w:val="none" w:sz="0" w:space="0" w:color="auto"/>
            <w:right w:val="none" w:sz="0" w:space="0" w:color="auto"/>
          </w:divBdr>
        </w:div>
        <w:div w:id="1176850311">
          <w:marLeft w:val="0"/>
          <w:marRight w:val="0"/>
          <w:marTop w:val="0"/>
          <w:marBottom w:val="120"/>
          <w:divBdr>
            <w:top w:val="none" w:sz="0" w:space="0" w:color="auto"/>
            <w:left w:val="none" w:sz="0" w:space="0" w:color="auto"/>
            <w:bottom w:val="none" w:sz="0" w:space="0" w:color="auto"/>
            <w:right w:val="none" w:sz="0" w:space="0" w:color="auto"/>
          </w:divBdr>
        </w:div>
        <w:div w:id="485516468">
          <w:marLeft w:val="0"/>
          <w:marRight w:val="0"/>
          <w:marTop w:val="0"/>
          <w:marBottom w:val="120"/>
          <w:divBdr>
            <w:top w:val="none" w:sz="0" w:space="0" w:color="auto"/>
            <w:left w:val="none" w:sz="0" w:space="0" w:color="auto"/>
            <w:bottom w:val="none" w:sz="0" w:space="0" w:color="auto"/>
            <w:right w:val="none" w:sz="0" w:space="0" w:color="auto"/>
          </w:divBdr>
        </w:div>
        <w:div w:id="55903015">
          <w:marLeft w:val="0"/>
          <w:marRight w:val="0"/>
          <w:marTop w:val="0"/>
          <w:marBottom w:val="120"/>
          <w:divBdr>
            <w:top w:val="none" w:sz="0" w:space="0" w:color="auto"/>
            <w:left w:val="none" w:sz="0" w:space="0" w:color="auto"/>
            <w:bottom w:val="none" w:sz="0" w:space="0" w:color="auto"/>
            <w:right w:val="none" w:sz="0" w:space="0" w:color="auto"/>
          </w:divBdr>
        </w:div>
        <w:div w:id="2046176109">
          <w:marLeft w:val="0"/>
          <w:marRight w:val="0"/>
          <w:marTop w:val="0"/>
          <w:marBottom w:val="120"/>
          <w:divBdr>
            <w:top w:val="none" w:sz="0" w:space="0" w:color="auto"/>
            <w:left w:val="none" w:sz="0" w:space="0" w:color="auto"/>
            <w:bottom w:val="none" w:sz="0" w:space="0" w:color="auto"/>
            <w:right w:val="none" w:sz="0" w:space="0" w:color="auto"/>
          </w:divBdr>
        </w:div>
        <w:div w:id="127817687">
          <w:marLeft w:val="0"/>
          <w:marRight w:val="0"/>
          <w:marTop w:val="0"/>
          <w:marBottom w:val="120"/>
          <w:divBdr>
            <w:top w:val="none" w:sz="0" w:space="0" w:color="auto"/>
            <w:left w:val="none" w:sz="0" w:space="0" w:color="auto"/>
            <w:bottom w:val="none" w:sz="0" w:space="0" w:color="auto"/>
            <w:right w:val="none" w:sz="0" w:space="0" w:color="auto"/>
          </w:divBdr>
        </w:div>
        <w:div w:id="1726874920">
          <w:marLeft w:val="0"/>
          <w:marRight w:val="0"/>
          <w:marTop w:val="0"/>
          <w:marBottom w:val="120"/>
          <w:divBdr>
            <w:top w:val="none" w:sz="0" w:space="0" w:color="auto"/>
            <w:left w:val="none" w:sz="0" w:space="0" w:color="auto"/>
            <w:bottom w:val="none" w:sz="0" w:space="0" w:color="auto"/>
            <w:right w:val="none" w:sz="0" w:space="0" w:color="auto"/>
          </w:divBdr>
        </w:div>
        <w:div w:id="1769229550">
          <w:marLeft w:val="0"/>
          <w:marRight w:val="0"/>
          <w:marTop w:val="0"/>
          <w:marBottom w:val="120"/>
          <w:divBdr>
            <w:top w:val="none" w:sz="0" w:space="0" w:color="auto"/>
            <w:left w:val="none" w:sz="0" w:space="0" w:color="auto"/>
            <w:bottom w:val="none" w:sz="0" w:space="0" w:color="auto"/>
            <w:right w:val="none" w:sz="0" w:space="0" w:color="auto"/>
          </w:divBdr>
        </w:div>
        <w:div w:id="1476794347">
          <w:marLeft w:val="0"/>
          <w:marRight w:val="0"/>
          <w:marTop w:val="0"/>
          <w:marBottom w:val="120"/>
          <w:divBdr>
            <w:top w:val="none" w:sz="0" w:space="0" w:color="auto"/>
            <w:left w:val="none" w:sz="0" w:space="0" w:color="auto"/>
            <w:bottom w:val="none" w:sz="0" w:space="0" w:color="auto"/>
            <w:right w:val="none" w:sz="0" w:space="0" w:color="auto"/>
          </w:divBdr>
        </w:div>
        <w:div w:id="552809446">
          <w:marLeft w:val="0"/>
          <w:marRight w:val="0"/>
          <w:marTop w:val="0"/>
          <w:marBottom w:val="120"/>
          <w:divBdr>
            <w:top w:val="none" w:sz="0" w:space="0" w:color="auto"/>
            <w:left w:val="none" w:sz="0" w:space="0" w:color="auto"/>
            <w:bottom w:val="none" w:sz="0" w:space="0" w:color="auto"/>
            <w:right w:val="none" w:sz="0" w:space="0" w:color="auto"/>
          </w:divBdr>
        </w:div>
        <w:div w:id="307588980">
          <w:marLeft w:val="0"/>
          <w:marRight w:val="0"/>
          <w:marTop w:val="0"/>
          <w:marBottom w:val="120"/>
          <w:divBdr>
            <w:top w:val="none" w:sz="0" w:space="0" w:color="auto"/>
            <w:left w:val="none" w:sz="0" w:space="0" w:color="auto"/>
            <w:bottom w:val="none" w:sz="0" w:space="0" w:color="auto"/>
            <w:right w:val="none" w:sz="0" w:space="0" w:color="auto"/>
          </w:divBdr>
        </w:div>
        <w:div w:id="1543395696">
          <w:marLeft w:val="0"/>
          <w:marRight w:val="0"/>
          <w:marTop w:val="0"/>
          <w:marBottom w:val="120"/>
          <w:divBdr>
            <w:top w:val="none" w:sz="0" w:space="0" w:color="auto"/>
            <w:left w:val="none" w:sz="0" w:space="0" w:color="auto"/>
            <w:bottom w:val="none" w:sz="0" w:space="0" w:color="auto"/>
            <w:right w:val="none" w:sz="0" w:space="0" w:color="auto"/>
          </w:divBdr>
        </w:div>
        <w:div w:id="1100838196">
          <w:marLeft w:val="0"/>
          <w:marRight w:val="0"/>
          <w:marTop w:val="0"/>
          <w:marBottom w:val="120"/>
          <w:divBdr>
            <w:top w:val="none" w:sz="0" w:space="0" w:color="auto"/>
            <w:left w:val="none" w:sz="0" w:space="0" w:color="auto"/>
            <w:bottom w:val="none" w:sz="0" w:space="0" w:color="auto"/>
            <w:right w:val="none" w:sz="0" w:space="0" w:color="auto"/>
          </w:divBdr>
        </w:div>
        <w:div w:id="1786072194">
          <w:marLeft w:val="0"/>
          <w:marRight w:val="0"/>
          <w:marTop w:val="0"/>
          <w:marBottom w:val="120"/>
          <w:divBdr>
            <w:top w:val="none" w:sz="0" w:space="0" w:color="auto"/>
            <w:left w:val="none" w:sz="0" w:space="0" w:color="auto"/>
            <w:bottom w:val="none" w:sz="0" w:space="0" w:color="auto"/>
            <w:right w:val="none" w:sz="0" w:space="0" w:color="auto"/>
          </w:divBdr>
        </w:div>
        <w:div w:id="1223250656">
          <w:marLeft w:val="0"/>
          <w:marRight w:val="0"/>
          <w:marTop w:val="0"/>
          <w:marBottom w:val="120"/>
          <w:divBdr>
            <w:top w:val="none" w:sz="0" w:space="0" w:color="auto"/>
            <w:left w:val="none" w:sz="0" w:space="0" w:color="auto"/>
            <w:bottom w:val="none" w:sz="0" w:space="0" w:color="auto"/>
            <w:right w:val="none" w:sz="0" w:space="0" w:color="auto"/>
          </w:divBdr>
        </w:div>
        <w:div w:id="2082210507">
          <w:marLeft w:val="0"/>
          <w:marRight w:val="0"/>
          <w:marTop w:val="0"/>
          <w:marBottom w:val="120"/>
          <w:divBdr>
            <w:top w:val="none" w:sz="0" w:space="0" w:color="auto"/>
            <w:left w:val="none" w:sz="0" w:space="0" w:color="auto"/>
            <w:bottom w:val="none" w:sz="0" w:space="0" w:color="auto"/>
            <w:right w:val="none" w:sz="0" w:space="0" w:color="auto"/>
          </w:divBdr>
        </w:div>
        <w:div w:id="954756615">
          <w:marLeft w:val="0"/>
          <w:marRight w:val="0"/>
          <w:marTop w:val="0"/>
          <w:marBottom w:val="120"/>
          <w:divBdr>
            <w:top w:val="none" w:sz="0" w:space="0" w:color="auto"/>
            <w:left w:val="none" w:sz="0" w:space="0" w:color="auto"/>
            <w:bottom w:val="none" w:sz="0" w:space="0" w:color="auto"/>
            <w:right w:val="none" w:sz="0" w:space="0" w:color="auto"/>
          </w:divBdr>
        </w:div>
        <w:div w:id="922878307">
          <w:marLeft w:val="0"/>
          <w:marRight w:val="0"/>
          <w:marTop w:val="0"/>
          <w:marBottom w:val="120"/>
          <w:divBdr>
            <w:top w:val="none" w:sz="0" w:space="0" w:color="auto"/>
            <w:left w:val="none" w:sz="0" w:space="0" w:color="auto"/>
            <w:bottom w:val="none" w:sz="0" w:space="0" w:color="auto"/>
            <w:right w:val="none" w:sz="0" w:space="0" w:color="auto"/>
          </w:divBdr>
        </w:div>
        <w:div w:id="848905161">
          <w:marLeft w:val="0"/>
          <w:marRight w:val="0"/>
          <w:marTop w:val="0"/>
          <w:marBottom w:val="120"/>
          <w:divBdr>
            <w:top w:val="none" w:sz="0" w:space="0" w:color="auto"/>
            <w:left w:val="none" w:sz="0" w:space="0" w:color="auto"/>
            <w:bottom w:val="none" w:sz="0" w:space="0" w:color="auto"/>
            <w:right w:val="none" w:sz="0" w:space="0" w:color="auto"/>
          </w:divBdr>
        </w:div>
        <w:div w:id="110902827">
          <w:marLeft w:val="0"/>
          <w:marRight w:val="0"/>
          <w:marTop w:val="0"/>
          <w:marBottom w:val="120"/>
          <w:divBdr>
            <w:top w:val="none" w:sz="0" w:space="0" w:color="auto"/>
            <w:left w:val="none" w:sz="0" w:space="0" w:color="auto"/>
            <w:bottom w:val="none" w:sz="0" w:space="0" w:color="auto"/>
            <w:right w:val="none" w:sz="0" w:space="0" w:color="auto"/>
          </w:divBdr>
        </w:div>
        <w:div w:id="374962061">
          <w:marLeft w:val="0"/>
          <w:marRight w:val="0"/>
          <w:marTop w:val="0"/>
          <w:marBottom w:val="120"/>
          <w:divBdr>
            <w:top w:val="none" w:sz="0" w:space="0" w:color="auto"/>
            <w:left w:val="none" w:sz="0" w:space="0" w:color="auto"/>
            <w:bottom w:val="none" w:sz="0" w:space="0" w:color="auto"/>
            <w:right w:val="none" w:sz="0" w:space="0" w:color="auto"/>
          </w:divBdr>
        </w:div>
        <w:div w:id="390153873">
          <w:marLeft w:val="0"/>
          <w:marRight w:val="0"/>
          <w:marTop w:val="0"/>
          <w:marBottom w:val="120"/>
          <w:divBdr>
            <w:top w:val="none" w:sz="0" w:space="0" w:color="auto"/>
            <w:left w:val="none" w:sz="0" w:space="0" w:color="auto"/>
            <w:bottom w:val="none" w:sz="0" w:space="0" w:color="auto"/>
            <w:right w:val="none" w:sz="0" w:space="0" w:color="auto"/>
          </w:divBdr>
        </w:div>
        <w:div w:id="1483086119">
          <w:marLeft w:val="0"/>
          <w:marRight w:val="0"/>
          <w:marTop w:val="0"/>
          <w:marBottom w:val="120"/>
          <w:divBdr>
            <w:top w:val="none" w:sz="0" w:space="0" w:color="auto"/>
            <w:left w:val="none" w:sz="0" w:space="0" w:color="auto"/>
            <w:bottom w:val="none" w:sz="0" w:space="0" w:color="auto"/>
            <w:right w:val="none" w:sz="0" w:space="0" w:color="auto"/>
          </w:divBdr>
        </w:div>
        <w:div w:id="1979067498">
          <w:marLeft w:val="0"/>
          <w:marRight w:val="0"/>
          <w:marTop w:val="0"/>
          <w:marBottom w:val="120"/>
          <w:divBdr>
            <w:top w:val="none" w:sz="0" w:space="0" w:color="auto"/>
            <w:left w:val="none" w:sz="0" w:space="0" w:color="auto"/>
            <w:bottom w:val="none" w:sz="0" w:space="0" w:color="auto"/>
            <w:right w:val="none" w:sz="0" w:space="0" w:color="auto"/>
          </w:divBdr>
        </w:div>
        <w:div w:id="2036536843">
          <w:marLeft w:val="0"/>
          <w:marRight w:val="0"/>
          <w:marTop w:val="0"/>
          <w:marBottom w:val="120"/>
          <w:divBdr>
            <w:top w:val="none" w:sz="0" w:space="0" w:color="auto"/>
            <w:left w:val="none" w:sz="0" w:space="0" w:color="auto"/>
            <w:bottom w:val="none" w:sz="0" w:space="0" w:color="auto"/>
            <w:right w:val="none" w:sz="0" w:space="0" w:color="auto"/>
          </w:divBdr>
        </w:div>
        <w:div w:id="668949988">
          <w:marLeft w:val="0"/>
          <w:marRight w:val="0"/>
          <w:marTop w:val="0"/>
          <w:marBottom w:val="120"/>
          <w:divBdr>
            <w:top w:val="none" w:sz="0" w:space="0" w:color="auto"/>
            <w:left w:val="none" w:sz="0" w:space="0" w:color="auto"/>
            <w:bottom w:val="none" w:sz="0" w:space="0" w:color="auto"/>
            <w:right w:val="none" w:sz="0" w:space="0" w:color="auto"/>
          </w:divBdr>
        </w:div>
        <w:div w:id="523903370">
          <w:marLeft w:val="0"/>
          <w:marRight w:val="0"/>
          <w:marTop w:val="0"/>
          <w:marBottom w:val="120"/>
          <w:divBdr>
            <w:top w:val="none" w:sz="0" w:space="0" w:color="auto"/>
            <w:left w:val="none" w:sz="0" w:space="0" w:color="auto"/>
            <w:bottom w:val="none" w:sz="0" w:space="0" w:color="auto"/>
            <w:right w:val="none" w:sz="0" w:space="0" w:color="auto"/>
          </w:divBdr>
        </w:div>
        <w:div w:id="1012607790">
          <w:marLeft w:val="0"/>
          <w:marRight w:val="0"/>
          <w:marTop w:val="0"/>
          <w:marBottom w:val="120"/>
          <w:divBdr>
            <w:top w:val="none" w:sz="0" w:space="0" w:color="auto"/>
            <w:left w:val="none" w:sz="0" w:space="0" w:color="auto"/>
            <w:bottom w:val="none" w:sz="0" w:space="0" w:color="auto"/>
            <w:right w:val="none" w:sz="0" w:space="0" w:color="auto"/>
          </w:divBdr>
        </w:div>
        <w:div w:id="341856864">
          <w:marLeft w:val="0"/>
          <w:marRight w:val="0"/>
          <w:marTop w:val="0"/>
          <w:marBottom w:val="120"/>
          <w:divBdr>
            <w:top w:val="none" w:sz="0" w:space="0" w:color="auto"/>
            <w:left w:val="none" w:sz="0" w:space="0" w:color="auto"/>
            <w:bottom w:val="none" w:sz="0" w:space="0" w:color="auto"/>
            <w:right w:val="none" w:sz="0" w:space="0" w:color="auto"/>
          </w:divBdr>
        </w:div>
        <w:div w:id="1943561439">
          <w:marLeft w:val="0"/>
          <w:marRight w:val="0"/>
          <w:marTop w:val="0"/>
          <w:marBottom w:val="120"/>
          <w:divBdr>
            <w:top w:val="none" w:sz="0" w:space="0" w:color="auto"/>
            <w:left w:val="none" w:sz="0" w:space="0" w:color="auto"/>
            <w:bottom w:val="none" w:sz="0" w:space="0" w:color="auto"/>
            <w:right w:val="none" w:sz="0" w:space="0" w:color="auto"/>
          </w:divBdr>
          <w:divsChild>
            <w:div w:id="1235236546">
              <w:marLeft w:val="0"/>
              <w:marRight w:val="0"/>
              <w:marTop w:val="0"/>
              <w:marBottom w:val="0"/>
              <w:divBdr>
                <w:top w:val="none" w:sz="0" w:space="0" w:color="auto"/>
                <w:left w:val="none" w:sz="0" w:space="0" w:color="auto"/>
                <w:bottom w:val="none" w:sz="0" w:space="0" w:color="auto"/>
                <w:right w:val="none" w:sz="0" w:space="0" w:color="auto"/>
              </w:divBdr>
            </w:div>
            <w:div w:id="1279331221">
              <w:marLeft w:val="1680"/>
              <w:marRight w:val="0"/>
              <w:marTop w:val="0"/>
              <w:marBottom w:val="0"/>
              <w:divBdr>
                <w:top w:val="none" w:sz="0" w:space="0" w:color="auto"/>
                <w:left w:val="none" w:sz="0" w:space="0" w:color="auto"/>
                <w:bottom w:val="none" w:sz="0" w:space="0" w:color="auto"/>
                <w:right w:val="none" w:sz="0" w:space="0" w:color="auto"/>
              </w:divBdr>
            </w:div>
            <w:div w:id="1717584529">
              <w:marLeft w:val="1680"/>
              <w:marRight w:val="0"/>
              <w:marTop w:val="0"/>
              <w:marBottom w:val="0"/>
              <w:divBdr>
                <w:top w:val="none" w:sz="0" w:space="0" w:color="auto"/>
                <w:left w:val="none" w:sz="0" w:space="0" w:color="auto"/>
                <w:bottom w:val="none" w:sz="0" w:space="0" w:color="auto"/>
                <w:right w:val="none" w:sz="0" w:space="0" w:color="auto"/>
              </w:divBdr>
            </w:div>
            <w:div w:id="1140145653">
              <w:marLeft w:val="1680"/>
              <w:marRight w:val="0"/>
              <w:marTop w:val="0"/>
              <w:marBottom w:val="0"/>
              <w:divBdr>
                <w:top w:val="none" w:sz="0" w:space="0" w:color="auto"/>
                <w:left w:val="none" w:sz="0" w:space="0" w:color="auto"/>
                <w:bottom w:val="none" w:sz="0" w:space="0" w:color="auto"/>
                <w:right w:val="none" w:sz="0" w:space="0" w:color="auto"/>
              </w:divBdr>
            </w:div>
            <w:div w:id="1965576778">
              <w:marLeft w:val="1680"/>
              <w:marRight w:val="0"/>
              <w:marTop w:val="0"/>
              <w:marBottom w:val="0"/>
              <w:divBdr>
                <w:top w:val="none" w:sz="0" w:space="0" w:color="auto"/>
                <w:left w:val="none" w:sz="0" w:space="0" w:color="auto"/>
                <w:bottom w:val="none" w:sz="0" w:space="0" w:color="auto"/>
                <w:right w:val="none" w:sz="0" w:space="0" w:color="auto"/>
              </w:divBdr>
            </w:div>
            <w:div w:id="1988780824">
              <w:marLeft w:val="1680"/>
              <w:marRight w:val="0"/>
              <w:marTop w:val="0"/>
              <w:marBottom w:val="0"/>
              <w:divBdr>
                <w:top w:val="none" w:sz="0" w:space="0" w:color="auto"/>
                <w:left w:val="none" w:sz="0" w:space="0" w:color="auto"/>
                <w:bottom w:val="none" w:sz="0" w:space="0" w:color="auto"/>
                <w:right w:val="none" w:sz="0" w:space="0" w:color="auto"/>
              </w:divBdr>
            </w:div>
            <w:div w:id="1050225572">
              <w:marLeft w:val="1680"/>
              <w:marRight w:val="0"/>
              <w:marTop w:val="0"/>
              <w:marBottom w:val="0"/>
              <w:divBdr>
                <w:top w:val="none" w:sz="0" w:space="0" w:color="auto"/>
                <w:left w:val="none" w:sz="0" w:space="0" w:color="auto"/>
                <w:bottom w:val="none" w:sz="0" w:space="0" w:color="auto"/>
                <w:right w:val="none" w:sz="0" w:space="0" w:color="auto"/>
              </w:divBdr>
            </w:div>
            <w:div w:id="1080715114">
              <w:marLeft w:val="1680"/>
              <w:marRight w:val="0"/>
              <w:marTop w:val="0"/>
              <w:marBottom w:val="0"/>
              <w:divBdr>
                <w:top w:val="none" w:sz="0" w:space="0" w:color="auto"/>
                <w:left w:val="none" w:sz="0" w:space="0" w:color="auto"/>
                <w:bottom w:val="none" w:sz="0" w:space="0" w:color="auto"/>
                <w:right w:val="none" w:sz="0" w:space="0" w:color="auto"/>
              </w:divBdr>
            </w:div>
            <w:div w:id="1768233176">
              <w:marLeft w:val="1680"/>
              <w:marRight w:val="0"/>
              <w:marTop w:val="0"/>
              <w:marBottom w:val="0"/>
              <w:divBdr>
                <w:top w:val="none" w:sz="0" w:space="0" w:color="auto"/>
                <w:left w:val="none" w:sz="0" w:space="0" w:color="auto"/>
                <w:bottom w:val="none" w:sz="0" w:space="0" w:color="auto"/>
                <w:right w:val="none" w:sz="0" w:space="0" w:color="auto"/>
              </w:divBdr>
            </w:div>
            <w:div w:id="712266538">
              <w:marLeft w:val="1680"/>
              <w:marRight w:val="0"/>
              <w:marTop w:val="0"/>
              <w:marBottom w:val="0"/>
              <w:divBdr>
                <w:top w:val="none" w:sz="0" w:space="0" w:color="auto"/>
                <w:left w:val="none" w:sz="0" w:space="0" w:color="auto"/>
                <w:bottom w:val="none" w:sz="0" w:space="0" w:color="auto"/>
                <w:right w:val="none" w:sz="0" w:space="0" w:color="auto"/>
              </w:divBdr>
            </w:div>
            <w:div w:id="88041945">
              <w:marLeft w:val="1680"/>
              <w:marRight w:val="0"/>
              <w:marTop w:val="0"/>
              <w:marBottom w:val="0"/>
              <w:divBdr>
                <w:top w:val="none" w:sz="0" w:space="0" w:color="auto"/>
                <w:left w:val="none" w:sz="0" w:space="0" w:color="auto"/>
                <w:bottom w:val="none" w:sz="0" w:space="0" w:color="auto"/>
                <w:right w:val="none" w:sz="0" w:space="0" w:color="auto"/>
              </w:divBdr>
            </w:div>
            <w:div w:id="1146824136">
              <w:marLeft w:val="2400"/>
              <w:marRight w:val="0"/>
              <w:marTop w:val="0"/>
              <w:marBottom w:val="0"/>
              <w:divBdr>
                <w:top w:val="none" w:sz="0" w:space="0" w:color="auto"/>
                <w:left w:val="none" w:sz="0" w:space="0" w:color="auto"/>
                <w:bottom w:val="none" w:sz="0" w:space="0" w:color="auto"/>
                <w:right w:val="none" w:sz="0" w:space="0" w:color="auto"/>
              </w:divBdr>
            </w:div>
            <w:div w:id="1935169325">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xgk.bjchy.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4663</Words>
  <Characters>4898</Characters>
  <Application>Microsoft Office Word</Application>
  <DocSecurity>0</DocSecurity>
  <Lines>979</Lines>
  <Paragraphs>1365</Paragraphs>
  <ScaleCrop>false</ScaleCrop>
  <Company/>
  <LinksUpToDate>false</LinksUpToDate>
  <CharactersWithSpaces>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wangpeng</dc:creator>
  <cp:keywords/>
  <dc:description/>
  <cp:lastModifiedBy>wangpeng</cp:lastModifiedBy>
  <cp:revision>1</cp:revision>
  <dcterms:created xsi:type="dcterms:W3CDTF">2018-03-13T10:23:00Z</dcterms:created>
  <dcterms:modified xsi:type="dcterms:W3CDTF">2018-03-13T11:20:00Z</dcterms:modified>
</cp:coreProperties>
</file>