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adjustRightInd w:val="0"/>
        <w:snapToGrid w:val="0"/>
        <w:spacing w:before="312" w:beforeLines="100" w:after="312" w:afterLines="100" w:line="500" w:lineRule="exact"/>
        <w:jc w:val="both"/>
        <w:rPr>
          <w:rFonts w:hint="eastAsia" w:ascii="仿宋_GB2312" w:hAnsi="华文中宋" w:eastAsia="仿宋_GB2312"/>
          <w:color w:val="auto"/>
          <w:sz w:val="32"/>
          <w:szCs w:val="32"/>
        </w:rPr>
      </w:pPr>
    </w:p>
    <w:p>
      <w:pPr>
        <w:pStyle w:val="3"/>
        <w:adjustRightInd w:val="0"/>
        <w:snapToGrid w:val="0"/>
        <w:spacing w:before="312" w:beforeLines="100" w:after="312" w:afterLines="100" w:line="500" w:lineRule="exact"/>
        <w:rPr>
          <w:rFonts w:hint="eastAsia" w:hAnsi="华文中宋"/>
          <w:color w:val="auto"/>
          <w:szCs w:val="44"/>
        </w:rPr>
      </w:pPr>
    </w:p>
    <w:p>
      <w:pPr>
        <w:pStyle w:val="3"/>
        <w:adjustRightInd w:val="0"/>
        <w:snapToGrid w:val="0"/>
        <w:spacing w:before="312" w:beforeLines="100" w:after="312" w:afterLines="100" w:line="500" w:lineRule="exact"/>
        <w:rPr>
          <w:rFonts w:hint="eastAsia" w:hAnsi="华文中宋"/>
          <w:color w:val="auto"/>
          <w:szCs w:val="44"/>
        </w:rPr>
      </w:pPr>
    </w:p>
    <w:p>
      <w:pPr>
        <w:pStyle w:val="3"/>
        <w:adjustRightInd w:val="0"/>
        <w:snapToGrid w:val="0"/>
        <w:spacing w:before="312" w:beforeLines="100" w:after="312" w:afterLines="100" w:line="500" w:lineRule="exact"/>
        <w:rPr>
          <w:rFonts w:hint="eastAsia" w:hAnsi="华文中宋"/>
          <w:color w:val="auto"/>
          <w:szCs w:val="44"/>
        </w:rPr>
      </w:pPr>
    </w:p>
    <w:p>
      <w:pPr>
        <w:pStyle w:val="3"/>
        <w:adjustRightInd w:val="0"/>
        <w:snapToGrid w:val="0"/>
        <w:spacing w:before="312" w:beforeLines="100" w:after="312" w:afterLines="100" w:line="500" w:lineRule="exact"/>
        <w:rPr>
          <w:rFonts w:hint="eastAsia" w:hAnsi="华文中宋"/>
          <w:color w:val="auto"/>
          <w:szCs w:val="44"/>
        </w:rPr>
      </w:pPr>
    </w:p>
    <w:p>
      <w:pPr>
        <w:pStyle w:val="3"/>
        <w:adjustRightInd w:val="0"/>
        <w:snapToGrid w:val="0"/>
        <w:spacing w:before="312" w:beforeLines="100" w:after="312" w:afterLines="100" w:line="500" w:lineRule="exact"/>
        <w:rPr>
          <w:rFonts w:hint="eastAsia" w:hAnsi="华文中宋"/>
          <w:color w:val="auto"/>
          <w:szCs w:val="44"/>
        </w:rPr>
      </w:pPr>
    </w:p>
    <w:p>
      <w:pPr>
        <w:pStyle w:val="3"/>
        <w:adjustRightInd w:val="0"/>
        <w:snapToGrid w:val="0"/>
        <w:spacing w:before="312" w:beforeLines="100" w:after="312" w:afterLines="100" w:line="500" w:lineRule="exact"/>
        <w:rPr>
          <w:rFonts w:hint="eastAsia" w:hAnsi="华文中宋"/>
          <w:color w:val="auto"/>
          <w:szCs w:val="44"/>
        </w:rPr>
      </w:pPr>
      <w:r>
        <w:rPr>
          <w:rFonts w:hint="eastAsia" w:hAnsi="华文中宋"/>
          <w:color w:val="auto"/>
          <w:szCs w:val="44"/>
        </w:rPr>
        <w:t>北京市朝阳区</w:t>
      </w:r>
      <w:r>
        <w:rPr>
          <w:rFonts w:hint="eastAsia" w:hAnsi="华文中宋"/>
          <w:color w:val="auto"/>
          <w:szCs w:val="44"/>
          <w:u w:val="none"/>
        </w:rPr>
        <w:t>六里屯街道办事处</w:t>
      </w:r>
      <w:r>
        <w:rPr>
          <w:rFonts w:hint="eastAsia" w:hAnsi="华文中宋"/>
          <w:color w:val="auto"/>
          <w:szCs w:val="44"/>
          <w:u w:val="none"/>
          <w:lang w:val="en-US" w:eastAsia="zh-CN"/>
        </w:rPr>
        <w:t>2018年</w:t>
      </w:r>
    </w:p>
    <w:p>
      <w:pPr>
        <w:pStyle w:val="3"/>
        <w:adjustRightInd w:val="0"/>
        <w:snapToGrid w:val="0"/>
        <w:spacing w:before="312" w:beforeLines="100" w:after="312" w:afterLines="100" w:line="500" w:lineRule="exact"/>
        <w:rPr>
          <w:rFonts w:hint="eastAsia" w:hAnsi="华文中宋"/>
          <w:color w:val="auto"/>
          <w:szCs w:val="44"/>
        </w:rPr>
      </w:pPr>
      <w:r>
        <w:rPr>
          <w:rFonts w:hint="eastAsia" w:hAnsi="华文中宋"/>
          <w:color w:val="auto"/>
          <w:szCs w:val="44"/>
        </w:rPr>
        <w:t>政府信息公开工作年度报告</w:t>
      </w: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jc w:val="both"/>
        <w:outlineLvl w:val="0"/>
        <w:rPr>
          <w:rFonts w:hint="eastAsia" w:ascii="黑体" w:hAnsi="宋体" w:eastAsia="黑体" w:cs="宋体"/>
          <w:color w:val="000000"/>
          <w:kern w:val="0"/>
          <w:sz w:val="32"/>
          <w:szCs w:val="32"/>
        </w:rPr>
      </w:pP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p>
    <w:p>
      <w:pPr>
        <w:widowControl/>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sz w:val="32"/>
          <w:szCs w:val="32"/>
        </w:rPr>
        <w:t>本报告是根据《中华人民共和国政府信息公开条例》</w:t>
      </w:r>
      <w:r>
        <w:rPr>
          <w:rFonts w:hint="eastAsia" w:ascii="仿宋_GB2312" w:hAnsi="宋体" w:eastAsia="仿宋_GB2312" w:cs="宋体"/>
          <w:color w:val="000000"/>
          <w:kern w:val="0"/>
          <w:sz w:val="32"/>
          <w:szCs w:val="32"/>
        </w:rPr>
        <w:t>（</w:t>
      </w:r>
      <w:r>
        <w:rPr>
          <w:rFonts w:hint="eastAsia" w:ascii="仿宋_GB2312" w:hAnsi="宋体" w:eastAsia="仿宋_GB2312"/>
          <w:sz w:val="32"/>
          <w:szCs w:val="32"/>
        </w:rPr>
        <w:t>以下简称《条例》）要求</w:t>
      </w:r>
      <w:r>
        <w:rPr>
          <w:rFonts w:hint="eastAsia" w:ascii="仿宋_GB2312" w:hAnsi="宋体" w:eastAsia="仿宋_GB2312"/>
          <w:color w:val="000000"/>
          <w:sz w:val="32"/>
          <w:szCs w:val="32"/>
        </w:rPr>
        <w:t>，由北京市</w:t>
      </w:r>
      <w:r>
        <w:rPr>
          <w:rFonts w:hint="eastAsia" w:ascii="仿宋_GB2312" w:hAnsi="宋体" w:eastAsia="仿宋_GB2312" w:cs="宋体"/>
          <w:color w:val="000000"/>
          <w:kern w:val="0"/>
          <w:sz w:val="32"/>
          <w:szCs w:val="32"/>
        </w:rPr>
        <w:t>朝阳区</w:t>
      </w:r>
      <w:r>
        <w:rPr>
          <w:rFonts w:hint="eastAsia" w:ascii="仿宋_GB2312" w:hAnsi="宋体" w:eastAsia="仿宋_GB2312" w:cs="宋体"/>
          <w:color w:val="000000"/>
          <w:kern w:val="0"/>
          <w:sz w:val="32"/>
          <w:szCs w:val="32"/>
          <w:u w:val="none"/>
        </w:rPr>
        <w:t>六里屯街道办事处</w:t>
      </w:r>
      <w:r>
        <w:rPr>
          <w:rFonts w:hint="eastAsia" w:ascii="仿宋_GB2312" w:hAnsi="宋体" w:eastAsia="仿宋_GB2312" w:cs="宋体"/>
          <w:color w:val="000000"/>
          <w:kern w:val="0"/>
          <w:sz w:val="32"/>
          <w:szCs w:val="32"/>
        </w:rPr>
        <w:t>编制的</w:t>
      </w:r>
      <w:r>
        <w:rPr>
          <w:rFonts w:hint="eastAsia" w:ascii="仿宋_GB2312" w:eastAsia="仿宋_GB2312"/>
          <w:kern w:val="0"/>
          <w:sz w:val="32"/>
          <w:szCs w:val="32"/>
        </w:rPr>
        <w:t>201</w:t>
      </w:r>
      <w:r>
        <w:rPr>
          <w:rFonts w:hint="eastAsia" w:ascii="仿宋_GB2312" w:eastAsia="仿宋_GB2312"/>
          <w:kern w:val="0"/>
          <w:sz w:val="32"/>
          <w:szCs w:val="32"/>
          <w:lang w:val="en-US" w:eastAsia="zh-CN"/>
        </w:rPr>
        <w:t>8</w:t>
      </w:r>
      <w:r>
        <w:rPr>
          <w:rFonts w:hint="eastAsia" w:ascii="仿宋_GB2312" w:hAnsi="宋体" w:eastAsia="仿宋_GB2312" w:cs="宋体"/>
          <w:color w:val="000000"/>
          <w:kern w:val="0"/>
          <w:sz w:val="32"/>
          <w:szCs w:val="32"/>
        </w:rPr>
        <w:t>年度政府信息公开年度报告。</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w:t>
      </w:r>
      <w:r>
        <w:rPr>
          <w:rFonts w:hint="eastAsia" w:ascii="仿宋_GB2312" w:hAnsi="宋体" w:eastAsia="仿宋_GB2312" w:cs="宋体"/>
          <w:color w:val="000000"/>
          <w:kern w:val="0"/>
          <w:sz w:val="32"/>
          <w:szCs w:val="32"/>
          <w:u w:val="none"/>
        </w:rPr>
        <w:t>六</w:t>
      </w:r>
      <w:r>
        <w:rPr>
          <w:rFonts w:hint="eastAsia" w:ascii="仿宋_GB2312" w:hAnsi="宋体" w:eastAsia="仿宋_GB2312" w:cs="宋体"/>
          <w:color w:val="000000"/>
          <w:kern w:val="0"/>
          <w:sz w:val="32"/>
          <w:szCs w:val="32"/>
        </w:rPr>
        <w:t>部分内容。本报告中所列数据的统计期限自</w:t>
      </w:r>
      <w:r>
        <w:rPr>
          <w:rFonts w:hint="eastAsia" w:ascii="仿宋_GB2312" w:eastAsia="仿宋_GB2312"/>
          <w:kern w:val="0"/>
          <w:sz w:val="32"/>
          <w:szCs w:val="32"/>
        </w:rPr>
        <w:t>201</w:t>
      </w:r>
      <w:r>
        <w:rPr>
          <w:rFonts w:hint="eastAsia" w:ascii="仿宋_GB2312" w:eastAsia="仿宋_GB2312"/>
          <w:kern w:val="0"/>
          <w:sz w:val="32"/>
          <w:szCs w:val="32"/>
          <w:lang w:val="en-US" w:eastAsia="zh-CN"/>
        </w:rPr>
        <w:t>8</w:t>
      </w:r>
      <w:r>
        <w:rPr>
          <w:rFonts w:hint="eastAsia" w:ascii="仿宋_GB2312" w:eastAsia="仿宋_GB2312"/>
          <w:kern w:val="0"/>
          <w:sz w:val="32"/>
          <w:szCs w:val="32"/>
        </w:rPr>
        <w:t>年1月1日起，至201</w:t>
      </w:r>
      <w:r>
        <w:rPr>
          <w:rFonts w:hint="eastAsia" w:ascii="仿宋_GB2312" w:eastAsia="仿宋_GB2312"/>
          <w:kern w:val="0"/>
          <w:sz w:val="32"/>
          <w:szCs w:val="32"/>
          <w:lang w:val="en-US" w:eastAsia="zh-CN"/>
        </w:rPr>
        <w:t>8</w:t>
      </w:r>
      <w:r>
        <w:rPr>
          <w:rFonts w:hint="eastAsia" w:ascii="仿宋_GB2312" w:eastAsia="仿宋_GB2312"/>
          <w:kern w:val="0"/>
          <w:sz w:val="32"/>
          <w:szCs w:val="32"/>
        </w:rPr>
        <w:t>年12月31日止。</w:t>
      </w:r>
      <w:r>
        <w:rPr>
          <w:rFonts w:hint="eastAsia" w:ascii="仿宋_GB2312" w:hAnsi="宋体" w:eastAsia="仿宋_GB2312" w:cs="宋体"/>
          <w:color w:val="000000"/>
          <w:kern w:val="0"/>
          <w:sz w:val="32"/>
          <w:szCs w:val="32"/>
        </w:rPr>
        <w:t>本报告的电子版可在朝阳区政府网站（</w:t>
      </w: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"http://xxgk.bjchy.gov.cn/" </w:instrText>
      </w:r>
      <w:r>
        <w:rPr>
          <w:rFonts w:ascii="仿宋_GB2312" w:hAnsi="宋体" w:eastAsia="仿宋_GB2312" w:cs="宋体"/>
          <w:color w:val="000000"/>
          <w:kern w:val="0"/>
          <w:sz w:val="32"/>
          <w:szCs w:val="32"/>
        </w:rPr>
        <w:fldChar w:fldCharType="separate"/>
      </w:r>
      <w:r>
        <w:rPr>
          <w:rStyle w:val="9"/>
          <w:rFonts w:hint="eastAsia" w:ascii="仿宋_GB2312" w:hAnsi="宋体" w:eastAsia="仿宋_GB2312" w:cs="宋体"/>
          <w:kern w:val="0"/>
          <w:sz w:val="32"/>
          <w:szCs w:val="32"/>
        </w:rPr>
        <w:t>http://xxgk.bjchy.gov.cn/</w:t>
      </w:r>
      <w:r>
        <w:rPr>
          <w:rFonts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）下载。如对报告有任何疑问，请联系：</w:t>
      </w:r>
      <w:r>
        <w:rPr>
          <w:rFonts w:hint="eastAsia" w:ascii="仿宋_GB2312" w:hAnsi="宋体" w:eastAsia="仿宋_GB2312" w:cs="宋体"/>
          <w:color w:val="000000"/>
          <w:kern w:val="0"/>
          <w:sz w:val="32"/>
          <w:szCs w:val="32"/>
          <w:u w:val="none"/>
        </w:rPr>
        <w:t>六里屯街道办事处</w:t>
      </w:r>
      <w:r>
        <w:rPr>
          <w:rFonts w:hint="eastAsia" w:ascii="仿宋_GB2312" w:hAnsi="宋体" w:eastAsia="仿宋_GB2312" w:cs="宋体"/>
          <w:color w:val="000000"/>
          <w:kern w:val="0"/>
          <w:sz w:val="32"/>
          <w:szCs w:val="32"/>
          <w:u w:val="none"/>
          <w:lang w:eastAsia="zh-CN"/>
        </w:rPr>
        <w:t>办公室</w:t>
      </w:r>
      <w:r>
        <w:rPr>
          <w:rFonts w:hint="eastAsia" w:ascii="仿宋_GB2312" w:hAnsi="宋体" w:eastAsia="仿宋_GB2312" w:cs="宋体"/>
          <w:color w:val="000000"/>
          <w:kern w:val="0"/>
          <w:sz w:val="32"/>
          <w:szCs w:val="32"/>
        </w:rPr>
        <w:t>，联系电话：</w:t>
      </w:r>
      <w:r>
        <w:rPr>
          <w:rFonts w:hint="eastAsia" w:ascii="仿宋_GB2312" w:hAnsi="宋体" w:eastAsia="仿宋_GB2312" w:cs="宋体"/>
          <w:color w:val="000000"/>
          <w:kern w:val="0"/>
          <w:sz w:val="32"/>
          <w:szCs w:val="32"/>
          <w:u w:val="none"/>
        </w:rPr>
        <w:t>65067940</w:t>
      </w:r>
      <w:r>
        <w:rPr>
          <w:rFonts w:hint="eastAsia" w:ascii="仿宋_GB2312" w:hAnsi="宋体" w:eastAsia="仿宋_GB2312" w:cs="宋体"/>
          <w:color w:val="000000"/>
          <w:kern w:val="0"/>
          <w:sz w:val="32"/>
          <w:szCs w:val="32"/>
        </w:rPr>
        <w:t>。</w:t>
      </w: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ind w:firstLine="640" w:firstLineChars="200"/>
        <w:jc w:val="center"/>
        <w:outlineLvl w:val="0"/>
        <w:rPr>
          <w:rFonts w:hint="eastAsia" w:ascii="黑体" w:hAnsi="宋体" w:eastAsia="黑体" w:cs="宋体"/>
          <w:color w:val="000000"/>
          <w:kern w:val="0"/>
          <w:sz w:val="32"/>
          <w:szCs w:val="32"/>
        </w:rPr>
      </w:pP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一、概述</w:t>
      </w:r>
    </w:p>
    <w:p>
      <w:pPr>
        <w:spacing w:before="156" w:line="640" w:lineRule="exact"/>
        <w:ind w:firstLine="320"/>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201</w:t>
      </w:r>
      <w:r>
        <w:rPr>
          <w:rFonts w:hint="eastAsia"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六里屯街道工委</w:t>
      </w:r>
      <w:r>
        <w:rPr>
          <w:rFonts w:hint="default" w:ascii="Times New Roman" w:hAnsi="Times New Roman" w:eastAsia="仿宋_GB2312" w:cs="Times New Roman"/>
          <w:kern w:val="0"/>
          <w:sz w:val="32"/>
          <w:szCs w:val="32"/>
        </w:rPr>
        <w:t>办事处按照区委、区政府的统一部署，</w:t>
      </w:r>
      <w:r>
        <w:rPr>
          <w:rFonts w:hint="default" w:ascii="Times New Roman" w:hAnsi="Times New Roman" w:eastAsia="仿宋_GB2312" w:cs="Times New Roman"/>
          <w:kern w:val="0"/>
          <w:sz w:val="32"/>
          <w:szCs w:val="32"/>
          <w:lang w:eastAsia="zh-CN"/>
        </w:rPr>
        <w:t>依据《朝阳区重点领域政务公开清单》和《</w:t>
      </w:r>
      <w:r>
        <w:rPr>
          <w:rFonts w:hint="default" w:ascii="Times New Roman" w:hAnsi="Times New Roman" w:eastAsia="仿宋_GB2312" w:cs="Times New Roman"/>
          <w:kern w:val="0"/>
          <w:sz w:val="32"/>
          <w:szCs w:val="32"/>
          <w:lang w:val="en-US" w:eastAsia="zh-CN"/>
        </w:rPr>
        <w:t>201</w:t>
      </w:r>
      <w:r>
        <w:rPr>
          <w:rFonts w:hint="eastAsia"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年政务公开工作要点</w:t>
      </w:r>
      <w:r>
        <w:rPr>
          <w:rFonts w:hint="default" w:ascii="Times New Roman" w:hAnsi="Times New Roman" w:eastAsia="仿宋_GB2312" w:cs="Times New Roman"/>
          <w:kern w:val="0"/>
          <w:sz w:val="32"/>
          <w:szCs w:val="32"/>
          <w:lang w:eastAsia="zh-CN"/>
        </w:rPr>
        <w:t>》的统一要求，</w:t>
      </w:r>
      <w:r>
        <w:rPr>
          <w:rFonts w:hint="default" w:ascii="Times New Roman" w:hAnsi="Times New Roman" w:eastAsia="仿宋_GB2312" w:cs="Times New Roman"/>
          <w:kern w:val="0"/>
          <w:sz w:val="32"/>
          <w:szCs w:val="32"/>
        </w:rPr>
        <w:t>积极开展信息公开、政务公开工作</w:t>
      </w:r>
      <w:r>
        <w:rPr>
          <w:rFonts w:hint="default" w:ascii="Times New Roman" w:hAnsi="Times New Roman" w:eastAsia="仿宋_GB2312" w:cs="Times New Roman"/>
          <w:kern w:val="0"/>
          <w:sz w:val="32"/>
          <w:szCs w:val="32"/>
          <w:lang w:eastAsia="zh-CN"/>
        </w:rPr>
        <w:t>。以</w:t>
      </w:r>
      <w:r>
        <w:rPr>
          <w:rFonts w:hint="eastAsia" w:eastAsia="仿宋_GB2312" w:cs="Times New Roman"/>
          <w:kern w:val="0"/>
          <w:sz w:val="32"/>
          <w:szCs w:val="32"/>
          <w:lang w:eastAsia="zh-CN"/>
        </w:rPr>
        <w:t>习近平新时代中国特色社会主义思想</w:t>
      </w:r>
      <w:r>
        <w:rPr>
          <w:rFonts w:hint="default" w:ascii="Times New Roman" w:hAnsi="Times New Roman" w:eastAsia="仿宋_GB2312" w:cs="Times New Roman"/>
          <w:kern w:val="0"/>
          <w:sz w:val="32"/>
          <w:szCs w:val="32"/>
          <w:lang w:eastAsia="zh-CN"/>
        </w:rPr>
        <w:t>为指导，进一步创新公开理念，建立健全政务公开机制，</w:t>
      </w:r>
      <w:r>
        <w:rPr>
          <w:rFonts w:hint="default" w:ascii="Times New Roman" w:hAnsi="Times New Roman" w:eastAsia="仿宋_GB2312" w:cs="Times New Roman"/>
          <w:kern w:val="0"/>
          <w:sz w:val="32"/>
          <w:szCs w:val="32"/>
        </w:rPr>
        <w:t>围绕加强基层民主政治建设和依法行政，以公正、便民、廉政、勤政为基本要求，</w:t>
      </w:r>
      <w:r>
        <w:rPr>
          <w:rFonts w:hint="default" w:ascii="Times New Roman" w:hAnsi="Times New Roman" w:eastAsia="仿宋_GB2312" w:cs="Times New Roman"/>
          <w:kern w:val="0"/>
          <w:sz w:val="32"/>
          <w:szCs w:val="32"/>
          <w:lang w:eastAsia="zh-CN"/>
        </w:rPr>
        <w:t>充分发挥政务公开促落实、促规范、促服务的作用。</w:t>
      </w:r>
      <w:r>
        <w:rPr>
          <w:rFonts w:ascii="仿宋" w:hAnsi="仿宋" w:eastAsia="仿宋" w:cs="Times New Roman"/>
          <w:sz w:val="32"/>
          <w:szCs w:val="32"/>
        </w:rPr>
        <w:t>街道政府信息公开工作领导小组定期对信息公开情况进行督促检查，并要求机关各科室</w:t>
      </w:r>
      <w:r>
        <w:rPr>
          <w:rFonts w:hint="eastAsia" w:ascii="仿宋" w:hAnsi="仿宋" w:eastAsia="仿宋" w:cs="Times New Roman"/>
          <w:sz w:val="32"/>
          <w:szCs w:val="32"/>
        </w:rPr>
        <w:t>在往年工作要求的基础上继续加强对此项工作的</w:t>
      </w:r>
      <w:r>
        <w:rPr>
          <w:rFonts w:ascii="仿宋" w:hAnsi="仿宋" w:eastAsia="仿宋" w:cs="Times New Roman"/>
          <w:sz w:val="32"/>
          <w:szCs w:val="32"/>
        </w:rPr>
        <w:t>重视。</w:t>
      </w:r>
      <w:r>
        <w:rPr>
          <w:rFonts w:hint="eastAsia" w:ascii="仿宋" w:hAnsi="仿宋" w:eastAsia="仿宋" w:cs="Times New Roman"/>
          <w:sz w:val="32"/>
          <w:szCs w:val="32"/>
        </w:rPr>
        <w:t>继续强化巩固街道主动信息公开的三级审核机制，确保公开内容合法、依规。</w:t>
      </w:r>
    </w:p>
    <w:p>
      <w:pPr>
        <w:numPr>
          <w:ilvl w:val="0"/>
          <w:numId w:val="0"/>
        </w:num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通过政府购买服务的形式保障政务公开网站的日常运维。对网站的安全性、时效性、准确性进行严格把关。结合新形式下媒体特点及地区群众需求，通过“</w:t>
      </w:r>
      <w:r>
        <w:rPr>
          <w:rFonts w:hint="eastAsia" w:eastAsia="仿宋_GB2312" w:cs="Times New Roman"/>
          <w:sz w:val="32"/>
          <w:szCs w:val="32"/>
          <w:lang w:val="en-US" w:eastAsia="zh-CN"/>
        </w:rPr>
        <w:t>幸福六里屯</w:t>
      </w:r>
      <w:r>
        <w:rPr>
          <w:rFonts w:hint="default" w:ascii="Times New Roman" w:hAnsi="Times New Roman" w:eastAsia="仿宋_GB2312" w:cs="Times New Roman"/>
          <w:sz w:val="32"/>
          <w:szCs w:val="32"/>
          <w:lang w:val="en-US" w:eastAsia="zh-CN"/>
        </w:rPr>
        <w:t>”微信公众号，将可以公开的政务信息用群众喜闻乐见的形式通过公众号推送，提高便民服务信息的推送比例，突出特色和亮点，提高了政务信息的传播效率，增强了政务信息的传播效果，扩大了政务信息的受众人群。</w:t>
      </w:r>
    </w:p>
    <w:p>
      <w:pPr>
        <w:spacing w:before="156" w:line="640" w:lineRule="exact"/>
        <w:ind w:firstLine="640" w:firstLineChars="200"/>
        <w:rPr>
          <w:rFonts w:ascii="仿宋" w:hAnsi="仿宋" w:eastAsia="仿宋" w:cs="Times New Roman"/>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年我街道集中组织科室相关人员开展政务公开专业知识培训</w:t>
      </w:r>
      <w:r>
        <w:rPr>
          <w:rFonts w:hint="eastAsia" w:ascii="仿宋" w:hAnsi="仿宋" w:eastAsia="仿宋"/>
          <w:sz w:val="32"/>
          <w:szCs w:val="32"/>
          <w:lang w:val="en-US" w:eastAsia="zh-CN"/>
        </w:rPr>
        <w:t>1</w:t>
      </w:r>
      <w:r>
        <w:rPr>
          <w:rFonts w:hint="eastAsia" w:ascii="仿宋" w:hAnsi="仿宋" w:eastAsia="仿宋"/>
          <w:sz w:val="32"/>
          <w:szCs w:val="32"/>
        </w:rPr>
        <w:t>次。</w:t>
      </w:r>
      <w:r>
        <w:rPr>
          <w:rFonts w:ascii="仿宋" w:hAnsi="仿宋" w:eastAsia="仿宋" w:cs="Times New Roman"/>
          <w:sz w:val="32"/>
          <w:szCs w:val="32"/>
        </w:rPr>
        <w:t>提高</w:t>
      </w:r>
      <w:r>
        <w:rPr>
          <w:rFonts w:hint="eastAsia" w:ascii="仿宋" w:hAnsi="仿宋" w:eastAsia="仿宋" w:cs="Times New Roman"/>
          <w:sz w:val="32"/>
          <w:szCs w:val="32"/>
        </w:rPr>
        <w:t>我街道</w:t>
      </w:r>
      <w:r>
        <w:rPr>
          <w:rFonts w:ascii="仿宋" w:hAnsi="仿宋" w:eastAsia="仿宋" w:cs="Times New Roman"/>
          <w:sz w:val="32"/>
          <w:szCs w:val="32"/>
        </w:rPr>
        <w:t>机关干部对政府信息公开工作的</w:t>
      </w:r>
      <w:r>
        <w:rPr>
          <w:rFonts w:hint="eastAsia" w:ascii="仿宋" w:hAnsi="仿宋" w:eastAsia="仿宋" w:cs="Times New Roman"/>
          <w:sz w:val="32"/>
          <w:szCs w:val="32"/>
        </w:rPr>
        <w:t>思想认识</w:t>
      </w:r>
      <w:r>
        <w:rPr>
          <w:rFonts w:ascii="仿宋" w:hAnsi="仿宋" w:eastAsia="仿宋" w:cs="Times New Roman"/>
          <w:sz w:val="32"/>
          <w:szCs w:val="32"/>
        </w:rPr>
        <w:t>，深入学习政府信息公开工作的各项法律法规与文件精神，统一思想，</w:t>
      </w:r>
      <w:r>
        <w:rPr>
          <w:rFonts w:hint="eastAsia" w:ascii="仿宋" w:hAnsi="仿宋" w:eastAsia="仿宋" w:cs="Times New Roman"/>
          <w:sz w:val="32"/>
          <w:szCs w:val="32"/>
        </w:rPr>
        <w:t>强化认识</w:t>
      </w:r>
      <w:r>
        <w:rPr>
          <w:rFonts w:ascii="仿宋" w:hAnsi="仿宋" w:eastAsia="仿宋" w:cs="Times New Roman"/>
          <w:sz w:val="32"/>
          <w:szCs w:val="32"/>
        </w:rPr>
        <w:t>，</w:t>
      </w:r>
      <w:r>
        <w:rPr>
          <w:rFonts w:hint="eastAsia" w:ascii="仿宋" w:hAnsi="仿宋" w:eastAsia="仿宋" w:cs="Times New Roman"/>
          <w:sz w:val="32"/>
          <w:szCs w:val="32"/>
        </w:rPr>
        <w:t>着力提升</w:t>
      </w:r>
      <w:r>
        <w:rPr>
          <w:rFonts w:ascii="仿宋" w:hAnsi="仿宋" w:eastAsia="仿宋" w:cs="Times New Roman"/>
          <w:sz w:val="32"/>
          <w:szCs w:val="32"/>
        </w:rPr>
        <w:t>基层工作人员的业务能力。</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截至201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年底，我街道政府信息公开工作运行正常，政府信息公开各项工作均得到了顺利开展。</w:t>
      </w:r>
    </w:p>
    <w:p>
      <w:pPr>
        <w:jc w:val="center"/>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二、主动公开情况</w:t>
      </w:r>
    </w:p>
    <w:p>
      <w:pPr>
        <w:widowControl/>
        <w:spacing w:line="600" w:lineRule="exact"/>
        <w:ind w:firstLine="643" w:firstLineChars="200"/>
        <w:rPr>
          <w:rFonts w:hint="eastAsia"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（一）公开情况</w:t>
      </w:r>
    </w:p>
    <w:p>
      <w:pPr>
        <w:widowControl/>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本</w:t>
      </w:r>
      <w:r>
        <w:rPr>
          <w:rFonts w:hint="eastAsia" w:ascii="仿宋_GB2312" w:hAnsi="宋体" w:eastAsia="仿宋_GB2312" w:cs="宋体"/>
          <w:color w:val="000000"/>
          <w:kern w:val="0"/>
          <w:sz w:val="32"/>
          <w:szCs w:val="32"/>
          <w:u w:val="none"/>
        </w:rPr>
        <w:t>街道</w:t>
      </w: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kern w:val="0"/>
          <w:sz w:val="32"/>
          <w:szCs w:val="32"/>
        </w:rPr>
        <w:t>年共主动公开政府信息</w:t>
      </w:r>
      <w:r>
        <w:rPr>
          <w:rFonts w:hint="eastAsia" w:ascii="仿宋_GB2312" w:hAnsi="宋体" w:eastAsia="仿宋_GB2312" w:cs="宋体"/>
          <w:kern w:val="0"/>
          <w:sz w:val="32"/>
          <w:szCs w:val="32"/>
          <w:lang w:val="en-US" w:eastAsia="zh-CN"/>
        </w:rPr>
        <w:t>410</w:t>
      </w:r>
      <w:r>
        <w:rPr>
          <w:rFonts w:hint="eastAsia" w:ascii="仿宋_GB2312" w:hAnsi="宋体" w:eastAsia="仿宋_GB2312" w:cs="宋体"/>
          <w:kern w:val="0"/>
          <w:sz w:val="32"/>
          <w:szCs w:val="32"/>
        </w:rPr>
        <w:t>条，全文电子化率达</w:t>
      </w:r>
      <w:r>
        <w:rPr>
          <w:rFonts w:hint="eastAsia" w:ascii="仿宋_GB2312" w:hAnsi="宋体" w:eastAsia="仿宋_GB2312" w:cs="宋体"/>
          <w:color w:val="000000"/>
          <w:kern w:val="0"/>
          <w:sz w:val="32"/>
          <w:szCs w:val="32"/>
          <w:u w:val="none"/>
        </w:rPr>
        <w:t>100</w:t>
      </w:r>
      <w:r>
        <w:rPr>
          <w:rFonts w:hint="eastAsia" w:ascii="仿宋_GB2312" w:hAnsi="宋体" w:eastAsia="仿宋_GB2312" w:cs="宋体"/>
          <w:kern w:val="0"/>
          <w:sz w:val="32"/>
          <w:szCs w:val="32"/>
        </w:rPr>
        <w:t>%。全部信息都做到了在最短时间内予以公开。为了拓宽信息获取渠道，提高信息质量，我们进一步与各部门加强沟通协调，有效确保了网上政务信息的及时更新和充实。同时积极推进监督评议体系建设，广泛听取各方意见和建议，不断改进工作质量，提高工作效率，实现了准确及时的公示，切实保障了群众的知情权、参与权和监督权，对提高工作透明度，促进工作开展，加强党政机关与群众的联系，方便群众、服务群众起到了积极的作用</w:t>
      </w:r>
      <w:r>
        <w:rPr>
          <w:rFonts w:hint="eastAsia" w:ascii="仿宋_GB2312" w:hAnsi="宋体" w:eastAsia="仿宋_GB2312" w:cs="宋体"/>
          <w:i/>
          <w:kern w:val="0"/>
          <w:sz w:val="32"/>
          <w:szCs w:val="32"/>
        </w:rPr>
        <w:t>。</w:t>
      </w:r>
    </w:p>
    <w:p>
      <w:pPr>
        <w:widowControl/>
        <w:spacing w:line="600" w:lineRule="exact"/>
        <w:ind w:firstLine="643" w:firstLineChars="200"/>
        <w:rPr>
          <w:rFonts w:hint="eastAsia"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（二）公开形式</w:t>
      </w:r>
    </w:p>
    <w:p>
      <w:pPr>
        <w:widowControl/>
        <w:spacing w:line="600" w:lineRule="exact"/>
        <w:ind w:firstLine="640" w:firstLineChars="200"/>
        <w:rPr>
          <w:rFonts w:hint="eastAsia" w:ascii="仿宋_GB2312" w:hAnsi="宋体" w:eastAsia="仿宋_GB2312" w:cs="宋体"/>
          <w:i/>
          <w:color w:val="000000"/>
          <w:kern w:val="0"/>
          <w:sz w:val="32"/>
          <w:szCs w:val="32"/>
          <w:u w:val="none"/>
        </w:rPr>
      </w:pPr>
      <w:r>
        <w:rPr>
          <w:rFonts w:hint="eastAsia" w:ascii="仿宋_GB2312" w:hAnsi="宋体" w:eastAsia="仿宋_GB2312" w:cs="宋体"/>
          <w:color w:val="000000"/>
          <w:kern w:val="0"/>
          <w:sz w:val="32"/>
          <w:szCs w:val="32"/>
          <w:u w:val="none"/>
        </w:rPr>
        <w:t>在主动公开的信息中，为方便公众了解信息，本街道在主动公开政府信息的形式上做了三项工作。一是积极利用政务公开网站和街道网站及时公布街道各类工作动态，在单位发生人事变动后，及时更改相关情况，尽力做到各项基础信息和基本情况的公开透明；二是继续做好街道和各个社区信息公开场所的监督和维护，对涉及群众利益的事项，及时公开，增加工作透明度，提高政府公信力；三是在街道窗口部门设置相关宣传材料发放点，信息查阅点，尽可能简化工作程序，提供高效服务。</w:t>
      </w: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三、依申请公开情况</w:t>
      </w:r>
    </w:p>
    <w:p>
      <w:pPr>
        <w:widowControl/>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w:t>
      </w:r>
      <w:r>
        <w:rPr>
          <w:rFonts w:hint="eastAsia" w:ascii="仿宋_GB2312" w:hAnsi="宋体" w:eastAsia="仿宋_GB2312" w:cs="宋体"/>
          <w:color w:val="000000"/>
          <w:kern w:val="0"/>
          <w:sz w:val="32"/>
          <w:szCs w:val="32"/>
          <w:u w:val="none"/>
        </w:rPr>
        <w:t>街道</w:t>
      </w: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年度共收到政府信息公开申请</w:t>
      </w:r>
      <w:r>
        <w:rPr>
          <w:rFonts w:hint="eastAsia" w:ascii="仿宋_GB2312" w:hAnsi="宋体" w:eastAsia="仿宋_GB2312" w:cs="宋体"/>
          <w:color w:val="000000"/>
          <w:kern w:val="0"/>
          <w:sz w:val="32"/>
          <w:szCs w:val="32"/>
          <w:u w:val="none"/>
          <w:lang w:val="en-US" w:eastAsia="zh-CN"/>
        </w:rPr>
        <w:t>1</w:t>
      </w:r>
      <w:r>
        <w:rPr>
          <w:rFonts w:hint="eastAsia" w:ascii="仿宋_GB2312" w:hAnsi="宋体" w:eastAsia="仿宋_GB2312" w:cs="宋体"/>
          <w:color w:val="000000"/>
          <w:kern w:val="0"/>
          <w:sz w:val="32"/>
          <w:szCs w:val="32"/>
        </w:rPr>
        <w:t>件，同上年相比，</w:t>
      </w:r>
      <w:r>
        <w:rPr>
          <w:rFonts w:hint="eastAsia" w:ascii="仿宋_GB2312" w:hAnsi="宋体" w:eastAsia="仿宋_GB2312" w:cs="宋体"/>
          <w:color w:val="000000"/>
          <w:kern w:val="0"/>
          <w:sz w:val="32"/>
          <w:szCs w:val="32"/>
          <w:lang w:eastAsia="zh-CN"/>
        </w:rPr>
        <w:t>减少</w:t>
      </w:r>
      <w:r>
        <w:rPr>
          <w:rFonts w:hint="eastAsia" w:ascii="仿宋_GB2312" w:hAnsi="宋体" w:eastAsia="仿宋_GB2312" w:cs="宋体"/>
          <w:color w:val="000000"/>
          <w:kern w:val="0"/>
          <w:sz w:val="32"/>
          <w:szCs w:val="32"/>
          <w:u w:val="none"/>
          <w:lang w:val="en-US" w:eastAsia="zh-CN"/>
        </w:rPr>
        <w:t>3</w:t>
      </w:r>
      <w:r>
        <w:rPr>
          <w:rFonts w:hint="eastAsia" w:ascii="仿宋_GB2312" w:hAnsi="宋体" w:eastAsia="仿宋_GB2312" w:cs="宋体"/>
          <w:color w:val="000000"/>
          <w:kern w:val="0"/>
          <w:sz w:val="32"/>
          <w:szCs w:val="32"/>
          <w:lang w:eastAsia="zh-CN"/>
        </w:rPr>
        <w:t>件</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已办结。</w:t>
      </w: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四、咨询情况</w:t>
      </w:r>
    </w:p>
    <w:p>
      <w:pPr>
        <w:widowControl/>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年，本</w:t>
      </w:r>
      <w:r>
        <w:rPr>
          <w:rFonts w:hint="eastAsia" w:ascii="仿宋_GB2312" w:hAnsi="宋体" w:eastAsia="仿宋_GB2312" w:cs="宋体"/>
          <w:color w:val="000000"/>
          <w:kern w:val="0"/>
          <w:sz w:val="32"/>
          <w:szCs w:val="32"/>
          <w:u w:val="none"/>
        </w:rPr>
        <w:t>街道</w:t>
      </w:r>
      <w:r>
        <w:rPr>
          <w:rFonts w:ascii="仿宋_GB2312" w:hAnsi="宋体" w:eastAsia="仿宋_GB2312" w:cs="宋体"/>
          <w:color w:val="000000"/>
          <w:kern w:val="0"/>
          <w:sz w:val="32"/>
          <w:szCs w:val="32"/>
        </w:rPr>
        <w:t>共接受</w:t>
      </w:r>
      <w:r>
        <w:rPr>
          <w:rFonts w:hint="eastAsia" w:ascii="仿宋_GB2312" w:hAnsi="宋体" w:eastAsia="仿宋_GB2312" w:cs="宋体"/>
          <w:color w:val="000000"/>
          <w:kern w:val="0"/>
          <w:sz w:val="32"/>
          <w:szCs w:val="32"/>
        </w:rPr>
        <w:t>公</w:t>
      </w:r>
      <w:r>
        <w:rPr>
          <w:rFonts w:ascii="仿宋_GB2312" w:hAnsi="宋体" w:eastAsia="仿宋_GB2312" w:cs="宋体"/>
          <w:color w:val="000000"/>
          <w:kern w:val="0"/>
          <w:sz w:val="32"/>
          <w:szCs w:val="32"/>
        </w:rPr>
        <w:t>民</w:t>
      </w:r>
      <w:r>
        <w:rPr>
          <w:rFonts w:hint="eastAsia" w:ascii="仿宋_GB2312" w:hAnsi="宋体" w:eastAsia="仿宋_GB2312" w:cs="宋体"/>
          <w:color w:val="000000"/>
          <w:kern w:val="0"/>
          <w:sz w:val="32"/>
          <w:szCs w:val="32"/>
        </w:rPr>
        <w:t>、法人及其他组织</w:t>
      </w:r>
      <w:r>
        <w:rPr>
          <w:rFonts w:ascii="仿宋_GB2312" w:hAnsi="宋体" w:eastAsia="仿宋_GB2312" w:cs="宋体"/>
          <w:color w:val="000000"/>
          <w:kern w:val="0"/>
          <w:sz w:val="32"/>
          <w:szCs w:val="32"/>
        </w:rPr>
        <w:t>政府信息公开方面的咨询</w:t>
      </w:r>
      <w:r>
        <w:rPr>
          <w:rFonts w:hint="eastAsia" w:ascii="仿宋_GB2312" w:hAnsi="宋体" w:eastAsia="仿宋_GB2312" w:cs="宋体"/>
          <w:color w:val="000000"/>
          <w:kern w:val="0"/>
          <w:sz w:val="32"/>
          <w:szCs w:val="32"/>
          <w:u w:val="none"/>
          <w:lang w:val="en-US" w:eastAsia="zh-CN"/>
        </w:rPr>
        <w:t>3</w:t>
      </w:r>
      <w:r>
        <w:rPr>
          <w:rFonts w:hint="eastAsia" w:ascii="仿宋_GB2312" w:hAnsi="宋体" w:eastAsia="仿宋_GB2312" w:cs="宋体"/>
          <w:color w:val="000000"/>
          <w:kern w:val="0"/>
          <w:sz w:val="32"/>
          <w:szCs w:val="32"/>
        </w:rPr>
        <w:t>人次。</w:t>
      </w: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五、行政复议和行政诉讼情况</w:t>
      </w:r>
    </w:p>
    <w:p>
      <w:pPr>
        <w:widowControl/>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年，针对本</w:t>
      </w:r>
      <w:r>
        <w:rPr>
          <w:rFonts w:hint="eastAsia" w:ascii="仿宋_GB2312" w:hAnsi="宋体" w:eastAsia="仿宋_GB2312" w:cs="宋体"/>
          <w:color w:val="000000"/>
          <w:kern w:val="0"/>
          <w:sz w:val="32"/>
          <w:szCs w:val="32"/>
          <w:u w:val="none"/>
        </w:rPr>
        <w:t>街道</w:t>
      </w:r>
      <w:r>
        <w:rPr>
          <w:rFonts w:ascii="仿宋_GB2312" w:hAnsi="宋体" w:eastAsia="仿宋_GB2312" w:cs="宋体"/>
          <w:color w:val="000000"/>
          <w:kern w:val="0"/>
          <w:sz w:val="32"/>
          <w:szCs w:val="32"/>
        </w:rPr>
        <w:t>政府信息公开</w:t>
      </w:r>
      <w:r>
        <w:rPr>
          <w:rFonts w:hint="eastAsia" w:ascii="仿宋_GB2312" w:hAnsi="宋体" w:eastAsia="仿宋_GB2312" w:cs="宋体"/>
          <w:color w:val="000000"/>
          <w:kern w:val="0"/>
          <w:sz w:val="32"/>
          <w:szCs w:val="32"/>
        </w:rPr>
        <w:t>的行政复议申请</w:t>
      </w:r>
      <w:r>
        <w:rPr>
          <w:rFonts w:hint="eastAsia" w:ascii="仿宋_GB2312" w:hAnsi="宋体" w:eastAsia="仿宋_GB2312" w:cs="宋体"/>
          <w:color w:val="000000"/>
          <w:kern w:val="0"/>
          <w:sz w:val="32"/>
          <w:szCs w:val="32"/>
          <w:u w:val="none"/>
        </w:rPr>
        <w:t>0</w:t>
      </w:r>
      <w:r>
        <w:rPr>
          <w:rFonts w:hint="eastAsia" w:ascii="仿宋_GB2312" w:hAnsi="宋体" w:eastAsia="仿宋_GB2312" w:cs="宋体"/>
          <w:color w:val="000000"/>
          <w:kern w:val="0"/>
          <w:sz w:val="32"/>
          <w:szCs w:val="32"/>
        </w:rPr>
        <w:t>件。针对本</w:t>
      </w:r>
      <w:r>
        <w:rPr>
          <w:rFonts w:hint="eastAsia" w:ascii="仿宋_GB2312" w:hAnsi="宋体" w:eastAsia="仿宋_GB2312" w:cs="宋体"/>
          <w:color w:val="000000"/>
          <w:kern w:val="0"/>
          <w:sz w:val="32"/>
          <w:szCs w:val="32"/>
          <w:u w:val="none"/>
        </w:rPr>
        <w:t>街道</w:t>
      </w:r>
      <w:r>
        <w:rPr>
          <w:rFonts w:hint="eastAsia" w:ascii="仿宋_GB2312" w:hAnsi="宋体" w:eastAsia="仿宋_GB2312" w:cs="宋体"/>
          <w:color w:val="000000"/>
          <w:kern w:val="0"/>
          <w:sz w:val="32"/>
          <w:szCs w:val="32"/>
        </w:rPr>
        <w:t>政府信息公开的行政诉讼案</w:t>
      </w:r>
      <w:r>
        <w:rPr>
          <w:rFonts w:hint="eastAsia" w:ascii="仿宋_GB2312" w:hAnsi="宋体" w:eastAsia="仿宋_GB2312" w:cs="宋体"/>
          <w:color w:val="000000"/>
          <w:kern w:val="0"/>
          <w:sz w:val="32"/>
          <w:szCs w:val="32"/>
          <w:u w:val="none"/>
        </w:rPr>
        <w:t>0</w:t>
      </w:r>
      <w:r>
        <w:rPr>
          <w:rFonts w:hint="eastAsia" w:ascii="仿宋_GB2312" w:hAnsi="宋体" w:eastAsia="仿宋_GB2312" w:cs="宋体"/>
          <w:color w:val="000000"/>
          <w:kern w:val="0"/>
          <w:sz w:val="32"/>
          <w:szCs w:val="32"/>
        </w:rPr>
        <w:t>件。</w:t>
      </w:r>
    </w:p>
    <w:p>
      <w:pPr>
        <w:widowControl/>
        <w:spacing w:before="312" w:beforeLines="100" w:after="312" w:afterLines="100" w:line="560" w:lineRule="exact"/>
        <w:jc w:val="center"/>
        <w:outlineLvl w:val="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六、主要问题和改进措施</w:t>
      </w:r>
    </w:p>
    <w:p>
      <w:pPr>
        <w:widowControl/>
        <w:spacing w:line="600" w:lineRule="exact"/>
        <w:ind w:firstLine="645"/>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年我街道的政务信息公开工作在区政府有关部门的指导下，平稳有序的开展了各项工作，但是存在的一些问题仍然需要尽快解决。一是本年度我街道正式受理</w:t>
      </w:r>
      <w:r>
        <w:rPr>
          <w:rFonts w:hint="eastAsia" w:ascii="仿宋_GB2312" w:hAnsi="宋体" w:eastAsia="仿宋_GB2312" w:cs="宋体"/>
          <w:color w:val="000000"/>
          <w:kern w:val="0"/>
          <w:sz w:val="32"/>
          <w:szCs w:val="32"/>
          <w:lang w:eastAsia="zh-CN"/>
        </w:rPr>
        <w:t>一</w:t>
      </w:r>
      <w:r>
        <w:rPr>
          <w:rFonts w:hint="eastAsia" w:ascii="仿宋_GB2312" w:hAnsi="宋体" w:eastAsia="仿宋_GB2312" w:cs="宋体"/>
          <w:color w:val="000000"/>
          <w:kern w:val="0"/>
          <w:sz w:val="32"/>
          <w:szCs w:val="32"/>
        </w:rPr>
        <w:t>起依申请公开信息业务，工作人员对于依申请公开案例的</w:t>
      </w:r>
      <w:r>
        <w:rPr>
          <w:rFonts w:hint="eastAsia" w:ascii="仿宋_GB2312" w:hAnsi="宋体" w:eastAsia="仿宋_GB2312" w:cs="宋体"/>
          <w:color w:val="000000"/>
          <w:kern w:val="0"/>
          <w:sz w:val="32"/>
          <w:szCs w:val="32"/>
          <w:lang w:eastAsia="zh-CN"/>
        </w:rPr>
        <w:t>了解并不充分，</w:t>
      </w:r>
      <w:r>
        <w:rPr>
          <w:rFonts w:hint="eastAsia" w:ascii="仿宋_GB2312" w:hAnsi="宋体" w:eastAsia="仿宋_GB2312" w:cs="宋体"/>
          <w:color w:val="000000"/>
          <w:kern w:val="0"/>
          <w:sz w:val="32"/>
          <w:szCs w:val="32"/>
        </w:rPr>
        <w:t>对具体的处理方法还缺乏足够的应对经验；二是由于进行了人员调整，相关工作的管理人员对于此项业务的熟悉程度还有待进一步提高，还需要对照各项法律、法规、规章、制度，对业务进行梳理；三是信息公开的内容涉及面太窄，工作动态类的信息还占主动公开的绝大部分，对于规范性文件的公开工作还做得不到位。</w:t>
      </w:r>
    </w:p>
    <w:p>
      <w:pPr>
        <w:widowControl/>
        <w:spacing w:line="600" w:lineRule="exact"/>
        <w:ind w:firstLine="645"/>
        <w:outlineLvl w:val="0"/>
        <w:rPr>
          <w:rFonts w:hint="eastAsia" w:ascii="仿宋_GB2312" w:hAnsi="宋体" w:eastAsia="仿宋_GB2312"/>
          <w:sz w:val="32"/>
          <w:szCs w:val="32"/>
        </w:rPr>
      </w:pPr>
      <w:r>
        <w:rPr>
          <w:rFonts w:hint="eastAsia" w:ascii="仿宋_GB2312" w:hAnsi="宋体" w:eastAsia="仿宋_GB2312" w:cs="宋体"/>
          <w:color w:val="000000"/>
          <w:kern w:val="0"/>
          <w:sz w:val="32"/>
          <w:szCs w:val="32"/>
        </w:rPr>
        <w:t>在201</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年的工作中，办事处将继续贯彻落实上级有关精神做好信息公开工作，不断完善公开项目和公开指南，加强对相关技术人员的业务培训，落实各科室上报信息制度，增加信息来源，特别是增加群众关心的热点信息，从而进一步加大信息公示力度，丰富网上公示的内容。同时积极利用网络、宣传栏等渠道，加大信息沟通力度，以便捷的手段和灵活的方法为群众服务，进一步提高信息化建设水平，不断提高政务信息公开工作水平。确保此项工作顺利开展。</w:t>
      </w:r>
    </w:p>
    <w:p>
      <w:pPr>
        <w:widowControl/>
        <w:spacing w:line="600" w:lineRule="exact"/>
        <w:ind w:firstLine="3840" w:firstLineChars="1200"/>
        <w:jc w:val="left"/>
        <w:rPr>
          <w:rFonts w:hint="eastAsia" w:ascii="仿宋_GB2312" w:hAnsi="Tahoma" w:eastAsia="仿宋_GB2312" w:cs="Tahoma"/>
          <w:kern w:val="0"/>
          <w:sz w:val="32"/>
          <w:szCs w:val="32"/>
        </w:rPr>
      </w:pPr>
    </w:p>
    <w:p>
      <w:pPr>
        <w:widowControl/>
        <w:spacing w:line="600" w:lineRule="exact"/>
        <w:ind w:firstLine="3840" w:firstLineChars="1200"/>
        <w:jc w:val="left"/>
        <w:rPr>
          <w:rFonts w:hint="eastAsia" w:ascii="仿宋_GB2312" w:hAnsi="Tahoma" w:eastAsia="仿宋_GB2312" w:cs="Tahoma"/>
          <w:kern w:val="0"/>
          <w:sz w:val="32"/>
          <w:szCs w:val="32"/>
        </w:rPr>
      </w:pPr>
    </w:p>
    <w:p>
      <w:pPr>
        <w:widowControl/>
        <w:spacing w:line="600" w:lineRule="exact"/>
        <w:ind w:firstLine="3840" w:firstLineChars="1200"/>
        <w:jc w:val="left"/>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六里屯街道办事处</w:t>
      </w:r>
    </w:p>
    <w:p>
      <w:pPr>
        <w:widowControl/>
        <w:tabs>
          <w:tab w:val="left" w:pos="7560"/>
        </w:tabs>
        <w:spacing w:line="600" w:lineRule="exact"/>
        <w:ind w:firstLine="3520" w:firstLineChars="1100"/>
        <w:jc w:val="left"/>
        <w:rPr>
          <w:rFonts w:hint="eastAsia" w:ascii="仿宋_GB2312" w:hAnsi="Tahoma" w:eastAsia="仿宋_GB2312" w:cs="Tahoma"/>
          <w:kern w:val="0"/>
          <w:sz w:val="32"/>
          <w:szCs w:val="32"/>
          <w:lang w:val="en-US" w:eastAsia="zh-CN"/>
        </w:rPr>
      </w:pPr>
      <w:r>
        <w:rPr>
          <w:rFonts w:hint="eastAsia" w:ascii="仿宋_GB2312" w:hAnsi="Tahoma" w:eastAsia="仿宋_GB2312" w:cs="Tahoma"/>
          <w:kern w:val="0"/>
          <w:sz w:val="32"/>
          <w:szCs w:val="32"/>
          <w:lang w:val="en-US" w:eastAsia="zh-CN"/>
        </w:rPr>
        <w:t xml:space="preserve">     2019</w:t>
      </w:r>
      <w:bookmarkStart w:id="0" w:name="_GoBack"/>
      <w:bookmarkEnd w:id="0"/>
      <w:r>
        <w:rPr>
          <w:rFonts w:hint="eastAsia" w:ascii="仿宋_GB2312" w:hAnsi="Tahoma" w:eastAsia="仿宋_GB2312" w:cs="Tahoma"/>
          <w:kern w:val="0"/>
          <w:sz w:val="32"/>
          <w:szCs w:val="32"/>
          <w:lang w:val="en-US" w:eastAsia="zh-CN"/>
        </w:rPr>
        <w:t>年3月</w:t>
      </w:r>
    </w:p>
    <w:p>
      <w:pPr>
        <w:widowControl/>
        <w:tabs>
          <w:tab w:val="left" w:pos="7560"/>
        </w:tabs>
        <w:spacing w:line="600" w:lineRule="exact"/>
        <w:ind w:firstLine="3520" w:firstLineChars="1100"/>
        <w:jc w:val="left"/>
        <w:rPr>
          <w:rFonts w:hint="eastAsia" w:ascii="仿宋_GB2312" w:hAnsi="Tahoma" w:eastAsia="仿宋_GB2312" w:cs="Tahoma"/>
          <w:kern w:val="0"/>
          <w:sz w:val="32"/>
          <w:szCs w:val="32"/>
          <w:lang w:val="en-US" w:eastAsia="zh-CN"/>
        </w:rPr>
      </w:pPr>
    </w:p>
    <w:p>
      <w:pPr>
        <w:widowControl/>
        <w:tabs>
          <w:tab w:val="left" w:pos="7560"/>
        </w:tabs>
        <w:spacing w:line="600" w:lineRule="exact"/>
        <w:ind w:firstLine="3520" w:firstLineChars="1100"/>
        <w:jc w:val="left"/>
        <w:rPr>
          <w:rFonts w:hint="eastAsia" w:ascii="仿宋_GB2312" w:hAnsi="Tahoma" w:eastAsia="仿宋_GB2312" w:cs="Tahoma"/>
          <w:kern w:val="0"/>
          <w:sz w:val="32"/>
          <w:szCs w:val="32"/>
          <w:lang w:val="en-US" w:eastAsia="zh-CN"/>
        </w:rPr>
      </w:pPr>
    </w:p>
    <w:p>
      <w:pPr>
        <w:widowControl/>
        <w:tabs>
          <w:tab w:val="left" w:pos="7560"/>
        </w:tabs>
        <w:spacing w:line="600" w:lineRule="exact"/>
        <w:ind w:firstLine="3520" w:firstLineChars="1100"/>
        <w:jc w:val="left"/>
        <w:rPr>
          <w:rFonts w:hint="eastAsia" w:ascii="仿宋_GB2312" w:hAnsi="Tahoma" w:eastAsia="仿宋_GB2312" w:cs="Tahoma"/>
          <w:kern w:val="0"/>
          <w:sz w:val="32"/>
          <w:szCs w:val="32"/>
          <w:lang w:val="en-US" w:eastAsia="zh-CN"/>
        </w:rPr>
      </w:pPr>
    </w:p>
    <w:p>
      <w:pPr>
        <w:widowControl/>
        <w:tabs>
          <w:tab w:val="left" w:pos="7560"/>
        </w:tabs>
        <w:spacing w:line="600" w:lineRule="exact"/>
        <w:ind w:firstLine="3520" w:firstLineChars="1100"/>
        <w:jc w:val="left"/>
        <w:rPr>
          <w:rFonts w:hint="eastAsia" w:ascii="仿宋_GB2312" w:hAnsi="Tahoma" w:eastAsia="仿宋_GB2312" w:cs="Tahoma"/>
          <w:kern w:val="0"/>
          <w:sz w:val="32"/>
          <w:szCs w:val="32"/>
          <w:lang w:val="en-US" w:eastAsia="zh-CN"/>
        </w:rPr>
      </w:pPr>
    </w:p>
    <w:p>
      <w:pPr>
        <w:widowControl/>
        <w:tabs>
          <w:tab w:val="left" w:pos="7560"/>
        </w:tabs>
        <w:spacing w:line="600" w:lineRule="exact"/>
        <w:ind w:firstLine="3520" w:firstLineChars="1100"/>
        <w:jc w:val="left"/>
        <w:rPr>
          <w:rFonts w:hint="eastAsia" w:ascii="仿宋_GB2312" w:hAnsi="Tahoma" w:eastAsia="仿宋_GB2312" w:cs="Tahoma"/>
          <w:kern w:val="0"/>
          <w:sz w:val="32"/>
          <w:szCs w:val="32"/>
          <w:lang w:val="en-US" w:eastAsia="zh-CN"/>
        </w:rPr>
      </w:pPr>
    </w:p>
    <w:tbl>
      <w:tblPr>
        <w:tblW w:w="8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539"/>
        <w:gridCol w:w="1541"/>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839" w:type="dxa"/>
            <w:gridSpan w:val="3"/>
            <w:shd w:val="clear"/>
            <w:vAlign w:val="bottom"/>
          </w:tcPr>
          <w:p>
            <w:pPr>
              <w:keepNext w:val="0"/>
              <w:keepLines w:val="0"/>
              <w:widowControl/>
              <w:suppressLineNumbers w:val="0"/>
              <w:jc w:val="center"/>
              <w:textAlignment w:val="bottom"/>
              <w:rPr>
                <w:rFonts w:ascii="Arial" w:hAnsi="Arial" w:cs="Arial"/>
                <w:b/>
                <w:i w:val="0"/>
                <w:color w:val="FF8080"/>
                <w:sz w:val="24"/>
                <w:szCs w:val="24"/>
                <w:u w:val="none"/>
              </w:rPr>
            </w:pPr>
            <w:r>
              <w:rPr>
                <w:rFonts w:hint="default" w:ascii="Arial" w:hAnsi="Arial" w:eastAsia="宋体" w:cs="Arial"/>
                <w:b/>
                <w:i w:val="0"/>
                <w:color w:val="FF8080"/>
                <w:kern w:val="0"/>
                <w:sz w:val="24"/>
                <w:szCs w:val="24"/>
                <w:u w:val="none"/>
                <w:lang w:val="en-US" w:eastAsia="zh-CN" w:bidi="ar"/>
              </w:rPr>
              <w:t xml:space="preserve">     政府信息公开情况统计表 </w:t>
            </w:r>
            <w:r>
              <w:rPr>
                <w:rFonts w:hint="default" w:ascii="Arial" w:hAnsi="Arial" w:eastAsia="宋体" w:cs="Arial"/>
                <w:b/>
                <w:i w:val="0"/>
                <w:color w:val="FF8080"/>
                <w:kern w:val="0"/>
                <w:sz w:val="24"/>
                <w:szCs w:val="24"/>
                <w:u w:val="none"/>
                <w:lang w:val="en-US" w:eastAsia="zh-CN" w:bidi="ar"/>
              </w:rPr>
              <w:br w:type="textWrapping"/>
            </w:r>
            <w:r>
              <w:rPr>
                <w:rFonts w:hint="default" w:ascii="Arial" w:hAnsi="Arial" w:eastAsia="宋体" w:cs="Arial"/>
                <w:b/>
                <w:i w:val="0"/>
                <w:color w:val="FF8080"/>
                <w:kern w:val="0"/>
                <w:sz w:val="24"/>
                <w:szCs w:val="24"/>
                <w:u w:val="none"/>
                <w:lang w:val="en-US" w:eastAsia="zh-CN" w:bidi="ar"/>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9"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填报单位（盖章）：</w:t>
            </w:r>
          </w:p>
        </w:tc>
        <w:tc>
          <w:tcPr>
            <w:tcW w:w="1541" w:type="dxa"/>
            <w:shd w:val="clear"/>
            <w:vAlign w:val="bottom"/>
          </w:tcPr>
          <w:p>
            <w:pPr>
              <w:rPr>
                <w:rFonts w:hint="default" w:ascii="Arial" w:hAnsi="Arial" w:cs="Arial"/>
                <w:i w:val="0"/>
                <w:color w:val="000000"/>
                <w:sz w:val="20"/>
                <w:szCs w:val="20"/>
                <w:u w:val="none"/>
              </w:rPr>
            </w:pPr>
          </w:p>
        </w:tc>
        <w:tc>
          <w:tcPr>
            <w:tcW w:w="1759" w:type="dxa"/>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统 计 指 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color w:val="000000"/>
                <w:sz w:val="22"/>
                <w:szCs w:val="22"/>
                <w:u w:val="none"/>
              </w:rPr>
            </w:pPr>
            <w:r>
              <w:rPr>
                <w:rFonts w:hint="default" w:ascii="等线" w:hAnsi="等线" w:eastAsia="等线" w:cs="等线"/>
                <w:b/>
                <w:bCs/>
                <w:i w:val="0"/>
                <w:color w:val="000000"/>
                <w:kern w:val="0"/>
                <w:sz w:val="22"/>
                <w:szCs w:val="22"/>
                <w:u w:val="none"/>
                <w:lang w:val="en-US" w:eastAsia="zh-CN" w:bidi="ar"/>
              </w:rPr>
              <w:t>单位</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1541" w:type="dxa"/>
            <w:shd w:val="clear" w:color="auto" w:fill="FFFFFF"/>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（一）主动公开政府信息数（不同渠道和方式公开相同信息计1条）</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Fonts w:hint="eastAsia" w:ascii="Arial" w:hAnsi="Arial" w:eastAsia="宋体" w:cs="Arial"/>
                <w:i w:val="0"/>
                <w:color w:val="000000"/>
                <w:kern w:val="0"/>
                <w:sz w:val="20"/>
                <w:szCs w:val="20"/>
                <w:u w:val="none"/>
                <w:lang w:val="en-US" w:eastAsia="zh-CN" w:bidi="ar"/>
              </w:rPr>
              <w:t xml:space="preserve">  </w:t>
            </w:r>
            <w:r>
              <w:rPr>
                <w:rFonts w:hint="default" w:ascii="Arial" w:hAnsi="Arial" w:eastAsia="宋体" w:cs="Arial"/>
                <w:i w:val="0"/>
                <w:color w:val="000000"/>
                <w:kern w:val="0"/>
                <w:sz w:val="20"/>
                <w:szCs w:val="20"/>
                <w:u w:val="none"/>
                <w:lang w:val="en-US" w:eastAsia="zh-CN" w:bidi="ar"/>
              </w:rPr>
              <w:t>制发规范性文件总数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其中：主动公开财政预算决算、“三公经费”和行政经费信息数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Fonts w:hint="eastAsia" w:ascii="Arial" w:hAnsi="Arial" w:eastAsia="宋体" w:cs="Arial"/>
                <w:i w:val="0"/>
                <w:color w:val="000000"/>
                <w:kern w:val="0"/>
                <w:sz w:val="20"/>
                <w:szCs w:val="20"/>
                <w:u w:val="none"/>
                <w:lang w:val="en-US" w:eastAsia="zh-CN" w:bidi="ar"/>
              </w:rPr>
              <w:t xml:space="preserve">  </w:t>
            </w:r>
            <w:r>
              <w:rPr>
                <w:rFonts w:hint="default" w:ascii="Arial" w:hAnsi="Arial" w:eastAsia="宋体" w:cs="Arial"/>
                <w:i w:val="0"/>
                <w:color w:val="000000"/>
                <w:kern w:val="0"/>
                <w:sz w:val="20"/>
                <w:szCs w:val="20"/>
                <w:u w:val="none"/>
                <w:lang w:val="en-US" w:eastAsia="zh-CN" w:bidi="ar"/>
              </w:rPr>
              <w:t>主动公开保障性安居工程建设计划、项目开工和竣工情况，保障性住房的分配和退出等信息数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主动公开食品安全标准，食品生产经营许可、专项检查整治等信息数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主动公开环境核查审批、环境状况公报和重特大突发环境事件等信息数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主动公开招投标违法违规行为及处理情况、国有资金占控股或者主导地位依法应当招标的项目等信息数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主动公开生产安全事故的政府举措、处置进展、风险预警、防范措施等信息数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主动公开农用地转为建设用地批准、征收集体土地批准、征地公告征地补偿安置公示、集体土地征收结案等信息数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主动公开政府指导价、政府定价和收费标准调整的项目、价格、依据、执行时间和范围等信息数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主动公开本市企业信用信息系统中的警示信息和良好信息等信息数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主动公开政府部门预算执行审计结果等信息数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主动公开行政机关对与人民群众利益密切相关的公共企事业单位进行监督管理的信息数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主动公开市人民政府决定主动公开的其他信息数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（二）通过不同渠道和方式回应解读的情况</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（四）政府信息公开专项经费（不包括用于政府公报编辑管理及政府网站建设维护等方面的经费）</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（一）召开政府信息公开工作会议或专题会议数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3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17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r>
    </w:tbl>
    <w:p>
      <w:pPr>
        <w:widowControl/>
        <w:tabs>
          <w:tab w:val="left" w:pos="7560"/>
        </w:tabs>
        <w:spacing w:line="600" w:lineRule="exact"/>
        <w:ind w:firstLine="3520" w:firstLineChars="1100"/>
        <w:jc w:val="left"/>
        <w:rPr>
          <w:rFonts w:hint="eastAsia" w:ascii="仿宋_GB2312" w:hAnsi="Tahoma" w:eastAsia="仿宋_GB2312" w:cs="Tahoma"/>
          <w:kern w:val="0"/>
          <w:sz w:val="32"/>
          <w:szCs w:val="32"/>
          <w:lang w:val="en-US" w:eastAsia="zh-CN"/>
        </w:rPr>
      </w:pPr>
    </w:p>
    <w:sectPr>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汉仪大宋简">
    <w:altName w:val="Arial"/>
    <w:panose1 w:val="00000000000000000000"/>
    <w:charset w:val="00"/>
    <w:family w:val="decorative"/>
    <w:pitch w:val="default"/>
    <w:sig w:usb0="00000000" w:usb1="00000000" w:usb2="00000000" w:usb3="00000000" w:csb0="00040001" w:csb1="00000000"/>
  </w:font>
  <w:font w:name="Tahoma">
    <w:panose1 w:val="020B0604030504040204"/>
    <w:charset w:val="00"/>
    <w:family w:val="decorative"/>
    <w:pitch w:val="default"/>
    <w:sig w:usb0="61007A87" w:usb1="80000000" w:usb2="00000008" w:usb3="00000000" w:csb0="200101FF" w:csb1="2028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swiss"/>
    <w:pitch w:val="default"/>
    <w:sig w:usb0="00000000" w:usb1="00000000"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等线">
    <w:altName w:val="Latha"/>
    <w:panose1 w:val="00000000000000000000"/>
    <w:charset w:val="00"/>
    <w:family w:val="auto"/>
    <w:pitch w:val="default"/>
    <w:sig w:usb0="00000000" w:usb1="00000000" w:usb2="00000000" w:usb3="00000000" w:csb0="00040001"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D2"/>
    <w:rsid w:val="000673A8"/>
    <w:rsid w:val="000C69B0"/>
    <w:rsid w:val="001014C2"/>
    <w:rsid w:val="001300D4"/>
    <w:rsid w:val="00174F7E"/>
    <w:rsid w:val="001B3F73"/>
    <w:rsid w:val="001C2389"/>
    <w:rsid w:val="00207199"/>
    <w:rsid w:val="00227CDE"/>
    <w:rsid w:val="002A6BAE"/>
    <w:rsid w:val="002D18C0"/>
    <w:rsid w:val="002E0518"/>
    <w:rsid w:val="00315586"/>
    <w:rsid w:val="003309BB"/>
    <w:rsid w:val="003A5A6E"/>
    <w:rsid w:val="003C13DA"/>
    <w:rsid w:val="003C1C08"/>
    <w:rsid w:val="003C4220"/>
    <w:rsid w:val="003E45C4"/>
    <w:rsid w:val="003F2A76"/>
    <w:rsid w:val="003F4D7F"/>
    <w:rsid w:val="004375C5"/>
    <w:rsid w:val="00445973"/>
    <w:rsid w:val="00465A4C"/>
    <w:rsid w:val="004B3039"/>
    <w:rsid w:val="004F26D5"/>
    <w:rsid w:val="00541DAA"/>
    <w:rsid w:val="005475D2"/>
    <w:rsid w:val="005529BD"/>
    <w:rsid w:val="005B75C0"/>
    <w:rsid w:val="005E33C6"/>
    <w:rsid w:val="0060116D"/>
    <w:rsid w:val="006017C4"/>
    <w:rsid w:val="00642BB3"/>
    <w:rsid w:val="00667023"/>
    <w:rsid w:val="006D7E46"/>
    <w:rsid w:val="00701F40"/>
    <w:rsid w:val="007039FB"/>
    <w:rsid w:val="007149CC"/>
    <w:rsid w:val="007A3C10"/>
    <w:rsid w:val="007B6921"/>
    <w:rsid w:val="00825077"/>
    <w:rsid w:val="0085043D"/>
    <w:rsid w:val="00851E39"/>
    <w:rsid w:val="009548AC"/>
    <w:rsid w:val="00970BB0"/>
    <w:rsid w:val="009C3E96"/>
    <w:rsid w:val="009E6689"/>
    <w:rsid w:val="009F40BA"/>
    <w:rsid w:val="00A10A5D"/>
    <w:rsid w:val="00A168C0"/>
    <w:rsid w:val="00A76E17"/>
    <w:rsid w:val="00A84F63"/>
    <w:rsid w:val="00AB0B9A"/>
    <w:rsid w:val="00AD6412"/>
    <w:rsid w:val="00B0590E"/>
    <w:rsid w:val="00B2433E"/>
    <w:rsid w:val="00B32FA6"/>
    <w:rsid w:val="00B36CE7"/>
    <w:rsid w:val="00B716CC"/>
    <w:rsid w:val="00B94AD4"/>
    <w:rsid w:val="00BA3DCC"/>
    <w:rsid w:val="00BE47D9"/>
    <w:rsid w:val="00C031BC"/>
    <w:rsid w:val="00C504D6"/>
    <w:rsid w:val="00CC55D7"/>
    <w:rsid w:val="00D46BBC"/>
    <w:rsid w:val="00D61945"/>
    <w:rsid w:val="00D70CC2"/>
    <w:rsid w:val="00DC4073"/>
    <w:rsid w:val="00DC4D8C"/>
    <w:rsid w:val="00DE600D"/>
    <w:rsid w:val="00DE7DE5"/>
    <w:rsid w:val="00DF138C"/>
    <w:rsid w:val="00E062A4"/>
    <w:rsid w:val="00E5289E"/>
    <w:rsid w:val="00E6152B"/>
    <w:rsid w:val="00E918F5"/>
    <w:rsid w:val="00E92940"/>
    <w:rsid w:val="00EA460F"/>
    <w:rsid w:val="00F01B3B"/>
    <w:rsid w:val="00FB7A38"/>
    <w:rsid w:val="089277D4"/>
    <w:rsid w:val="1ABA1B9C"/>
    <w:rsid w:val="3B7302BE"/>
    <w:rsid w:val="47962B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Document Map"/>
    <w:basedOn w:val="1"/>
    <w:semiHidden/>
    <w:uiPriority w:val="0"/>
    <w:pPr>
      <w:shd w:val="clear" w:color="auto" w:fill="000080"/>
    </w:pPr>
  </w:style>
  <w:style w:type="paragraph" w:styleId="3">
    <w:name w:val="Body Text"/>
    <w:basedOn w:val="1"/>
    <w:uiPriority w:val="0"/>
    <w:pPr>
      <w:suppressAutoHyphens/>
      <w:jc w:val="center"/>
    </w:pPr>
    <w:rPr>
      <w:rFonts w:ascii="方正小标宋简体" w:hAnsi="汉仪大宋简" w:eastAsia="方正小标宋简体"/>
      <w:color w:val="000000"/>
      <w:kern w:val="0"/>
      <w:sz w:val="44"/>
      <w:szCs w:val="20"/>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uiPriority w:val="0"/>
    <w:rPr>
      <w:b/>
      <w:bCs/>
    </w:rPr>
  </w:style>
  <w:style w:type="character" w:styleId="9">
    <w:name w:val="Hyperlink"/>
    <w:basedOn w:val="7"/>
    <w:uiPriority w:val="0"/>
    <w:rPr>
      <w:color w:val="BC0021"/>
      <w:u w:val="single"/>
    </w:rPr>
  </w:style>
  <w:style w:type="paragraph" w:customStyle="1" w:styleId="11">
    <w:name w:val=" Char Char Char1 Char Char Char Char"/>
    <w:basedOn w:val="2"/>
    <w:uiPriority w:val="0"/>
    <w:pPr>
      <w:adjustRightInd w:val="0"/>
      <w:spacing w:line="436" w:lineRule="exact"/>
      <w:ind w:left="357"/>
      <w:jc w:val="left"/>
      <w:outlineLvl w:val="3"/>
    </w:pPr>
    <w:rPr>
      <w:rFonts w:ascii="Tahoma" w:hAnsi="Tahoma"/>
      <w:b/>
      <w:sz w:val="24"/>
    </w:rPr>
  </w:style>
  <w:style w:type="paragraph" w:customStyle="1" w:styleId="12">
    <w:name w:val=" Char Char Char Char"/>
    <w:basedOn w:val="2"/>
    <w:uiPriority w:val="0"/>
    <w:pPr>
      <w:adjustRightInd w:val="0"/>
      <w:spacing w:line="436" w:lineRule="exact"/>
      <w:ind w:left="357"/>
      <w:jc w:val="left"/>
      <w:outlineLvl w:val="3"/>
    </w:pPr>
    <w:rPr>
      <w:rFonts w:ascii="Tahoma" w:hAnsi="Tahoma"/>
      <w:b/>
      <w:sz w:val="24"/>
    </w:rPr>
  </w:style>
  <w:style w:type="character" w:customStyle="1" w:styleId="13">
    <w:name w:val="bold1"/>
    <w:basedOn w:val="7"/>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300</Words>
  <Characters>1714</Characters>
  <Lines>14</Lines>
  <Paragraphs>4</Paragraphs>
  <ScaleCrop>false</ScaleCrop>
  <LinksUpToDate>false</LinksUpToDate>
  <CharactersWithSpaces>2010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2011-03-09T02:32:00Z</dcterms:created>
  <dc:creator>微软用户</dc:creator>
  <cp:lastModifiedBy>kk</cp:lastModifiedBy>
  <cp:lastPrinted>2010-11-29T02:36:00Z</cp:lastPrinted>
  <dcterms:modified xsi:type="dcterms:W3CDTF">2019-01-18T06:48:24Z</dcterms:modified>
  <dc:title>关于2008年度政府信息公开年度报告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