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77"/>
        <w:gridCol w:w="1078"/>
        <w:gridCol w:w="718"/>
        <w:gridCol w:w="1030"/>
        <w:gridCol w:w="1202"/>
        <w:gridCol w:w="837"/>
        <w:gridCol w:w="335"/>
        <w:gridCol w:w="303"/>
        <w:gridCol w:w="657"/>
        <w:gridCol w:w="742"/>
        <w:gridCol w:w="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0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全区“无煤化”电费区级补贴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北京市朝阳区生态环境局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刘贺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65003982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1759.2978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1759.2978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1759.2978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1759.2978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1759.2978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目标1：为贯彻落实市委、市政府关于打赢蓝天保卫战的相关 决策部署，妥善解决当前“煤改电”低谷电价电费补贴发放、清算工作中存在的问题，提高财政补贴资金使用效率，缩短电力公司垫资周期，确保居民清洁取暖“用得上、用得起”。</w:t>
            </w:r>
          </w:p>
        </w:tc>
        <w:tc>
          <w:tcPr>
            <w:tcW w:w="3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完成补贴资金发放工作，有效缩短电力公司垫资周期，确保了辖区居民清洁取暖“用得上、用得起”。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完成值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分值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得分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指标1：根据2019-2020供暖季补贴共计51543 户，参与补贴电量合计175929777千瓦时。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根据2019-2020供暖季补贴共计51543户，参与补贴电量合计175929777千瓦时。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实际补贴50953户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，实现“应补尽补”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48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指标1：全市政策统一为市级电费补贴用电限额为每个取暖季每户1万度。各区可结合本区实际，做好政策衔接工作</w:t>
            </w:r>
          </w:p>
        </w:tc>
        <w:tc>
          <w:tcPr>
            <w:tcW w:w="1202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全市政策统一为市级电费补贴用电限额为每个取暖季每户1万度。各区可结合本区实际，做好政策衔接工作</w:t>
            </w:r>
          </w:p>
        </w:tc>
        <w:tc>
          <w:tcPr>
            <w:tcW w:w="83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符合全市政策要求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指标1：每年9月30日前，将本供暖季电费补贴发放、清算的明细情况报市财政局。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</w:t>
            </w:r>
            <w:r>
              <w:rPr>
                <w:rStyle w:val="4"/>
                <w:rFonts w:eastAsia="宋体"/>
                <w:b w:val="0"/>
                <w:bCs w:val="0"/>
                <w:lang w:val="en-US" w:eastAsia="zh-CN" w:bidi="ar"/>
              </w:rPr>
              <w:t>9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b w:val="0"/>
                <w:bCs w:val="0"/>
                <w:lang w:val="en-US" w:eastAsia="zh-CN" w:bidi="ar"/>
              </w:rPr>
              <w:t>30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t>日前，将本供暖季电费补贴发放、清算的明细情况报市财政局。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按进度上报市财政局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6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指标1：区级财政部门应按照“煤改电”低谷电价电费补贴“市、区财政各负担0.1元/度”的原则，积极筹措区级资金，将“煤改电”低谷电价电费补贴发放、清算资金纳入预算，足额保障资金需求。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区级财政部门应按照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煤改电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低谷电价电费补贴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市、区财政各负担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的原则，积极筹措区级资金，将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煤改电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低谷电价电费补贴发放、清算资金纳入预算，足额保障资金需求。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足额保障资金需求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48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02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指标1：鼓励“煤改电”开展，减少二氧化硫、氮氧化物等大气主要污染物排放。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鼓励“煤改电”开展，减少二氧化硫、氮氧化物等大气主要污染物排放。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有效减少二氧化硫、氮氧化物等大气主要污染物排放。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指标2：避免燃煤使用反弹，持续改善空气质量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避免燃煤使用反弹，持续改善空气质量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持续改善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指标1：提高财政补贴资金使用效率，缩短电力公司垫资周期，确保居民清洁取暖“用得上、用得起”。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提高财政补贴资金使用效率，缩短电力公司垫资周期，确保居民清洁取暖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用得上、用得起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确保居民清洁取暖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用得上、用得起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居民满意度情况仍有提升空间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指标2：通过履行生态环境保护职责，改善全区环境质量，提升群众满意度，满意度大于90%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通过履行生态环境保护职责，改善全区环境质量，提升群众满意度，满意度大于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满意度大于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居民满意度情况仍有提升空间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380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val="en-US" w:eastAsia="zh-CN"/>
        </w:rPr>
        <w:t>刘贺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eastAsia="华文仿宋" w:cs="宋体"/>
          <w:kern w:val="0"/>
          <w:sz w:val="24"/>
        </w:rPr>
        <w:t>65003982</w:t>
      </w:r>
      <w:bookmarkStart w:id="0" w:name="_GoBack"/>
      <w:bookmarkEnd w:id="0"/>
      <w:r>
        <w:rPr>
          <w:rFonts w:eastAsia="华文仿宋" w:cs="宋体"/>
          <w:kern w:val="0"/>
          <w:sz w:val="24"/>
        </w:rPr>
        <w:t xml:space="preserve">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2022.1.10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56876"/>
    <w:rsid w:val="21E0764E"/>
    <w:rsid w:val="25E82A3D"/>
    <w:rsid w:val="275413AC"/>
    <w:rsid w:val="39426471"/>
    <w:rsid w:val="3D805FDC"/>
    <w:rsid w:val="42D12345"/>
    <w:rsid w:val="4F6A1205"/>
    <w:rsid w:val="54F8762E"/>
    <w:rsid w:val="657C0AD4"/>
    <w:rsid w:val="66D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2022-01-11T01:14:00Z</dcterms:created>
  <dc:creator>user</dc:creator>
  <cp:lastModifiedBy>潘潘</cp:lastModifiedBy>
  <dcterms:modified xsi:type="dcterms:W3CDTF">2022-01-11T03:30:28Z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371EC4A1939D41E0B6B15C2399D48207</vt:lpwstr>
  </property>
</Properties>
</file>