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10599" w:type="dxa"/>
        <w:jc w:val="center"/>
        <w:tblLayout w:type="fixed"/>
        <w:tblLook w:val="0000"/>
      </w:tblPr>
      <w:tblGrid>
        <w:gridCol w:w="571"/>
        <w:gridCol w:w="1042"/>
        <w:gridCol w:w="1061"/>
        <w:gridCol w:w="716"/>
        <w:gridCol w:w="1112"/>
        <w:gridCol w:w="514"/>
        <w:gridCol w:w="1324"/>
        <w:gridCol w:w="1298"/>
        <w:gridCol w:w="9"/>
        <w:gridCol w:w="276"/>
        <w:gridCol w:w="473"/>
        <w:gridCol w:w="9"/>
        <w:gridCol w:w="416"/>
        <w:gridCol w:w="132"/>
        <w:gridCol w:w="9"/>
        <w:gridCol w:w="694"/>
        <w:gridCol w:w="869"/>
        <w:gridCol w:w="74"/>
      </w:tblGrid>
      <w:tr w:rsidR="00E63A10" w:rsidRPr="00E63A10" w:rsidTr="00732341">
        <w:trPr>
          <w:trHeight w:hRule="exact" w:val="440"/>
          <w:jc w:val="center"/>
        </w:trPr>
        <w:tc>
          <w:tcPr>
            <w:tcW w:w="1059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732341">
        <w:trPr>
          <w:trHeight w:val="194"/>
          <w:jc w:val="center"/>
        </w:trPr>
        <w:tc>
          <w:tcPr>
            <w:tcW w:w="10599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44011B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9396E" w:rsidRDefault="004B469A" w:rsidP="001703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A4738">
              <w:rPr>
                <w:rFonts w:ascii="仿宋" w:eastAsia="仿宋" w:hAnsi="仿宋" w:cs="仿宋" w:hint="eastAsia"/>
                <w:b w:val="0"/>
                <w:color w:val="000000"/>
                <w:kern w:val="0"/>
                <w:sz w:val="20"/>
                <w:szCs w:val="20"/>
              </w:rPr>
              <w:t>旅游厕所扶持资金</w:t>
            </w:r>
          </w:p>
        </w:tc>
      </w:tr>
      <w:tr w:rsidR="00E63A10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9396E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9396E">
              <w:rPr>
                <w:rFonts w:hint="eastAsia"/>
                <w:b w:val="0"/>
                <w:kern w:val="0"/>
                <w:sz w:val="18"/>
                <w:szCs w:val="18"/>
              </w:rPr>
              <w:t>行业管理科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9396E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F9396E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9396E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9396E"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</w:tr>
      <w:tr w:rsidR="00E63A10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9396E" w:rsidRDefault="00F9396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9396E">
              <w:rPr>
                <w:rFonts w:hint="eastAsia"/>
                <w:b w:val="0"/>
                <w:kern w:val="0"/>
                <w:sz w:val="18"/>
                <w:szCs w:val="18"/>
              </w:rPr>
              <w:t>宋蕊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9396E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F9396E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9396E" w:rsidRDefault="00F9396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65020491</w:t>
            </w:r>
          </w:p>
        </w:tc>
      </w:tr>
      <w:tr w:rsidR="00E63A10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C6EE7" w:rsidRDefault="00C07AA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520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C6EE7" w:rsidRDefault="00FC6EE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C6EE7">
              <w:rPr>
                <w:rFonts w:hint="eastAsia"/>
                <w:b w:val="0"/>
                <w:kern w:val="0"/>
                <w:sz w:val="18"/>
                <w:szCs w:val="18"/>
              </w:rPr>
              <w:t>520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C6EE7" w:rsidRDefault="00FC6EE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C6EE7">
              <w:rPr>
                <w:rFonts w:hint="eastAsia"/>
                <w:b w:val="0"/>
                <w:kern w:val="0"/>
                <w:sz w:val="18"/>
                <w:szCs w:val="18"/>
              </w:rPr>
              <w:t>520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C6EE7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FC6EE7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C6EE7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6577DD" w:rsidRPr="00FC6EE7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C6EE7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6577DD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FC6EE7" w:rsidRDefault="00FC6EE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C6EE7">
              <w:rPr>
                <w:rFonts w:hint="eastAsia"/>
                <w:b w:val="0"/>
                <w:kern w:val="0"/>
                <w:sz w:val="18"/>
                <w:szCs w:val="18"/>
              </w:rPr>
              <w:t>520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FC6EE7" w:rsidRDefault="00FC6EE7" w:rsidP="00AC08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C6EE7">
              <w:rPr>
                <w:rFonts w:hint="eastAsia"/>
                <w:b w:val="0"/>
                <w:kern w:val="0"/>
                <w:sz w:val="18"/>
                <w:szCs w:val="18"/>
              </w:rPr>
              <w:t>520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FC6EE7" w:rsidRDefault="00C07AAC" w:rsidP="00AC08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FC6EE7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C6EE7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FC6EE7" w:rsidRDefault="00745AF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Pr="00FC6EE7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FC6EE7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C6EE7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77DD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170321" w:rsidRDefault="006577DD" w:rsidP="00233E1F">
            <w:pPr>
              <w:widowControl/>
              <w:spacing w:line="240" w:lineRule="exact"/>
              <w:jc w:val="center"/>
              <w:rPr>
                <w:b w:val="0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170321" w:rsidRDefault="006577DD" w:rsidP="00AC0872">
            <w:pPr>
              <w:widowControl/>
              <w:spacing w:line="240" w:lineRule="exact"/>
              <w:jc w:val="center"/>
              <w:rPr>
                <w:b w:val="0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170321" w:rsidRDefault="006577DD" w:rsidP="00AC0872">
            <w:pPr>
              <w:widowControl/>
              <w:spacing w:line="240" w:lineRule="exact"/>
              <w:jc w:val="center"/>
              <w:rPr>
                <w:b w:val="0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170321" w:rsidRDefault="006577DD" w:rsidP="00233E1F">
            <w:pPr>
              <w:widowControl/>
              <w:spacing w:line="240" w:lineRule="exact"/>
              <w:jc w:val="center"/>
              <w:rPr>
                <w:b w:val="0"/>
                <w:color w:val="FF0000"/>
                <w:kern w:val="0"/>
                <w:sz w:val="18"/>
                <w:szCs w:val="18"/>
              </w:rPr>
            </w:pPr>
            <w:r w:rsidRPr="00170321">
              <w:rPr>
                <w:b w:val="0"/>
                <w:color w:val="FF0000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170321" w:rsidRDefault="006577DD" w:rsidP="00233E1F">
            <w:pPr>
              <w:widowControl/>
              <w:spacing w:line="240" w:lineRule="exact"/>
              <w:jc w:val="center"/>
              <w:rPr>
                <w:b w:val="0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170321" w:rsidRDefault="006577DD" w:rsidP="00233E1F">
            <w:pPr>
              <w:widowControl/>
              <w:spacing w:line="240" w:lineRule="exact"/>
              <w:jc w:val="center"/>
              <w:rPr>
                <w:b w:val="0"/>
                <w:color w:val="FF0000"/>
                <w:kern w:val="0"/>
                <w:sz w:val="18"/>
                <w:szCs w:val="18"/>
              </w:rPr>
            </w:pPr>
            <w:r w:rsidRPr="00170321">
              <w:rPr>
                <w:b w:val="0"/>
                <w:color w:val="FF0000"/>
                <w:kern w:val="0"/>
                <w:sz w:val="18"/>
                <w:szCs w:val="18"/>
              </w:rPr>
              <w:t>—</w:t>
            </w:r>
          </w:p>
        </w:tc>
      </w:tr>
      <w:tr w:rsidR="006577DD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77DD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577DD" w:rsidRPr="00A11AEF" w:rsidTr="00732341">
        <w:trPr>
          <w:gridAfter w:val="1"/>
          <w:wAfter w:w="74" w:type="dxa"/>
          <w:trHeight w:hRule="exact" w:val="1606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170321" w:rsidP="009E3E67">
            <w:pPr>
              <w:widowControl/>
              <w:spacing w:line="240" w:lineRule="exact"/>
              <w:ind w:firstLineChars="200" w:firstLine="360"/>
              <w:jc w:val="left"/>
              <w:rPr>
                <w:b w:val="0"/>
                <w:kern w:val="0"/>
                <w:sz w:val="18"/>
                <w:szCs w:val="18"/>
              </w:rPr>
            </w:pPr>
            <w:r w:rsidRPr="00170321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170321">
              <w:rPr>
                <w:rFonts w:hint="eastAsia"/>
                <w:b w:val="0"/>
                <w:kern w:val="0"/>
                <w:sz w:val="18"/>
                <w:szCs w:val="18"/>
              </w:rPr>
              <w:t>年度朝阳区旅游公共服务设施改造建设项目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共批复</w:t>
            </w:r>
            <w:r w:rsidRPr="00170321">
              <w:rPr>
                <w:rFonts w:hint="eastAsia"/>
                <w:b w:val="0"/>
                <w:kern w:val="0"/>
                <w:sz w:val="18"/>
                <w:szCs w:val="18"/>
              </w:rPr>
              <w:t>北京欢乐谷、朝阳公园、蓝色港湾、将府公园、京城梨园、斯普瑞斯奥特莱斯、蓝调庄园及奥林匹克森林公园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个项目</w:t>
            </w:r>
            <w:r w:rsidR="00B8191D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并对各单位申报的</w:t>
            </w:r>
            <w:r w:rsidRPr="00170321">
              <w:rPr>
                <w:rFonts w:hint="eastAsia"/>
                <w:b w:val="0"/>
                <w:kern w:val="0"/>
                <w:sz w:val="18"/>
                <w:szCs w:val="18"/>
              </w:rPr>
              <w:t>旅游厕所、残疾人坡道、观景平台、休息座椅、垃圾桶、标识标牌及轮椅等其他为旅游者提供的公共服务设施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进行了资金补助，提升了</w:t>
            </w:r>
            <w:r w:rsidRPr="00170321">
              <w:rPr>
                <w:rFonts w:hint="eastAsia"/>
                <w:b w:val="0"/>
                <w:kern w:val="0"/>
                <w:sz w:val="18"/>
                <w:szCs w:val="18"/>
              </w:rPr>
              <w:t>朝阳区旅游服务接待能力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与服务水平。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D73FED" w:rsidP="00D73FED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已实施项目</w:t>
            </w:r>
            <w:r w:rsidR="00170321">
              <w:rPr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个，实际已完成</w:t>
            </w:r>
            <w:r w:rsidR="00170321">
              <w:rPr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517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332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880A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：旅游厕所提升改造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0321">
              <w:rPr>
                <w:b w:val="0"/>
                <w:kern w:val="0"/>
                <w:sz w:val="18"/>
                <w:szCs w:val="18"/>
              </w:rPr>
              <w:t>2001.21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0321">
              <w:rPr>
                <w:b w:val="0"/>
                <w:kern w:val="0"/>
                <w:sz w:val="18"/>
                <w:szCs w:val="18"/>
              </w:rPr>
              <w:t>2001.21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1703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426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233E1F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：标识牌改造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0321">
              <w:rPr>
                <w:b w:val="0"/>
                <w:kern w:val="0"/>
                <w:sz w:val="18"/>
                <w:szCs w:val="18"/>
              </w:rPr>
              <w:t>348.81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0321">
              <w:rPr>
                <w:b w:val="0"/>
                <w:kern w:val="0"/>
                <w:sz w:val="18"/>
                <w:szCs w:val="18"/>
              </w:rPr>
              <w:t>348.81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434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：观景平台改造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85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85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561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：休息座椅购置及改造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13218">
              <w:rPr>
                <w:b w:val="0"/>
                <w:kern w:val="0"/>
                <w:sz w:val="18"/>
                <w:szCs w:val="18"/>
              </w:rPr>
              <w:t>198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13218">
              <w:rPr>
                <w:b w:val="0"/>
                <w:kern w:val="0"/>
                <w:sz w:val="18"/>
                <w:szCs w:val="18"/>
              </w:rPr>
              <w:t>198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81113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280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：垃圾桶购置安装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13218">
              <w:rPr>
                <w:b w:val="0"/>
                <w:kern w:val="0"/>
                <w:sz w:val="18"/>
                <w:szCs w:val="18"/>
              </w:rPr>
              <w:t>1353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C132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13218">
              <w:rPr>
                <w:b w:val="0"/>
                <w:kern w:val="0"/>
                <w:sz w:val="18"/>
                <w:szCs w:val="18"/>
              </w:rPr>
              <w:t>1353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C13218" w:rsidP="00B819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432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7D366F" w:rsidRDefault="00C13218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F33F9C" w:rsidP="00233E1F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：固定轮椅安装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C13218" w:rsidRDefault="00F33F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C13218" w:rsidRDefault="00F33F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18" w:rsidRDefault="00F33F9C" w:rsidP="00B819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739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B8191D" w:rsidP="00D73FE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所有完成项目</w:t>
            </w:r>
            <w:r w:rsidR="00D73F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达到合格标准。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F33F9C" w:rsidP="00B819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F33F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Default="00F33F9C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  <w:r w:rsidR="009E3E67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  <w:p w:rsidR="00D73FED" w:rsidRPr="00A11AEF" w:rsidRDefault="00F33F9C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厕所改造均已通过竣工验收。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391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811133" w:rsidP="00B8191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年底前</w:t>
            </w:r>
            <w:r w:rsidR="00D73FED">
              <w:rPr>
                <w:b w:val="0"/>
                <w:color w:val="000000"/>
                <w:kern w:val="0"/>
                <w:sz w:val="18"/>
                <w:szCs w:val="18"/>
              </w:rPr>
              <w:t>完成</w:t>
            </w:r>
            <w:r w:rsidR="00D73F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E3E67" w:rsidP="00B819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E3E6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568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B8191D" w:rsidP="00BE32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年度总支出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3E67">
              <w:rPr>
                <w:b w:val="0"/>
                <w:kern w:val="0"/>
                <w:sz w:val="18"/>
                <w:szCs w:val="18"/>
              </w:rPr>
              <w:t>1486.8745</w:t>
            </w:r>
          </w:p>
          <w:p w:rsidR="006577DD" w:rsidRPr="00A11AEF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3E67">
              <w:rPr>
                <w:b w:val="0"/>
                <w:kern w:val="0"/>
                <w:sz w:val="18"/>
                <w:szCs w:val="18"/>
              </w:rPr>
              <w:t>1486.8745</w:t>
            </w:r>
          </w:p>
          <w:p w:rsidR="006577DD" w:rsidRPr="00A11AEF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510F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各项目单位各项内容实际支出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562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7D366F" w:rsidRDefault="009E3E67" w:rsidP="009E3E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7D366F" w:rsidRDefault="009E3E67" w:rsidP="009E3E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7D366F" w:rsidRDefault="009E3E67" w:rsidP="009E3E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9E3E67" w:rsidRPr="007D366F" w:rsidRDefault="009E3E67" w:rsidP="009E3E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A11AEF" w:rsidRDefault="009E3E67" w:rsidP="009E3E6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0298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项目实际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奖励补助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A11AEF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3E67">
              <w:rPr>
                <w:b w:val="0"/>
                <w:kern w:val="0"/>
                <w:sz w:val="18"/>
                <w:szCs w:val="18"/>
              </w:rPr>
              <w:t>542.60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A11AEF" w:rsidRDefault="009E3E67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3E67">
              <w:rPr>
                <w:b w:val="0"/>
                <w:kern w:val="0"/>
                <w:sz w:val="18"/>
                <w:szCs w:val="18"/>
              </w:rPr>
              <w:t>542.60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A11AEF" w:rsidRDefault="00541B60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A11AEF" w:rsidRDefault="00541B60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67" w:rsidRPr="00A11AEF" w:rsidRDefault="00602985" w:rsidP="009E3E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595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9E6B25" w:rsidRDefault="00EC0447" w:rsidP="00410084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6B25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9E6B25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9E6B25">
              <w:rPr>
                <w:rFonts w:hint="eastAsia"/>
                <w:b w:val="0"/>
                <w:kern w:val="0"/>
                <w:sz w:val="18"/>
                <w:szCs w:val="18"/>
              </w:rPr>
              <w:t>：</w:t>
            </w:r>
            <w:r w:rsidR="00602985" w:rsidRPr="009E6B25">
              <w:rPr>
                <w:rFonts w:hint="eastAsia"/>
                <w:b w:val="0"/>
                <w:kern w:val="0"/>
                <w:sz w:val="18"/>
                <w:szCs w:val="18"/>
              </w:rPr>
              <w:t>景区游客服务接待能力</w:t>
            </w:r>
            <w:r w:rsidR="004900DE" w:rsidRPr="009E6B25">
              <w:rPr>
                <w:rFonts w:hint="eastAsia"/>
                <w:b w:val="0"/>
                <w:kern w:val="0"/>
                <w:sz w:val="18"/>
                <w:szCs w:val="18"/>
              </w:rPr>
              <w:t>提升比率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9E6B25" w:rsidRDefault="00602985" w:rsidP="00EC04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6B25">
              <w:rPr>
                <w:b w:val="0"/>
                <w:kern w:val="0"/>
                <w:sz w:val="18"/>
                <w:szCs w:val="18"/>
              </w:rPr>
              <w:t>30%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9E6B25" w:rsidRDefault="00602985" w:rsidP="00EC04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6B25">
              <w:rPr>
                <w:b w:val="0"/>
                <w:kern w:val="0"/>
                <w:sz w:val="18"/>
                <w:szCs w:val="18"/>
              </w:rPr>
              <w:t xml:space="preserve">30% 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541B60" w:rsidP="004100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541B60" w:rsidP="004100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602985" w:rsidP="004100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548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7D366F" w:rsidRDefault="00732341" w:rsidP="0073234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7D366F" w:rsidRDefault="00732341" w:rsidP="0073234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7D366F" w:rsidRDefault="00732341" w:rsidP="0073234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732341" w:rsidRPr="007D366F" w:rsidRDefault="00732341" w:rsidP="0073234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B33707" w:rsidRDefault="00732341" w:rsidP="0073234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33707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B33707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B33707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增加环保垃圾桶数量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A11AEF" w:rsidRDefault="00732341" w:rsidP="007323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13218">
              <w:rPr>
                <w:b w:val="0"/>
                <w:kern w:val="0"/>
                <w:sz w:val="18"/>
                <w:szCs w:val="18"/>
              </w:rPr>
              <w:t>1353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A11AEF" w:rsidRDefault="00732341" w:rsidP="007323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13218">
              <w:rPr>
                <w:b w:val="0"/>
                <w:kern w:val="0"/>
                <w:sz w:val="18"/>
                <w:szCs w:val="18"/>
              </w:rPr>
              <w:t>1353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A11AEF" w:rsidRDefault="00541B60" w:rsidP="007323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A11AEF" w:rsidRDefault="00541B60" w:rsidP="007323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41" w:rsidRPr="00A11AEF" w:rsidRDefault="00732341" w:rsidP="007323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523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7D366F" w:rsidRDefault="00602985" w:rsidP="006029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7D366F" w:rsidRDefault="00602985" w:rsidP="006029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7D366F" w:rsidRDefault="00602985" w:rsidP="006029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：游客服务设施可持续性供应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 w:val="0"/>
                <w:color w:val="000000"/>
                <w:kern w:val="0"/>
                <w:sz w:val="18"/>
                <w:szCs w:val="18"/>
              </w:rPr>
              <w:t>≥</w:t>
            </w:r>
            <w:r w:rsidRPr="00580CA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541B60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541B60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32341" w:rsidRPr="00A11AEF" w:rsidTr="00732341">
        <w:trPr>
          <w:gridAfter w:val="1"/>
          <w:wAfter w:w="74" w:type="dxa"/>
          <w:trHeight w:hRule="exact" w:val="718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7D366F" w:rsidRDefault="00602985" w:rsidP="006029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7D366F" w:rsidRDefault="00602985" w:rsidP="006029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602985" w:rsidRPr="007D366F" w:rsidRDefault="00602985" w:rsidP="006029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7D366F" w:rsidRDefault="00602985" w:rsidP="006029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：各景区游客满意度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 w:val="0"/>
                <w:color w:val="000000"/>
                <w:kern w:val="0"/>
                <w:sz w:val="18"/>
                <w:szCs w:val="18"/>
              </w:rPr>
              <w:t>≥</w:t>
            </w:r>
            <w:r w:rsidRPr="00580CA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541B60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541B60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02985" w:rsidRPr="00A11AEF" w:rsidTr="00732341">
        <w:trPr>
          <w:gridAfter w:val="1"/>
          <w:wAfter w:w="74" w:type="dxa"/>
          <w:trHeight w:hRule="exact" w:val="291"/>
          <w:jc w:val="center"/>
        </w:trPr>
        <w:tc>
          <w:tcPr>
            <w:tcW w:w="7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B421E0" w:rsidRDefault="00602985" w:rsidP="0060298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B421E0" w:rsidRDefault="00602985" w:rsidP="0060298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541B60" w:rsidP="0060298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85" w:rsidRPr="00A11AEF" w:rsidRDefault="00602985" w:rsidP="006029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B4403D">
        <w:rPr>
          <w:rFonts w:ascii="宋体" w:hAnsi="宋体" w:hint="eastAsia"/>
          <w:sz w:val="24"/>
          <w:szCs w:val="32"/>
        </w:rPr>
        <w:t>贾莹</w:t>
      </w:r>
      <w:r w:rsidR="00987C9C">
        <w:rPr>
          <w:rFonts w:ascii="宋体" w:hAnsi="宋体"/>
          <w:sz w:val="24"/>
          <w:szCs w:val="32"/>
        </w:rPr>
        <w:t xml:space="preserve">      </w:t>
      </w:r>
      <w:r w:rsidR="009E6B25">
        <w:rPr>
          <w:rFonts w:ascii="宋体" w:hAnsi="宋体" w:hint="eastAsia"/>
          <w:sz w:val="24"/>
          <w:szCs w:val="32"/>
        </w:rPr>
        <w:t xml:space="preserve">   </w:t>
      </w:r>
      <w:r w:rsidRPr="00E15B86">
        <w:rPr>
          <w:rFonts w:ascii="宋体" w:hAnsi="宋体"/>
          <w:sz w:val="24"/>
          <w:szCs w:val="32"/>
        </w:rPr>
        <w:t xml:space="preserve">  联系电话：</w:t>
      </w:r>
      <w:r w:rsidR="00987C9C">
        <w:rPr>
          <w:rFonts w:ascii="宋体" w:hAnsi="宋体" w:hint="eastAsia"/>
          <w:sz w:val="24"/>
          <w:szCs w:val="32"/>
        </w:rPr>
        <w:t>65020491</w:t>
      </w:r>
      <w:r w:rsidRPr="00E15B86">
        <w:rPr>
          <w:rFonts w:ascii="宋体" w:hAnsi="宋体"/>
          <w:sz w:val="24"/>
          <w:szCs w:val="32"/>
        </w:rPr>
        <w:t xml:space="preserve"> </w:t>
      </w:r>
      <w:r w:rsidR="009E6B25">
        <w:rPr>
          <w:rFonts w:ascii="宋体" w:hAnsi="宋体" w:hint="eastAsia"/>
          <w:sz w:val="24"/>
          <w:szCs w:val="32"/>
        </w:rPr>
        <w:t xml:space="preserve">   </w:t>
      </w:r>
      <w:r w:rsidR="00B4403D"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 xml:space="preserve">     填写日期：</w:t>
      </w:r>
      <w:r w:rsidR="005C0CDE">
        <w:rPr>
          <w:rFonts w:ascii="宋体" w:hAnsi="宋体" w:hint="eastAsia"/>
          <w:sz w:val="24"/>
          <w:szCs w:val="32"/>
        </w:rPr>
        <w:t>2021.2.18</w:t>
      </w:r>
    </w:p>
    <w:sectPr w:rsidR="00E63A10" w:rsidRPr="00E15B86" w:rsidSect="00F35DBC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74C" w:rsidRDefault="00AD274C" w:rsidP="00BD0E0A">
      <w:r>
        <w:separator/>
      </w:r>
    </w:p>
  </w:endnote>
  <w:endnote w:type="continuationSeparator" w:id="1">
    <w:p w:rsidR="00AD274C" w:rsidRDefault="00AD274C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74C" w:rsidRDefault="00AD274C" w:rsidP="00BD0E0A">
      <w:r>
        <w:separator/>
      </w:r>
    </w:p>
  </w:footnote>
  <w:footnote w:type="continuationSeparator" w:id="1">
    <w:p w:rsidR="00AD274C" w:rsidRDefault="00AD274C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8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32BB2"/>
    <w:rsid w:val="00034BA5"/>
    <w:rsid w:val="00034DF4"/>
    <w:rsid w:val="00057190"/>
    <w:rsid w:val="00080BB1"/>
    <w:rsid w:val="0008562A"/>
    <w:rsid w:val="00094D39"/>
    <w:rsid w:val="000A7CE4"/>
    <w:rsid w:val="000C0FFF"/>
    <w:rsid w:val="000D7D2F"/>
    <w:rsid w:val="000F016F"/>
    <w:rsid w:val="0010066E"/>
    <w:rsid w:val="00115A6A"/>
    <w:rsid w:val="0015501C"/>
    <w:rsid w:val="00163117"/>
    <w:rsid w:val="00170321"/>
    <w:rsid w:val="00185A58"/>
    <w:rsid w:val="001A49C4"/>
    <w:rsid w:val="001B4CE8"/>
    <w:rsid w:val="001B74E3"/>
    <w:rsid w:val="001E5FD4"/>
    <w:rsid w:val="001E741D"/>
    <w:rsid w:val="001F46BB"/>
    <w:rsid w:val="002128C5"/>
    <w:rsid w:val="00233941"/>
    <w:rsid w:val="00253C6C"/>
    <w:rsid w:val="00275EE6"/>
    <w:rsid w:val="00284DBB"/>
    <w:rsid w:val="0028641A"/>
    <w:rsid w:val="002C3EE8"/>
    <w:rsid w:val="002C6350"/>
    <w:rsid w:val="003331AC"/>
    <w:rsid w:val="003331D0"/>
    <w:rsid w:val="00367AE6"/>
    <w:rsid w:val="00383C5C"/>
    <w:rsid w:val="00393E47"/>
    <w:rsid w:val="003B3305"/>
    <w:rsid w:val="003B7516"/>
    <w:rsid w:val="003D0D38"/>
    <w:rsid w:val="003F07D8"/>
    <w:rsid w:val="003F2606"/>
    <w:rsid w:val="00427CFF"/>
    <w:rsid w:val="004343B0"/>
    <w:rsid w:val="0044011B"/>
    <w:rsid w:val="00456535"/>
    <w:rsid w:val="00462ED5"/>
    <w:rsid w:val="004900DE"/>
    <w:rsid w:val="00492123"/>
    <w:rsid w:val="00492568"/>
    <w:rsid w:val="004B469A"/>
    <w:rsid w:val="004C6CC2"/>
    <w:rsid w:val="004E131E"/>
    <w:rsid w:val="004E7C1C"/>
    <w:rsid w:val="0050488D"/>
    <w:rsid w:val="00511E9F"/>
    <w:rsid w:val="00522946"/>
    <w:rsid w:val="005400B0"/>
    <w:rsid w:val="00541B60"/>
    <w:rsid w:val="005467DB"/>
    <w:rsid w:val="005525D9"/>
    <w:rsid w:val="00557B43"/>
    <w:rsid w:val="00563D78"/>
    <w:rsid w:val="00567FD5"/>
    <w:rsid w:val="00580CAC"/>
    <w:rsid w:val="00595CAE"/>
    <w:rsid w:val="005C0CDE"/>
    <w:rsid w:val="005C6773"/>
    <w:rsid w:val="005D0885"/>
    <w:rsid w:val="005D59CE"/>
    <w:rsid w:val="00601836"/>
    <w:rsid w:val="00602985"/>
    <w:rsid w:val="0061315F"/>
    <w:rsid w:val="00627AF6"/>
    <w:rsid w:val="006577DD"/>
    <w:rsid w:val="006721BB"/>
    <w:rsid w:val="0067443B"/>
    <w:rsid w:val="00676E0B"/>
    <w:rsid w:val="006C7A52"/>
    <w:rsid w:val="007033FE"/>
    <w:rsid w:val="00715591"/>
    <w:rsid w:val="00732341"/>
    <w:rsid w:val="00745AF6"/>
    <w:rsid w:val="00751683"/>
    <w:rsid w:val="007637E6"/>
    <w:rsid w:val="007668EF"/>
    <w:rsid w:val="00795620"/>
    <w:rsid w:val="007B3B61"/>
    <w:rsid w:val="007C6045"/>
    <w:rsid w:val="007C6154"/>
    <w:rsid w:val="007C7192"/>
    <w:rsid w:val="007D366F"/>
    <w:rsid w:val="00805C64"/>
    <w:rsid w:val="00811133"/>
    <w:rsid w:val="0081785A"/>
    <w:rsid w:val="008200D5"/>
    <w:rsid w:val="00831628"/>
    <w:rsid w:val="0083385E"/>
    <w:rsid w:val="00835414"/>
    <w:rsid w:val="00846A80"/>
    <w:rsid w:val="008540AD"/>
    <w:rsid w:val="00854AB1"/>
    <w:rsid w:val="00864238"/>
    <w:rsid w:val="00870F46"/>
    <w:rsid w:val="00880ACF"/>
    <w:rsid w:val="00887B6F"/>
    <w:rsid w:val="0089084A"/>
    <w:rsid w:val="00893D6B"/>
    <w:rsid w:val="008A7B55"/>
    <w:rsid w:val="008D4A6A"/>
    <w:rsid w:val="008E3A64"/>
    <w:rsid w:val="00903B4C"/>
    <w:rsid w:val="009161C4"/>
    <w:rsid w:val="00920C7B"/>
    <w:rsid w:val="00931776"/>
    <w:rsid w:val="00940DE9"/>
    <w:rsid w:val="00942504"/>
    <w:rsid w:val="009510F1"/>
    <w:rsid w:val="00954082"/>
    <w:rsid w:val="00960611"/>
    <w:rsid w:val="00987C9C"/>
    <w:rsid w:val="00990E1C"/>
    <w:rsid w:val="00994DE8"/>
    <w:rsid w:val="009A7565"/>
    <w:rsid w:val="009D370F"/>
    <w:rsid w:val="009E0EF3"/>
    <w:rsid w:val="009E3E67"/>
    <w:rsid w:val="009E6B25"/>
    <w:rsid w:val="009F11F4"/>
    <w:rsid w:val="009F447A"/>
    <w:rsid w:val="00A11AEF"/>
    <w:rsid w:val="00A24DE1"/>
    <w:rsid w:val="00A32E19"/>
    <w:rsid w:val="00A35F8F"/>
    <w:rsid w:val="00A563F2"/>
    <w:rsid w:val="00A67060"/>
    <w:rsid w:val="00A918C6"/>
    <w:rsid w:val="00AA1897"/>
    <w:rsid w:val="00AA20CB"/>
    <w:rsid w:val="00AC145C"/>
    <w:rsid w:val="00AC68B6"/>
    <w:rsid w:val="00AD274C"/>
    <w:rsid w:val="00AD7192"/>
    <w:rsid w:val="00AE6345"/>
    <w:rsid w:val="00B01EFF"/>
    <w:rsid w:val="00B07D45"/>
    <w:rsid w:val="00B33707"/>
    <w:rsid w:val="00B421E0"/>
    <w:rsid w:val="00B4403D"/>
    <w:rsid w:val="00B441C9"/>
    <w:rsid w:val="00B53C47"/>
    <w:rsid w:val="00B75CAB"/>
    <w:rsid w:val="00B8191D"/>
    <w:rsid w:val="00B8629B"/>
    <w:rsid w:val="00B879E0"/>
    <w:rsid w:val="00BC098B"/>
    <w:rsid w:val="00BC7F9B"/>
    <w:rsid w:val="00BD0E0A"/>
    <w:rsid w:val="00BD195F"/>
    <w:rsid w:val="00BD7637"/>
    <w:rsid w:val="00BE3236"/>
    <w:rsid w:val="00BE7A96"/>
    <w:rsid w:val="00C05D44"/>
    <w:rsid w:val="00C07AAC"/>
    <w:rsid w:val="00C13218"/>
    <w:rsid w:val="00C236F2"/>
    <w:rsid w:val="00C46B1B"/>
    <w:rsid w:val="00C52C73"/>
    <w:rsid w:val="00C55D52"/>
    <w:rsid w:val="00C610F1"/>
    <w:rsid w:val="00C62A09"/>
    <w:rsid w:val="00C67787"/>
    <w:rsid w:val="00C86B6D"/>
    <w:rsid w:val="00C92503"/>
    <w:rsid w:val="00C94E71"/>
    <w:rsid w:val="00CD6026"/>
    <w:rsid w:val="00CF6D7B"/>
    <w:rsid w:val="00D0072D"/>
    <w:rsid w:val="00D143E8"/>
    <w:rsid w:val="00D242B6"/>
    <w:rsid w:val="00D24E7C"/>
    <w:rsid w:val="00D470BD"/>
    <w:rsid w:val="00D50FB7"/>
    <w:rsid w:val="00D73FED"/>
    <w:rsid w:val="00D8204C"/>
    <w:rsid w:val="00DB17E4"/>
    <w:rsid w:val="00DB4589"/>
    <w:rsid w:val="00DC33FC"/>
    <w:rsid w:val="00DE5F9B"/>
    <w:rsid w:val="00E11894"/>
    <w:rsid w:val="00E15B86"/>
    <w:rsid w:val="00E63A10"/>
    <w:rsid w:val="00E821B8"/>
    <w:rsid w:val="00EA2619"/>
    <w:rsid w:val="00EC0447"/>
    <w:rsid w:val="00EE2A07"/>
    <w:rsid w:val="00EF5211"/>
    <w:rsid w:val="00F33F9C"/>
    <w:rsid w:val="00F35DBC"/>
    <w:rsid w:val="00F74CFE"/>
    <w:rsid w:val="00F849D5"/>
    <w:rsid w:val="00F9396E"/>
    <w:rsid w:val="00FA72DB"/>
    <w:rsid w:val="00FC6EE7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65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9A756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A7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A7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9A756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9A756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A7565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1E741D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1E741D"/>
    <w:rPr>
      <w:rFonts w:ascii="宋体"/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176</Words>
  <Characters>1004</Characters>
  <Application>Microsoft Office Word</Application>
  <DocSecurity>0</DocSecurity>
  <Lines>8</Lines>
  <Paragraphs>2</Paragraphs>
  <ScaleCrop>false</ScaleCrop>
  <Company>China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28</cp:revision>
  <cp:lastPrinted>2021-02-19T06:45:00Z</cp:lastPrinted>
  <dcterms:created xsi:type="dcterms:W3CDTF">2021-02-07T07:39:00Z</dcterms:created>
  <dcterms:modified xsi:type="dcterms:W3CDTF">2021-03-01T09:42:00Z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