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  <w:rPr>
          <w:b w:val="0"/>
          <w:color w:val="BD1A2D"/>
          <w:sz w:val="42"/>
          <w:szCs w:val="42"/>
          <w:shd w:val="clear" w:fill="FFFFFF"/>
        </w:rPr>
      </w:pPr>
      <w:r>
        <w:rPr>
          <w:b w:val="0"/>
          <w:color w:val="BD1A2D"/>
          <w:sz w:val="42"/>
          <w:szCs w:val="42"/>
          <w:shd w:val="clear" w:fill="FFFFFF"/>
        </w:rPr>
        <w:t>朝阳区审计局执法主体信息</w:t>
      </w:r>
    </w:p>
    <w:p>
      <w:pPr>
        <w:rPr>
          <w:b w:val="0"/>
          <w:color w:val="BD1A2D"/>
          <w:sz w:val="42"/>
          <w:szCs w:val="42"/>
          <w:shd w:val="clear" w:fill="FFFFFF"/>
        </w:rPr>
      </w:pPr>
    </w:p>
    <w:p>
      <w:pPr>
        <w:rPr>
          <w:b w:val="0"/>
          <w:color w:val="BD1A2D"/>
          <w:sz w:val="42"/>
          <w:szCs w:val="4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  <w:t>(1)执法主体名称：北京市朝阳区审计局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eastAsia="zh-CN"/>
        </w:rPr>
        <w:t>（依据行政权力清单，行使行政处罚、行政强制、其他行政权力）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(2)机构职责：北京市朝阳区审计局主要工作职责(详见机构职能)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(3)办公地点：朝阳区和平街小黄庄三条甲8号东侧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(4)办公时间：8:30-11:30；13:00-17:00(法定工作日)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(5)通讯地址：朝阳区和平街小黄庄三条甲8号东侧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(6)咨询电话：010-84272266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(7)监督电话：010-84272260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378BB"/>
    <w:rsid w:val="0A8D60BB"/>
    <w:rsid w:val="0EF45BCD"/>
    <w:rsid w:val="1E0E1DFC"/>
    <w:rsid w:val="23B60437"/>
    <w:rsid w:val="28263D0D"/>
    <w:rsid w:val="36D80E81"/>
    <w:rsid w:val="5089173B"/>
    <w:rsid w:val="53A20D3A"/>
    <w:rsid w:val="5748648C"/>
    <w:rsid w:val="662F7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杨阳</cp:lastModifiedBy>
  <dcterms:modified xsi:type="dcterms:W3CDTF">2025-07-03T00:48:43Z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