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朝阳区退役军人事务局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年度行政执法统计年报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按照《北京市行政执法公示办法》的相关规定，北京市朝阳区退役军人事务局将202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年度行政执法情况报告如下：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一、执法主体名称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执法主体名称：北京市朝阳区退役军人事务局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二、执法岗位设置及执法人员在岗情况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承担执法工作的科室编制数为6个。按照科室职责分工设置了3个执法岗位，分别是A岗2个，在岗人员2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人；B岗1个，在岗人员1人。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三、执法力量投入情况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取得行政执法资格证的人员有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,全年参与执法人数为5人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四、政务服务事项的办理情况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朝阳区退役军人事务局职权内所有政务服务事项，按照市、区工作部署和要求，均按时完成。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五、执法检查计划执行情况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完成202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年年度执法检查计划，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执法检查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行政处罚案件的办理情况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年朝阳区退役军人事务局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行政处罚案件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行政强制案件的办理情况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年朝阳区退役军人事务局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行政强制案件。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</w:rPr>
        <w:t>投诉、举报案件的受理和分类办理情况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年朝阳区退役军人事务局未收到投诉、举报案件。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行政执法机关认为需要公示的其他情况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北京市朝阳区退役军人事务局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年1月2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4924D"/>
    <w:multiLevelType w:val="singleLevel"/>
    <w:tmpl w:val="63D4924D"/>
    <w:lvl w:ilvl="0" w:tentative="0">
      <w:start w:val="6"/>
      <w:numFmt w:val="chineseCounting"/>
      <w:suff w:val="nothing"/>
      <w:lvlText w:val="%1、"/>
      <w:lvlJc w:val="left"/>
    </w:lvl>
  </w:abstractNum>
  <w:abstractNum w:abstractNumId="1">
    <w:nsid w:val="63D492D0"/>
    <w:multiLevelType w:val="singleLevel"/>
    <w:tmpl w:val="63D492D0"/>
    <w:lvl w:ilvl="0" w:tentative="0">
      <w:start w:val="9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566EF"/>
    <w:rsid w:val="36166720"/>
    <w:rsid w:val="436E1E7B"/>
    <w:rsid w:val="4B0566EF"/>
    <w:rsid w:val="57491FF3"/>
    <w:rsid w:val="76914399"/>
    <w:rsid w:val="77C7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2023-01-10T10:53:00Z</dcterms:created>
  <dc:creator>dell</dc:creator>
  <cp:lastModifiedBy>dell</cp:lastModifiedBy>
  <cp:lastPrinted>2023-01-28T03:14:51Z</cp:lastPrinted>
  <dcterms:modified xsi:type="dcterms:W3CDTF">2023-01-28T03:18:02Z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