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F1FC7">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heme="majorAscii" w:hAnsiTheme="majorAscii"/>
          <w:b/>
          <w:sz w:val="44"/>
          <w:szCs w:val="44"/>
          <w:lang w:eastAsia="zh-CN"/>
        </w:rPr>
      </w:pPr>
      <w:r>
        <w:rPr>
          <w:rFonts w:hint="default" w:asciiTheme="majorAscii" w:hAnsiTheme="majorAscii"/>
          <w:b/>
          <w:sz w:val="44"/>
          <w:szCs w:val="44"/>
        </w:rPr>
        <w:t>查找</w:t>
      </w:r>
      <w:r>
        <w:rPr>
          <w:rFonts w:hint="default" w:asciiTheme="majorAscii" w:hAnsiTheme="majorAscii"/>
          <w:b/>
          <w:sz w:val="44"/>
          <w:szCs w:val="44"/>
          <w:lang w:eastAsia="zh-CN"/>
        </w:rPr>
        <w:t>医疗保险业务</w:t>
      </w:r>
      <w:r>
        <w:rPr>
          <w:rFonts w:hint="default" w:asciiTheme="majorAscii" w:hAnsiTheme="majorAscii"/>
          <w:b/>
          <w:sz w:val="44"/>
          <w:szCs w:val="44"/>
        </w:rPr>
        <w:t>档案操作</w:t>
      </w:r>
      <w:r>
        <w:rPr>
          <w:rFonts w:hint="default" w:asciiTheme="majorAscii" w:hAnsiTheme="majorAscii"/>
          <w:b/>
          <w:sz w:val="44"/>
          <w:szCs w:val="44"/>
          <w:lang w:eastAsia="zh-CN"/>
        </w:rPr>
        <w:t>须知</w:t>
      </w:r>
    </w:p>
    <w:p w14:paraId="0DAF79C2">
      <w:pPr>
        <w:keepNext w:val="0"/>
        <w:keepLines w:val="0"/>
        <w:pageBreakBefore w:val="0"/>
        <w:widowControl w:val="0"/>
        <w:kinsoku/>
        <w:wordWrap/>
        <w:overflowPunct/>
        <w:topLinePunct w:val="0"/>
        <w:autoSpaceDE/>
        <w:autoSpaceDN/>
        <w:bidi w:val="0"/>
        <w:adjustRightInd/>
        <w:snapToGrid/>
        <w:spacing w:line="578" w:lineRule="exact"/>
        <w:jc w:val="both"/>
        <w:rPr>
          <w:rFonts w:hint="default" w:asciiTheme="majorAscii" w:hAnsiTheme="majorAscii"/>
          <w:b/>
          <w:sz w:val="44"/>
          <w:szCs w:val="44"/>
          <w:lang w:eastAsia="zh-CN"/>
        </w:rPr>
      </w:pPr>
    </w:p>
    <w:p w14:paraId="73C943F0">
      <w:pPr>
        <w:keepNext w:val="0"/>
        <w:keepLines w:val="0"/>
        <w:pageBreakBefore w:val="0"/>
        <w:widowControl w:val="0"/>
        <w:kinsoku/>
        <w:wordWrap/>
        <w:overflowPunct/>
        <w:topLinePunct w:val="0"/>
        <w:autoSpaceDE/>
        <w:autoSpaceDN/>
        <w:bidi w:val="0"/>
        <w:adjustRightInd/>
        <w:snapToGrid/>
        <w:spacing w:line="578" w:lineRule="exact"/>
        <w:jc w:val="both"/>
        <w:rPr>
          <w:rFonts w:hint="eastAsia" w:ascii="黑体" w:hAnsi="黑体" w:eastAsia="黑体" w:cs="黑体"/>
          <w:b/>
          <w:sz w:val="28"/>
          <w:lang w:val="en-US" w:eastAsia="zh-CN"/>
        </w:rPr>
      </w:pPr>
      <w:r>
        <w:rPr>
          <w:rFonts w:hint="eastAsia" w:ascii="黑体" w:hAnsi="黑体" w:eastAsia="黑体" w:cs="黑体"/>
          <w:b/>
          <w:sz w:val="28"/>
          <w:lang w:val="en-US" w:eastAsia="zh-CN"/>
        </w:rPr>
        <w:t>一、准备材料：</w:t>
      </w:r>
    </w:p>
    <w:p w14:paraId="17BB7BF5">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本人查阅：</w:t>
      </w:r>
      <w:r>
        <w:rPr>
          <w:rFonts w:hint="eastAsia" w:ascii="仿宋_GB2312" w:hAnsi="仿宋_GB2312" w:eastAsia="仿宋_GB2312" w:cs="仿宋_GB2312"/>
          <w:sz w:val="32"/>
          <w:szCs w:val="32"/>
        </w:rPr>
        <w:t>《查阅医疗保险业务档案申请表》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本人有效身份证件、身份证复印件</w:t>
      </w:r>
      <w:r>
        <w:rPr>
          <w:rFonts w:hint="eastAsia" w:ascii="仿宋_GB2312" w:hAnsi="仿宋_GB2312" w:eastAsia="仿宋_GB2312" w:cs="仿宋_GB2312"/>
          <w:sz w:val="32"/>
          <w:szCs w:val="32"/>
          <w:lang w:eastAsia="zh-CN"/>
        </w:rPr>
        <w:t>（1份）。</w:t>
      </w:r>
    </w:p>
    <w:p w14:paraId="3FDFF2D4">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委托他人查阅：</w:t>
      </w:r>
      <w:r>
        <w:rPr>
          <w:rFonts w:hint="eastAsia" w:ascii="仿宋_GB2312" w:hAnsi="仿宋_GB2312" w:eastAsia="仿宋_GB2312" w:cs="仿宋_GB2312"/>
          <w:sz w:val="32"/>
          <w:szCs w:val="32"/>
        </w:rPr>
        <w:t>《查阅医疗保险业务档案申请表》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被委托人的有效身份证件、本人和被委托人的身份证复印件（1份）</w:t>
      </w:r>
      <w:r>
        <w:rPr>
          <w:rFonts w:hint="eastAsia" w:ascii="仿宋_GB2312" w:hAnsi="仿宋_GB2312" w:eastAsia="仿宋_GB2312" w:cs="仿宋_GB2312"/>
          <w:sz w:val="32"/>
          <w:szCs w:val="32"/>
          <w:lang w:eastAsia="zh-CN"/>
        </w:rPr>
        <w:t>。</w:t>
      </w:r>
    </w:p>
    <w:p w14:paraId="0633EE12">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单位查阅：</w:t>
      </w:r>
      <w:r>
        <w:rPr>
          <w:rFonts w:hint="eastAsia" w:ascii="仿宋_GB2312" w:hAnsi="仿宋_GB2312" w:eastAsia="仿宋_GB2312" w:cs="仿宋_GB2312"/>
          <w:sz w:val="32"/>
          <w:szCs w:val="32"/>
        </w:rPr>
        <w:t>《查阅医疗保险业务档案申请表》</w:t>
      </w:r>
      <w:r>
        <w:rPr>
          <w:rFonts w:hint="eastAsia" w:ascii="仿宋_GB2312" w:hAnsi="仿宋_GB2312" w:eastAsia="仿宋_GB2312" w:cs="仿宋_GB2312"/>
          <w:sz w:val="32"/>
          <w:szCs w:val="32"/>
          <w:lang w:eastAsia="zh-CN"/>
        </w:rPr>
        <w:t>加盖单位公章。</w:t>
      </w:r>
    </w:p>
    <w:p w14:paraId="4238A3E6">
      <w:pPr>
        <w:keepNext w:val="0"/>
        <w:keepLines w:val="0"/>
        <w:pageBreakBefore w:val="0"/>
        <w:widowControl w:val="0"/>
        <w:kinsoku/>
        <w:wordWrap/>
        <w:overflowPunct/>
        <w:topLinePunct w:val="0"/>
        <w:autoSpaceDE/>
        <w:autoSpaceDN/>
        <w:bidi w:val="0"/>
        <w:adjustRightInd/>
        <w:snapToGrid/>
        <w:spacing w:line="578" w:lineRule="exact"/>
        <w:jc w:val="both"/>
        <w:rPr>
          <w:rFonts w:hint="eastAsia" w:ascii="黑体" w:hAnsi="黑体" w:eastAsia="黑体" w:cs="黑体"/>
          <w:b/>
          <w:sz w:val="28"/>
          <w:lang w:val="en-US" w:eastAsia="zh-CN"/>
        </w:rPr>
      </w:pPr>
      <w:r>
        <w:rPr>
          <w:rFonts w:hint="eastAsia" w:ascii="黑体" w:hAnsi="黑体" w:eastAsia="黑体" w:cs="黑体"/>
          <w:b/>
          <w:sz w:val="28"/>
          <w:lang w:val="en-US" w:eastAsia="zh-CN"/>
        </w:rPr>
        <w:t>二、办理流程：</w:t>
      </w:r>
    </w:p>
    <w:p w14:paraId="665B17A3">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填表。填写《查阅医疗保险业务档案申请表》(附件一)，表格可现场领取或关注朝阳政务微信公众号--微服务--医保办事--各类表格进行下载。</w:t>
      </w:r>
    </w:p>
    <w:p w14:paraId="5261CDC8">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登记。在北京市朝阳区医保中心8层服务大厅，取咨询号后1-3号窗口进行登记。</w:t>
      </w:r>
    </w:p>
    <w:p w14:paraId="2D27DEB0">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办理时限。自登记之日起30个工作日内，查询结果将以电话形式通知。</w:t>
      </w:r>
    </w:p>
    <w:p w14:paraId="0E218969">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425" w:leftChars="0" w:hanging="425" w:firstLineChars="0"/>
        <w:jc w:val="both"/>
        <w:rPr>
          <w:rFonts w:hint="eastAsia"/>
          <w:sz w:val="24"/>
          <w:szCs w:val="22"/>
          <w:lang w:val="en-US" w:eastAsia="zh-CN"/>
        </w:rPr>
      </w:pPr>
      <w:r>
        <w:rPr>
          <w:rFonts w:hint="eastAsia" w:ascii="仿宋_GB2312" w:hAnsi="仿宋_GB2312" w:eastAsia="仿宋_GB2312" w:cs="仿宋_GB2312"/>
          <w:sz w:val="32"/>
          <w:szCs w:val="32"/>
          <w:lang w:val="en-US" w:eastAsia="zh-CN"/>
        </w:rPr>
        <w:t>结果查阅。查阅档案原件，请接到通知后10个工作日内到朝阳区医保中心915办公室进行结果查阅；申请邮箱接收档案扫描件时，请接到通知后及时下载保存。</w:t>
      </w:r>
    </w:p>
    <w:p w14:paraId="5610037E">
      <w:pPr>
        <w:keepNext w:val="0"/>
        <w:keepLines w:val="0"/>
        <w:pageBreakBefore w:val="0"/>
        <w:widowControl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b/>
          <w:sz w:val="28"/>
          <w:lang w:val="en-US" w:eastAsia="zh-CN"/>
        </w:rPr>
        <w:t>三、注意事项：</w:t>
      </w:r>
    </w:p>
    <w:p w14:paraId="31D66C3C">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查阅人认真填写《查阅医疗保险业务档案申请表》，字迹清晰、内容准确，联系方式有效。</w:t>
      </w:r>
    </w:p>
    <w:p w14:paraId="2F2947D4">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档案原件可根据需要扫描、复印，原件不可带走；2015年以后生成的医疗保险业务档案经参保人本人同意可通过电子邮箱提供电子扫描件。</w:t>
      </w:r>
    </w:p>
    <w:p w14:paraId="78DF4D24">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档案安全，档案原件在通知查阅结果满3个月后，查阅人仍未到指定地址办理查阅结果受理时，我中心会将档案及时归档入库，如需查找请再次登记查询，该份档案再次登记查阅时，可按绿通办理快速查阅。</w:t>
      </w:r>
    </w:p>
    <w:p w14:paraId="0936BAD8">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如有疑问可致电010-53918743进行咨询。</w:t>
      </w:r>
    </w:p>
    <w:p w14:paraId="3C62E4EF">
      <w:pPr>
        <w:keepNext w:val="0"/>
        <w:keepLines w:val="0"/>
        <w:pageBreakBefore w:val="0"/>
        <w:widowControl w:val="0"/>
        <w:kinsoku/>
        <w:wordWrap/>
        <w:overflowPunct/>
        <w:topLinePunct w:val="0"/>
        <w:autoSpaceDE/>
        <w:autoSpaceDN/>
        <w:bidi w:val="0"/>
        <w:adjustRightInd/>
        <w:snapToGrid/>
        <w:spacing w:line="578" w:lineRule="exact"/>
        <w:jc w:val="both"/>
        <w:rPr>
          <w:rFonts w:hint="eastAsia" w:ascii="黑体" w:hAnsi="黑体" w:eastAsia="黑体" w:cs="黑体"/>
          <w:b/>
          <w:sz w:val="28"/>
          <w:lang w:val="en-US" w:eastAsia="zh-CN"/>
        </w:rPr>
      </w:pPr>
      <w:r>
        <w:rPr>
          <w:rFonts w:hint="eastAsia" w:ascii="黑体" w:hAnsi="黑体" w:eastAsia="黑体" w:cs="黑体"/>
          <w:b/>
          <w:sz w:val="28"/>
          <w:lang w:val="en-US" w:eastAsia="zh-CN"/>
        </w:rPr>
        <w:t>四、办理时间及地址：</w:t>
      </w:r>
    </w:p>
    <w:p w14:paraId="4739ACB8">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工作时间： 9：00——17:30（中午不休）</w:t>
      </w:r>
    </w:p>
    <w:p w14:paraId="001F935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周一至周五（法定节假日除外）</w:t>
      </w:r>
    </w:p>
    <w:p w14:paraId="00096C1B">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登记受理地址：北京市朝阳区管庄地区世通国际大厦E座8层医保中心对外服务大厅1-3号咨询窗口。</w:t>
      </w:r>
    </w:p>
    <w:p w14:paraId="5E296AB6">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查阅结果现场受理地址：北京市朝阳区管庄地区世通国际大厦E座9层915室。</w:t>
      </w:r>
    </w:p>
    <w:p w14:paraId="03B1962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32"/>
          <w:szCs w:val="32"/>
          <w:lang w:val="en-US" w:eastAsia="zh-CN"/>
        </w:rPr>
      </w:pPr>
    </w:p>
    <w:p w14:paraId="521E511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32"/>
          <w:szCs w:val="32"/>
          <w:lang w:val="en-US" w:eastAsia="zh-CN"/>
        </w:rPr>
      </w:pPr>
    </w:p>
    <w:p w14:paraId="6C36F47F">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32"/>
          <w:szCs w:val="32"/>
          <w:lang w:val="en-US" w:eastAsia="zh-CN"/>
        </w:rPr>
      </w:pPr>
    </w:p>
    <w:p w14:paraId="4FC6CB5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32"/>
          <w:szCs w:val="32"/>
          <w:lang w:val="en-US" w:eastAsia="zh-CN"/>
        </w:rPr>
      </w:pPr>
    </w:p>
    <w:p w14:paraId="774E0BDC">
      <w:pPr>
        <w:jc w:val="both"/>
        <w:rPr>
          <w:rFonts w:hint="eastAsia"/>
          <w:b/>
          <w:sz w:val="44"/>
          <w:szCs w:val="44"/>
        </w:rPr>
      </w:pPr>
    </w:p>
    <w:p w14:paraId="79E343F8">
      <w:pPr>
        <w:jc w:val="both"/>
        <w:rPr>
          <w:rFonts w:hint="eastAsia"/>
          <w:b/>
          <w:sz w:val="44"/>
          <w:szCs w:val="44"/>
        </w:rPr>
      </w:pPr>
    </w:p>
    <w:p w14:paraId="0A4C0461">
      <w:pPr>
        <w:spacing w:before="156" w:beforeLines="50"/>
        <w:jc w:val="both"/>
        <w:rPr>
          <w:rFonts w:hint="default" w:ascii="宋体" w:hAnsi="宋体" w:cs="宋体"/>
          <w:sz w:val="24"/>
          <w:lang w:val="en-US" w:eastAsia="zh-CN"/>
        </w:rPr>
      </w:pPr>
      <w:r>
        <w:rPr>
          <w:rFonts w:hint="eastAsia" w:ascii="宋体" w:hAnsi="宋体" w:cs="宋体"/>
          <w:sz w:val="24"/>
          <w:lang w:val="en-US" w:eastAsia="zh-CN"/>
        </w:rPr>
        <w:t>附件一:</w:t>
      </w:r>
    </w:p>
    <w:p w14:paraId="59660B53">
      <w:pPr>
        <w:jc w:val="center"/>
        <w:rPr>
          <w:rFonts w:hint="eastAsia"/>
          <w:b/>
          <w:sz w:val="44"/>
          <w:szCs w:val="44"/>
          <w:lang w:val="en-US" w:eastAsia="zh-CN"/>
        </w:rPr>
      </w:pPr>
      <w:r>
        <w:rPr>
          <w:rFonts w:hint="eastAsia"/>
          <w:b/>
          <w:sz w:val="44"/>
          <w:szCs w:val="44"/>
        </w:rPr>
        <w:t>查阅医疗保险业务档案申请表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62"/>
        <w:gridCol w:w="1339"/>
        <w:gridCol w:w="1701"/>
        <w:gridCol w:w="3452"/>
      </w:tblGrid>
      <w:tr w14:paraId="3214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30" w:type="dxa"/>
            <w:gridSpan w:val="2"/>
            <w:noWrap w:val="0"/>
            <w:vAlign w:val="center"/>
          </w:tcPr>
          <w:p w14:paraId="63986102">
            <w:pPr>
              <w:spacing w:before="156" w:beforeLines="50"/>
              <w:jc w:val="both"/>
              <w:rPr>
                <w:rFonts w:hint="eastAsia" w:ascii="宋体" w:hAnsi="宋体" w:cs="宋体"/>
                <w:sz w:val="24"/>
              </w:rPr>
            </w:pPr>
            <w:r>
              <w:rPr>
                <w:rFonts w:hint="eastAsia" w:ascii="宋体" w:hAnsi="宋体" w:cs="宋体"/>
                <w:sz w:val="24"/>
              </w:rPr>
              <w:t>姓   名</w:t>
            </w:r>
          </w:p>
          <w:p w14:paraId="5C88CB0E">
            <w:pPr>
              <w:spacing w:before="156" w:beforeLines="50"/>
              <w:jc w:val="both"/>
              <w:rPr>
                <w:rFonts w:hint="eastAsia" w:ascii="宋体" w:hAnsi="宋体" w:cs="宋体"/>
                <w:sz w:val="24"/>
              </w:rPr>
            </w:pPr>
            <w:r>
              <w:rPr>
                <w:rFonts w:hint="eastAsia" w:ascii="宋体" w:hAnsi="宋体" w:cs="宋体"/>
                <w:sz w:val="24"/>
              </w:rPr>
              <w:t>（被查阅人）</w:t>
            </w:r>
          </w:p>
        </w:tc>
        <w:tc>
          <w:tcPr>
            <w:tcW w:w="1339" w:type="dxa"/>
            <w:noWrap w:val="0"/>
            <w:vAlign w:val="center"/>
          </w:tcPr>
          <w:p w14:paraId="1773B1F7">
            <w:pPr>
              <w:spacing w:before="156" w:beforeLines="50"/>
              <w:jc w:val="both"/>
              <w:rPr>
                <w:rFonts w:hint="eastAsia" w:ascii="宋体" w:hAnsi="宋体" w:cs="宋体"/>
                <w:sz w:val="24"/>
              </w:rPr>
            </w:pPr>
          </w:p>
        </w:tc>
        <w:tc>
          <w:tcPr>
            <w:tcW w:w="1701" w:type="dxa"/>
            <w:noWrap w:val="0"/>
            <w:vAlign w:val="center"/>
          </w:tcPr>
          <w:p w14:paraId="22122831">
            <w:pPr>
              <w:spacing w:before="156" w:beforeLines="50"/>
              <w:jc w:val="both"/>
              <w:rPr>
                <w:rFonts w:hint="eastAsia" w:ascii="宋体" w:hAnsi="宋体" w:cs="宋体"/>
                <w:sz w:val="24"/>
              </w:rPr>
            </w:pPr>
            <w:r>
              <w:rPr>
                <w:rFonts w:hint="eastAsia" w:ascii="宋体" w:hAnsi="宋体" w:cs="宋体"/>
                <w:sz w:val="24"/>
              </w:rPr>
              <w:t>身份证号</w:t>
            </w:r>
          </w:p>
          <w:p w14:paraId="384804B4">
            <w:pPr>
              <w:spacing w:before="156" w:beforeLines="50"/>
              <w:jc w:val="both"/>
              <w:rPr>
                <w:rFonts w:hint="eastAsia" w:ascii="宋体" w:hAnsi="宋体" w:cs="宋体"/>
                <w:sz w:val="24"/>
              </w:rPr>
            </w:pPr>
            <w:r>
              <w:rPr>
                <w:rFonts w:hint="eastAsia" w:ascii="宋体" w:hAnsi="宋体" w:cs="宋体"/>
                <w:sz w:val="24"/>
              </w:rPr>
              <w:t>（被查阅人）</w:t>
            </w:r>
          </w:p>
        </w:tc>
        <w:tc>
          <w:tcPr>
            <w:tcW w:w="3452" w:type="dxa"/>
            <w:noWrap w:val="0"/>
            <w:vAlign w:val="center"/>
          </w:tcPr>
          <w:p w14:paraId="5E95FD50">
            <w:pPr>
              <w:spacing w:before="156" w:beforeLines="50"/>
              <w:jc w:val="both"/>
              <w:rPr>
                <w:rFonts w:hint="eastAsia" w:ascii="宋体" w:hAnsi="宋体" w:cs="宋体"/>
                <w:sz w:val="24"/>
              </w:rPr>
            </w:pPr>
          </w:p>
        </w:tc>
      </w:tr>
      <w:tr w14:paraId="392A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30" w:type="dxa"/>
            <w:gridSpan w:val="2"/>
            <w:noWrap w:val="0"/>
            <w:vAlign w:val="center"/>
          </w:tcPr>
          <w:p w14:paraId="2CA052EE">
            <w:pPr>
              <w:spacing w:before="156" w:beforeLines="50"/>
              <w:jc w:val="both"/>
              <w:rPr>
                <w:rFonts w:hint="eastAsia" w:ascii="宋体" w:hAnsi="宋体" w:cs="宋体"/>
                <w:sz w:val="24"/>
              </w:rPr>
            </w:pPr>
            <w:r>
              <w:rPr>
                <w:rFonts w:hint="eastAsia" w:ascii="宋体" w:hAnsi="宋体" w:cs="宋体"/>
                <w:sz w:val="24"/>
              </w:rPr>
              <w:t>险   种</w:t>
            </w:r>
          </w:p>
        </w:tc>
        <w:tc>
          <w:tcPr>
            <w:tcW w:w="1339" w:type="dxa"/>
            <w:noWrap w:val="0"/>
            <w:vAlign w:val="center"/>
          </w:tcPr>
          <w:p w14:paraId="4B76E66C">
            <w:pPr>
              <w:spacing w:before="156" w:beforeLines="50"/>
              <w:jc w:val="both"/>
              <w:rPr>
                <w:rFonts w:hint="eastAsia" w:ascii="宋体" w:hAnsi="宋体" w:cs="宋体"/>
                <w:sz w:val="24"/>
              </w:rPr>
            </w:pPr>
          </w:p>
        </w:tc>
        <w:tc>
          <w:tcPr>
            <w:tcW w:w="1701" w:type="dxa"/>
            <w:noWrap w:val="0"/>
            <w:vAlign w:val="center"/>
          </w:tcPr>
          <w:p w14:paraId="27AF78FA">
            <w:pPr>
              <w:spacing w:before="156" w:beforeLines="50"/>
              <w:jc w:val="both"/>
              <w:rPr>
                <w:rFonts w:hint="eastAsia" w:ascii="宋体" w:hAnsi="宋体" w:cs="宋体"/>
                <w:sz w:val="24"/>
              </w:rPr>
            </w:pPr>
            <w:r>
              <w:rPr>
                <w:rFonts w:hint="eastAsia" w:ascii="宋体" w:hAnsi="宋体" w:cs="宋体"/>
                <w:sz w:val="24"/>
              </w:rPr>
              <w:t>单据存档号</w:t>
            </w:r>
          </w:p>
        </w:tc>
        <w:tc>
          <w:tcPr>
            <w:tcW w:w="3452" w:type="dxa"/>
            <w:noWrap w:val="0"/>
            <w:vAlign w:val="center"/>
          </w:tcPr>
          <w:p w14:paraId="7C0F2A14">
            <w:pPr>
              <w:jc w:val="both"/>
              <w:rPr>
                <w:rFonts w:hint="eastAsia" w:ascii="宋体" w:hAnsi="宋体" w:cs="宋体"/>
                <w:sz w:val="24"/>
              </w:rPr>
            </w:pPr>
          </w:p>
        </w:tc>
      </w:tr>
      <w:tr w14:paraId="73F3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30" w:type="dxa"/>
            <w:gridSpan w:val="2"/>
            <w:noWrap w:val="0"/>
            <w:vAlign w:val="center"/>
          </w:tcPr>
          <w:p w14:paraId="1ADD4C5D">
            <w:pPr>
              <w:spacing w:before="156" w:beforeLines="50"/>
              <w:jc w:val="both"/>
              <w:rPr>
                <w:rFonts w:hint="eastAsia" w:ascii="宋体" w:hAnsi="宋体" w:cs="宋体"/>
                <w:sz w:val="24"/>
              </w:rPr>
            </w:pPr>
            <w:r>
              <w:rPr>
                <w:rFonts w:hint="eastAsia" w:ascii="宋体" w:hAnsi="宋体" w:cs="宋体"/>
                <w:sz w:val="24"/>
              </w:rPr>
              <w:t>支付日期</w:t>
            </w:r>
          </w:p>
        </w:tc>
        <w:tc>
          <w:tcPr>
            <w:tcW w:w="1339" w:type="dxa"/>
            <w:noWrap w:val="0"/>
            <w:vAlign w:val="center"/>
          </w:tcPr>
          <w:p w14:paraId="00D45503">
            <w:pPr>
              <w:spacing w:before="156" w:beforeLines="50"/>
              <w:jc w:val="both"/>
              <w:rPr>
                <w:rFonts w:hint="eastAsia" w:ascii="宋体" w:hAnsi="宋体" w:cs="宋体"/>
                <w:sz w:val="24"/>
              </w:rPr>
            </w:pPr>
          </w:p>
        </w:tc>
        <w:tc>
          <w:tcPr>
            <w:tcW w:w="5153" w:type="dxa"/>
            <w:gridSpan w:val="2"/>
            <w:noWrap w:val="0"/>
            <w:vAlign w:val="center"/>
          </w:tcPr>
          <w:p w14:paraId="7F33B22E">
            <w:pPr>
              <w:tabs>
                <w:tab w:val="left" w:pos="579"/>
              </w:tabs>
              <w:spacing w:before="156" w:beforeLines="50"/>
              <w:jc w:val="both"/>
              <w:rPr>
                <w:rFonts w:hint="eastAsia" w:ascii="宋体" w:hAnsi="宋体" w:cs="宋体"/>
                <w:sz w:val="24"/>
              </w:rPr>
            </w:pPr>
            <w:r>
              <w:rPr>
                <w:rFonts w:hint="eastAsia" w:ascii="宋体" w:hAnsi="宋体" w:cs="宋体"/>
                <w:sz w:val="24"/>
              </w:rPr>
              <w:t xml:space="preserve">原件  </w:t>
            </w:r>
            <w:r>
              <w:rPr>
                <w:rFonts w:hint="eastAsia" w:ascii="宋体" w:hAnsi="宋体" w:cs="宋体"/>
                <w:sz w:val="24"/>
              </w:rPr>
              <w:sym w:font="Wingdings" w:char="00A8"/>
            </w:r>
            <w:r>
              <w:rPr>
                <w:rFonts w:hint="eastAsia" w:ascii="宋体" w:hAnsi="宋体" w:cs="宋体"/>
                <w:sz w:val="24"/>
              </w:rPr>
              <w:t xml:space="preserve">        扫描件  </w:t>
            </w:r>
            <w:r>
              <w:rPr>
                <w:rFonts w:hint="eastAsia" w:ascii="宋体" w:hAnsi="宋体" w:cs="宋体"/>
                <w:sz w:val="24"/>
              </w:rPr>
              <w:sym w:font="Wingdings" w:char="00A8"/>
            </w:r>
          </w:p>
        </w:tc>
      </w:tr>
      <w:tr w14:paraId="1D7E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30" w:type="dxa"/>
            <w:gridSpan w:val="2"/>
            <w:noWrap w:val="0"/>
            <w:vAlign w:val="center"/>
          </w:tcPr>
          <w:p w14:paraId="36AB5381">
            <w:pPr>
              <w:spacing w:before="156" w:beforeLines="50"/>
              <w:jc w:val="both"/>
              <w:rPr>
                <w:rFonts w:hint="eastAsia" w:ascii="宋体" w:hAnsi="宋体" w:cs="宋体"/>
                <w:sz w:val="24"/>
              </w:rPr>
            </w:pPr>
            <w:r>
              <w:rPr>
                <w:rFonts w:hint="eastAsia" w:ascii="宋体" w:hAnsi="宋体" w:cs="宋体"/>
                <w:sz w:val="24"/>
              </w:rPr>
              <w:t>查找原因</w:t>
            </w:r>
          </w:p>
        </w:tc>
        <w:tc>
          <w:tcPr>
            <w:tcW w:w="6492" w:type="dxa"/>
            <w:gridSpan w:val="3"/>
            <w:noWrap w:val="0"/>
            <w:vAlign w:val="center"/>
          </w:tcPr>
          <w:p w14:paraId="0EE577B4">
            <w:pPr>
              <w:spacing w:before="156" w:beforeLines="50"/>
              <w:jc w:val="both"/>
              <w:rPr>
                <w:rFonts w:hint="eastAsia" w:ascii="宋体" w:hAnsi="宋体" w:cs="宋体"/>
                <w:sz w:val="24"/>
              </w:rPr>
            </w:pPr>
          </w:p>
        </w:tc>
      </w:tr>
      <w:tr w14:paraId="383C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0" w:type="dxa"/>
            <w:gridSpan w:val="2"/>
            <w:noWrap w:val="0"/>
            <w:vAlign w:val="center"/>
          </w:tcPr>
          <w:p w14:paraId="0DA683F7">
            <w:pPr>
              <w:spacing w:before="156" w:beforeLines="50"/>
              <w:jc w:val="both"/>
              <w:rPr>
                <w:rFonts w:hint="eastAsia" w:ascii="宋体" w:hAnsi="宋体" w:cs="宋体"/>
                <w:sz w:val="24"/>
              </w:rPr>
            </w:pPr>
            <w:r>
              <w:rPr>
                <w:rFonts w:hint="eastAsia" w:ascii="宋体" w:hAnsi="宋体" w:cs="宋体"/>
                <w:sz w:val="24"/>
              </w:rPr>
              <w:t>查 阅 人</w:t>
            </w:r>
          </w:p>
        </w:tc>
        <w:tc>
          <w:tcPr>
            <w:tcW w:w="1339" w:type="dxa"/>
            <w:noWrap w:val="0"/>
            <w:vAlign w:val="center"/>
          </w:tcPr>
          <w:p w14:paraId="36B78A46">
            <w:pPr>
              <w:spacing w:before="156" w:beforeLines="50"/>
              <w:jc w:val="both"/>
              <w:rPr>
                <w:rFonts w:hint="eastAsia" w:ascii="宋体" w:hAnsi="宋体" w:cs="宋体"/>
                <w:sz w:val="24"/>
              </w:rPr>
            </w:pPr>
          </w:p>
        </w:tc>
        <w:tc>
          <w:tcPr>
            <w:tcW w:w="1701" w:type="dxa"/>
            <w:noWrap w:val="0"/>
            <w:vAlign w:val="center"/>
          </w:tcPr>
          <w:p w14:paraId="40BF5C89">
            <w:pPr>
              <w:spacing w:before="156" w:beforeLines="50"/>
              <w:jc w:val="both"/>
              <w:rPr>
                <w:rFonts w:hint="eastAsia" w:ascii="宋体" w:hAnsi="宋体" w:cs="宋体"/>
                <w:sz w:val="24"/>
              </w:rPr>
            </w:pPr>
            <w:r>
              <w:rPr>
                <w:rFonts w:hint="eastAsia" w:ascii="宋体" w:hAnsi="宋体" w:cs="宋体"/>
                <w:sz w:val="24"/>
              </w:rPr>
              <w:t>联系电话</w:t>
            </w:r>
          </w:p>
        </w:tc>
        <w:tc>
          <w:tcPr>
            <w:tcW w:w="3452" w:type="dxa"/>
            <w:noWrap w:val="0"/>
            <w:vAlign w:val="center"/>
          </w:tcPr>
          <w:p w14:paraId="64645D43">
            <w:pPr>
              <w:jc w:val="both"/>
              <w:rPr>
                <w:rFonts w:hint="eastAsia" w:ascii="宋体" w:hAnsi="宋体" w:cs="宋体"/>
                <w:sz w:val="24"/>
              </w:rPr>
            </w:pPr>
          </w:p>
        </w:tc>
      </w:tr>
      <w:tr w14:paraId="4385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30" w:type="dxa"/>
            <w:gridSpan w:val="2"/>
            <w:noWrap w:val="0"/>
            <w:vAlign w:val="center"/>
          </w:tcPr>
          <w:p w14:paraId="0F999485">
            <w:pPr>
              <w:spacing w:before="156" w:beforeLines="50"/>
              <w:jc w:val="both"/>
              <w:rPr>
                <w:rFonts w:hint="eastAsia" w:ascii="宋体" w:hAnsi="宋体" w:cs="宋体"/>
                <w:sz w:val="24"/>
              </w:rPr>
            </w:pPr>
            <w:r>
              <w:rPr>
                <w:rFonts w:hint="eastAsia" w:ascii="宋体" w:hAnsi="宋体" w:cs="宋体"/>
                <w:sz w:val="24"/>
              </w:rPr>
              <w:t>电子邮箱</w:t>
            </w:r>
          </w:p>
        </w:tc>
        <w:tc>
          <w:tcPr>
            <w:tcW w:w="6492" w:type="dxa"/>
            <w:gridSpan w:val="3"/>
            <w:noWrap w:val="0"/>
            <w:vAlign w:val="center"/>
          </w:tcPr>
          <w:p w14:paraId="0619DC5C">
            <w:pPr>
              <w:jc w:val="both"/>
              <w:rPr>
                <w:rFonts w:hint="eastAsia" w:ascii="宋体" w:hAnsi="宋体" w:cs="宋体"/>
                <w:sz w:val="24"/>
              </w:rPr>
            </w:pPr>
          </w:p>
        </w:tc>
      </w:tr>
      <w:tr w14:paraId="352B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522" w:type="dxa"/>
            <w:gridSpan w:val="5"/>
            <w:noWrap w:val="0"/>
            <w:vAlign w:val="top"/>
          </w:tcPr>
          <w:p w14:paraId="249358C3">
            <w:pPr>
              <w:spacing w:before="156" w:beforeLines="50"/>
              <w:jc w:val="both"/>
              <w:rPr>
                <w:rFonts w:hint="eastAsia" w:ascii="宋体" w:hAnsi="宋体" w:cs="宋体"/>
                <w:sz w:val="24"/>
              </w:rPr>
            </w:pPr>
          </w:p>
          <w:p w14:paraId="69A1200D">
            <w:pPr>
              <w:spacing w:before="156" w:beforeLines="50"/>
              <w:jc w:val="both"/>
              <w:rPr>
                <w:rFonts w:hint="eastAsia" w:ascii="宋体" w:hAnsi="宋体" w:cs="宋体"/>
                <w:sz w:val="24"/>
              </w:rPr>
            </w:pPr>
            <w:r>
              <w:rPr>
                <w:rFonts w:hint="eastAsia" w:ascii="宋体" w:hAnsi="宋体" w:cs="宋体"/>
                <w:sz w:val="24"/>
              </w:rPr>
              <w:t>单位公章</w:t>
            </w:r>
          </w:p>
          <w:p w14:paraId="69AC0539">
            <w:pPr>
              <w:spacing w:before="156" w:beforeLines="50"/>
              <w:ind w:firstLine="6000" w:firstLineChars="2500"/>
              <w:jc w:val="both"/>
              <w:rPr>
                <w:rFonts w:hint="eastAsia" w:ascii="宋体" w:hAnsi="宋体" w:cs="宋体"/>
                <w:sz w:val="24"/>
              </w:rPr>
            </w:pPr>
            <w:r>
              <w:rPr>
                <w:rFonts w:hint="eastAsia" w:ascii="宋体" w:hAnsi="宋体" w:cs="宋体"/>
                <w:sz w:val="24"/>
              </w:rPr>
              <w:t>年    月    日</w:t>
            </w:r>
          </w:p>
        </w:tc>
      </w:tr>
      <w:tr w14:paraId="61EE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4" w:hRule="atLeast"/>
        </w:trPr>
        <w:tc>
          <w:tcPr>
            <w:tcW w:w="668" w:type="dxa"/>
            <w:noWrap w:val="0"/>
            <w:vAlign w:val="top"/>
          </w:tcPr>
          <w:p w14:paraId="36C7716A">
            <w:pPr>
              <w:spacing w:before="156" w:beforeLines="50"/>
              <w:jc w:val="both"/>
              <w:rPr>
                <w:rFonts w:hint="eastAsia" w:ascii="宋体" w:hAnsi="宋体" w:eastAsia="宋体" w:cs="宋体"/>
                <w:sz w:val="24"/>
              </w:rPr>
            </w:pPr>
          </w:p>
          <w:p w14:paraId="3BD64D40">
            <w:pPr>
              <w:spacing w:before="156" w:beforeLines="50"/>
              <w:jc w:val="both"/>
              <w:rPr>
                <w:rFonts w:hint="eastAsia" w:ascii="宋体" w:hAnsi="宋体" w:eastAsia="宋体" w:cs="宋体"/>
                <w:sz w:val="24"/>
              </w:rPr>
            </w:pPr>
          </w:p>
          <w:p w14:paraId="004E9C28">
            <w:pPr>
              <w:spacing w:before="156" w:beforeLines="50"/>
              <w:jc w:val="both"/>
              <w:rPr>
                <w:rFonts w:hint="eastAsia" w:ascii="宋体" w:hAnsi="宋体" w:eastAsia="宋体" w:cs="宋体"/>
                <w:sz w:val="24"/>
              </w:rPr>
            </w:pPr>
            <w:r>
              <w:rPr>
                <w:rFonts w:hint="eastAsia" w:ascii="宋体" w:hAnsi="宋体" w:eastAsia="宋体" w:cs="宋体"/>
                <w:sz w:val="24"/>
              </w:rPr>
              <w:t>请</w:t>
            </w:r>
          </w:p>
          <w:p w14:paraId="51B74F9C">
            <w:pPr>
              <w:spacing w:before="156" w:beforeLines="50"/>
              <w:jc w:val="both"/>
              <w:rPr>
                <w:rFonts w:hint="eastAsia" w:ascii="宋体" w:hAnsi="宋体" w:eastAsia="宋体" w:cs="宋体"/>
                <w:sz w:val="24"/>
              </w:rPr>
            </w:pPr>
            <w:r>
              <w:rPr>
                <w:rFonts w:hint="eastAsia" w:ascii="宋体" w:hAnsi="宋体" w:eastAsia="宋体" w:cs="宋体"/>
                <w:sz w:val="24"/>
              </w:rPr>
              <w:t>仔</w:t>
            </w:r>
          </w:p>
          <w:p w14:paraId="414725CD">
            <w:pPr>
              <w:spacing w:before="156" w:beforeLines="50"/>
              <w:jc w:val="both"/>
              <w:rPr>
                <w:rFonts w:hint="eastAsia" w:ascii="宋体" w:hAnsi="宋体" w:eastAsia="宋体" w:cs="宋体"/>
                <w:sz w:val="24"/>
              </w:rPr>
            </w:pPr>
            <w:r>
              <w:rPr>
                <w:rFonts w:hint="eastAsia" w:ascii="宋体" w:hAnsi="宋体" w:eastAsia="宋体" w:cs="宋体"/>
                <w:sz w:val="24"/>
              </w:rPr>
              <w:t>细</w:t>
            </w:r>
          </w:p>
          <w:p w14:paraId="26297539">
            <w:pPr>
              <w:spacing w:before="156" w:beforeLines="50"/>
              <w:jc w:val="both"/>
              <w:rPr>
                <w:rFonts w:hint="eastAsia" w:ascii="宋体" w:hAnsi="宋体" w:eastAsia="宋体" w:cs="宋体"/>
                <w:sz w:val="24"/>
              </w:rPr>
            </w:pPr>
            <w:r>
              <w:rPr>
                <w:rFonts w:hint="eastAsia" w:ascii="宋体" w:hAnsi="宋体" w:eastAsia="宋体" w:cs="宋体"/>
                <w:sz w:val="24"/>
              </w:rPr>
              <w:t>阅</w:t>
            </w:r>
          </w:p>
          <w:p w14:paraId="2327B3F2">
            <w:pPr>
              <w:spacing w:before="156" w:beforeLines="50"/>
              <w:ind w:left="240" w:hanging="240" w:hangingChars="100"/>
              <w:jc w:val="both"/>
              <w:rPr>
                <w:rFonts w:hint="eastAsia" w:ascii="宋体" w:hAnsi="宋体" w:eastAsia="宋体" w:cs="宋体"/>
                <w:sz w:val="24"/>
                <w:lang w:val="en-US" w:eastAsia="zh-CN"/>
              </w:rPr>
            </w:pPr>
            <w:r>
              <w:rPr>
                <w:rFonts w:hint="eastAsia" w:ascii="宋体" w:hAnsi="宋体" w:eastAsia="宋体" w:cs="宋体"/>
                <w:sz w:val="24"/>
              </w:rPr>
              <w:t>读</w:t>
            </w:r>
          </w:p>
          <w:p w14:paraId="02FDDD32">
            <w:pPr>
              <w:spacing w:before="156" w:beforeLines="50"/>
              <w:ind w:left="240" w:hanging="240" w:hangingChars="100"/>
              <w:jc w:val="both"/>
              <w:rPr>
                <w:rFonts w:hint="eastAsia" w:ascii="宋体" w:hAnsi="宋体" w:eastAsia="宋体" w:cs="宋体"/>
                <w:sz w:val="24"/>
                <w:lang w:val="en-US" w:eastAsia="zh-CN"/>
              </w:rPr>
            </w:pPr>
          </w:p>
          <w:p w14:paraId="35DCADC9">
            <w:pPr>
              <w:spacing w:before="156" w:beforeLines="50"/>
              <w:ind w:left="240" w:hanging="240" w:hangingChars="100"/>
              <w:jc w:val="both"/>
              <w:rPr>
                <w:rFonts w:hint="eastAsia" w:ascii="宋体" w:hAnsi="宋体" w:eastAsia="宋体" w:cs="宋体"/>
                <w:sz w:val="24"/>
                <w:lang w:val="en-US" w:eastAsia="zh-CN"/>
              </w:rPr>
            </w:pPr>
          </w:p>
          <w:p w14:paraId="4E4DDD67">
            <w:pPr>
              <w:spacing w:before="156" w:beforeLines="50"/>
              <w:ind w:left="240" w:hanging="240" w:hangingChars="100"/>
              <w:jc w:val="both"/>
              <w:rPr>
                <w:rFonts w:hint="eastAsia" w:ascii="宋体" w:hAnsi="宋体" w:eastAsia="宋体" w:cs="宋体"/>
                <w:sz w:val="24"/>
                <w:lang w:val="en-US" w:eastAsia="zh-CN"/>
              </w:rPr>
            </w:pPr>
          </w:p>
          <w:p w14:paraId="628FC93B">
            <w:pPr>
              <w:spacing w:before="156" w:beforeLines="50"/>
              <w:ind w:left="240" w:hanging="240" w:hangingChars="100"/>
              <w:jc w:val="both"/>
              <w:rPr>
                <w:rFonts w:hint="eastAsia" w:ascii="宋体" w:hAnsi="宋体" w:eastAsia="宋体" w:cs="宋体"/>
                <w:sz w:val="24"/>
                <w:lang w:val="en-US" w:eastAsia="zh-CN"/>
              </w:rPr>
            </w:pPr>
          </w:p>
          <w:p w14:paraId="5FFA8DAB">
            <w:pPr>
              <w:spacing w:before="156" w:beforeLines="50"/>
              <w:ind w:left="240" w:hanging="240" w:hangingChars="100"/>
              <w:jc w:val="both"/>
              <w:rPr>
                <w:rFonts w:hint="eastAsia" w:ascii="宋体" w:hAnsi="宋体" w:eastAsia="宋体" w:cs="宋体"/>
                <w:sz w:val="24"/>
                <w:lang w:val="en-US" w:eastAsia="zh-CN"/>
              </w:rPr>
            </w:pPr>
          </w:p>
          <w:p w14:paraId="62FAF1A4">
            <w:pPr>
              <w:spacing w:before="156" w:beforeLines="50"/>
              <w:ind w:left="240" w:hanging="240" w:hangingChars="100"/>
              <w:jc w:val="both"/>
              <w:rPr>
                <w:rFonts w:hint="eastAsia" w:ascii="宋体" w:hAnsi="宋体" w:eastAsia="宋体" w:cs="宋体"/>
                <w:sz w:val="24"/>
                <w:lang w:val="en-US" w:eastAsia="zh-CN"/>
              </w:rPr>
            </w:pPr>
          </w:p>
          <w:p w14:paraId="708D7955">
            <w:pPr>
              <w:spacing w:before="156" w:beforeLines="50"/>
              <w:ind w:left="240" w:hanging="240" w:hangingChars="100"/>
              <w:jc w:val="both"/>
              <w:rPr>
                <w:rFonts w:hint="eastAsia" w:ascii="宋体" w:hAnsi="宋体" w:eastAsia="宋体" w:cs="宋体"/>
                <w:sz w:val="24"/>
                <w:lang w:val="en-US" w:eastAsia="zh-CN"/>
              </w:rPr>
            </w:pPr>
          </w:p>
          <w:p w14:paraId="7EF35407">
            <w:pPr>
              <w:spacing w:before="156" w:beforeLines="50"/>
              <w:ind w:left="240" w:hanging="240" w:hangingChars="100"/>
              <w:jc w:val="both"/>
              <w:rPr>
                <w:rFonts w:hint="eastAsia" w:ascii="宋体" w:hAnsi="宋体" w:eastAsia="宋体" w:cs="宋体"/>
                <w:sz w:val="24"/>
                <w:lang w:val="en-US" w:eastAsia="zh-CN"/>
              </w:rPr>
            </w:pPr>
          </w:p>
          <w:p w14:paraId="4F7FADAB">
            <w:pPr>
              <w:spacing w:before="156" w:beforeLines="50"/>
              <w:ind w:left="240" w:hanging="240" w:hangingChars="100"/>
              <w:jc w:val="both"/>
              <w:rPr>
                <w:rFonts w:hint="eastAsia" w:ascii="宋体" w:hAnsi="宋体" w:eastAsia="宋体" w:cs="宋体"/>
                <w:sz w:val="24"/>
                <w:lang w:val="en-US" w:eastAsia="zh-CN"/>
              </w:rPr>
            </w:pPr>
          </w:p>
          <w:p w14:paraId="2F9961CB">
            <w:pPr>
              <w:spacing w:before="156" w:beforeLines="50"/>
              <w:ind w:left="240" w:hanging="240" w:hangingChars="100"/>
              <w:jc w:val="both"/>
              <w:rPr>
                <w:rFonts w:hint="eastAsia" w:ascii="宋体" w:hAnsi="宋体" w:eastAsia="宋体" w:cs="宋体"/>
                <w:sz w:val="24"/>
                <w:lang w:val="en-US" w:eastAsia="zh-CN"/>
              </w:rPr>
            </w:pPr>
          </w:p>
          <w:p w14:paraId="57CBA110">
            <w:pPr>
              <w:spacing w:before="156" w:beforeLines="50"/>
              <w:ind w:left="240" w:hanging="240" w:hangingChars="100"/>
              <w:jc w:val="both"/>
              <w:rPr>
                <w:rFonts w:hint="eastAsia" w:ascii="宋体" w:hAnsi="宋体" w:eastAsia="宋体" w:cs="宋体"/>
                <w:sz w:val="24"/>
                <w:lang w:val="en-US" w:eastAsia="zh-CN"/>
              </w:rPr>
            </w:pPr>
          </w:p>
          <w:p w14:paraId="30B3B611">
            <w:pPr>
              <w:spacing w:before="156" w:beforeLines="50"/>
              <w:ind w:left="240" w:hanging="240" w:hangingChars="100"/>
              <w:jc w:val="both"/>
              <w:rPr>
                <w:rFonts w:hint="eastAsia" w:ascii="宋体" w:hAnsi="宋体" w:eastAsia="宋体" w:cs="宋体"/>
                <w:sz w:val="24"/>
                <w:lang w:val="en-US" w:eastAsia="zh-CN"/>
              </w:rPr>
            </w:pPr>
          </w:p>
          <w:p w14:paraId="2D02163F">
            <w:pPr>
              <w:spacing w:before="156" w:beforeLines="50"/>
              <w:ind w:left="240" w:hanging="240" w:hangingChars="100"/>
              <w:jc w:val="both"/>
              <w:rPr>
                <w:rFonts w:hint="eastAsia" w:ascii="宋体" w:hAnsi="宋体" w:eastAsia="宋体" w:cs="宋体"/>
                <w:sz w:val="24"/>
                <w:lang w:val="en-US" w:eastAsia="zh-CN"/>
              </w:rPr>
            </w:pPr>
          </w:p>
          <w:p w14:paraId="611004C0">
            <w:pPr>
              <w:spacing w:before="156" w:beforeLines="50"/>
              <w:ind w:left="240" w:hanging="240" w:hangingChars="100"/>
              <w:jc w:val="both"/>
              <w:rPr>
                <w:rFonts w:hint="eastAsia" w:ascii="宋体" w:hAnsi="宋体" w:eastAsia="宋体" w:cs="宋体"/>
                <w:sz w:val="24"/>
                <w:lang w:val="en-US" w:eastAsia="zh-CN"/>
              </w:rPr>
            </w:pPr>
          </w:p>
          <w:p w14:paraId="10B2DC5F">
            <w:pPr>
              <w:spacing w:before="156" w:beforeLines="50"/>
              <w:ind w:left="240" w:hanging="240" w:hangingChars="100"/>
              <w:jc w:val="both"/>
              <w:rPr>
                <w:rFonts w:hint="eastAsia" w:ascii="宋体" w:hAnsi="宋体" w:eastAsia="宋体" w:cs="宋体"/>
                <w:sz w:val="24"/>
                <w:lang w:val="en-US" w:eastAsia="zh-CN"/>
              </w:rPr>
            </w:pPr>
          </w:p>
          <w:p w14:paraId="06DC1B3B">
            <w:pPr>
              <w:spacing w:before="156" w:beforeLines="50"/>
              <w:ind w:left="240" w:hanging="240" w:hangingChars="100"/>
              <w:jc w:val="both"/>
              <w:rPr>
                <w:rFonts w:hint="eastAsia" w:ascii="宋体" w:hAnsi="宋体" w:eastAsia="宋体" w:cs="宋体"/>
                <w:sz w:val="24"/>
              </w:rPr>
            </w:pPr>
            <w:r>
              <w:rPr>
                <w:rFonts w:hint="eastAsia" w:ascii="宋体" w:hAnsi="宋体" w:eastAsia="宋体" w:cs="宋体"/>
                <w:sz w:val="24"/>
              </w:rPr>
              <w:t>请</w:t>
            </w:r>
          </w:p>
          <w:p w14:paraId="77F91B8B">
            <w:pPr>
              <w:spacing w:before="156" w:beforeLines="50"/>
              <w:jc w:val="both"/>
              <w:rPr>
                <w:rFonts w:hint="eastAsia" w:ascii="宋体" w:hAnsi="宋体" w:eastAsia="宋体" w:cs="宋体"/>
                <w:sz w:val="24"/>
              </w:rPr>
            </w:pPr>
            <w:r>
              <w:rPr>
                <w:rFonts w:hint="eastAsia" w:ascii="宋体" w:hAnsi="宋体" w:eastAsia="宋体" w:cs="宋体"/>
                <w:sz w:val="24"/>
              </w:rPr>
              <w:t>仔</w:t>
            </w:r>
          </w:p>
          <w:p w14:paraId="66B686DB">
            <w:pPr>
              <w:spacing w:before="156" w:beforeLines="50"/>
              <w:jc w:val="both"/>
              <w:rPr>
                <w:rFonts w:hint="eastAsia" w:ascii="宋体" w:hAnsi="宋体" w:eastAsia="宋体" w:cs="宋体"/>
                <w:sz w:val="24"/>
              </w:rPr>
            </w:pPr>
            <w:r>
              <w:rPr>
                <w:rFonts w:hint="eastAsia" w:ascii="宋体" w:hAnsi="宋体" w:eastAsia="宋体" w:cs="宋体"/>
                <w:sz w:val="24"/>
              </w:rPr>
              <w:t>细</w:t>
            </w:r>
          </w:p>
          <w:p w14:paraId="0EEEBD7E">
            <w:pPr>
              <w:spacing w:before="156" w:beforeLines="50"/>
              <w:jc w:val="both"/>
              <w:rPr>
                <w:rFonts w:hint="eastAsia" w:ascii="宋体" w:hAnsi="宋体" w:eastAsia="宋体" w:cs="宋体"/>
                <w:sz w:val="24"/>
              </w:rPr>
            </w:pPr>
            <w:r>
              <w:rPr>
                <w:rFonts w:hint="eastAsia" w:ascii="宋体" w:hAnsi="宋体" w:eastAsia="宋体" w:cs="宋体"/>
                <w:sz w:val="24"/>
              </w:rPr>
              <w:t>阅</w:t>
            </w:r>
          </w:p>
          <w:p w14:paraId="3B8EA3D6">
            <w:pPr>
              <w:spacing w:before="156" w:beforeLines="50"/>
              <w:jc w:val="both"/>
              <w:rPr>
                <w:rFonts w:hint="eastAsia" w:ascii="宋体" w:hAnsi="宋体" w:eastAsia="宋体" w:cs="宋体"/>
                <w:sz w:val="24"/>
              </w:rPr>
            </w:pPr>
            <w:r>
              <w:rPr>
                <w:rFonts w:hint="eastAsia" w:ascii="宋体" w:hAnsi="宋体" w:eastAsia="宋体" w:cs="宋体"/>
                <w:sz w:val="24"/>
              </w:rPr>
              <w:t>读</w:t>
            </w:r>
          </w:p>
        </w:tc>
        <w:tc>
          <w:tcPr>
            <w:tcW w:w="7854" w:type="dxa"/>
            <w:gridSpan w:val="4"/>
            <w:noWrap w:val="0"/>
            <w:vAlign w:val="top"/>
          </w:tcPr>
          <w:p w14:paraId="3256C8FD">
            <w:pPr>
              <w:spacing w:before="156" w:beforeLines="50"/>
              <w:jc w:val="center"/>
              <w:rPr>
                <w:rFonts w:hint="default" w:ascii="黑体" w:hAnsi="黑体" w:eastAsia="黑体" w:cs="黑体"/>
                <w:b w:val="0"/>
                <w:bCs w:val="0"/>
                <w:sz w:val="28"/>
                <w:szCs w:val="28"/>
                <w:lang w:val="en-US" w:eastAsia="zh-CN"/>
              </w:rPr>
            </w:pPr>
            <w:r>
              <w:rPr>
                <w:rFonts w:hint="default" w:ascii="黑体" w:hAnsi="黑体" w:eastAsia="黑体" w:cs="黑体"/>
                <w:b w:val="0"/>
                <w:bCs w:val="0"/>
                <w:sz w:val="28"/>
                <w:szCs w:val="28"/>
                <w:lang w:val="en-US" w:eastAsia="zh-CN"/>
              </w:rPr>
              <w:t>查档须知</w:t>
            </w:r>
          </w:p>
          <w:p w14:paraId="10515BFD">
            <w:pPr>
              <w:keepNext w:val="0"/>
              <w:keepLines w:val="0"/>
              <w:pageBreakBefore w:val="0"/>
              <w:widowControl w:val="0"/>
              <w:kinsoku/>
              <w:wordWrap/>
              <w:overflowPunct/>
              <w:topLinePunct w:val="0"/>
              <w:autoSpaceDE/>
              <w:autoSpaceDN/>
              <w:bidi w:val="0"/>
              <w:adjustRightInd/>
              <w:snapToGrid/>
              <w:spacing w:line="578" w:lineRule="exact"/>
              <w:jc w:val="both"/>
              <w:rPr>
                <w:rFonts w:hint="eastAsia" w:ascii="黑体" w:hAnsi="黑体" w:eastAsia="黑体" w:cs="黑体"/>
                <w:b/>
                <w:sz w:val="28"/>
                <w:lang w:val="en-US" w:eastAsia="zh-CN"/>
              </w:rPr>
            </w:pPr>
            <w:r>
              <w:rPr>
                <w:rFonts w:hint="eastAsia" w:ascii="黑体" w:hAnsi="黑体" w:eastAsia="黑体" w:cs="黑体"/>
                <w:b/>
                <w:sz w:val="28"/>
                <w:lang w:val="en-US" w:eastAsia="zh-CN"/>
              </w:rPr>
              <w:t>一、准备材料：</w:t>
            </w:r>
          </w:p>
          <w:p w14:paraId="43420518">
            <w:pPr>
              <w:numPr>
                <w:ilvl w:val="0"/>
                <w:numId w:val="5"/>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本人查阅：</w:t>
            </w:r>
            <w:r>
              <w:rPr>
                <w:rFonts w:hint="eastAsia" w:ascii="宋体" w:hAnsi="宋体" w:cs="宋体"/>
                <w:sz w:val="24"/>
              </w:rPr>
              <w:t>《查阅医疗保险业务档案申请表》</w:t>
            </w:r>
            <w:r>
              <w:rPr>
                <w:rFonts w:hint="eastAsia" w:ascii="宋体" w:hAnsi="宋体" w:cs="宋体"/>
                <w:sz w:val="24"/>
                <w:lang w:eastAsia="zh-CN"/>
              </w:rPr>
              <w:t>、</w:t>
            </w:r>
            <w:r>
              <w:rPr>
                <w:rFonts w:hint="eastAsia" w:ascii="宋体" w:hAnsi="宋体" w:cs="宋体"/>
                <w:sz w:val="24"/>
              </w:rPr>
              <w:t>本人有效身份证件、身份证复印件</w:t>
            </w:r>
            <w:r>
              <w:rPr>
                <w:rFonts w:hint="eastAsia" w:ascii="宋体" w:hAnsi="宋体" w:cs="宋体"/>
                <w:sz w:val="24"/>
                <w:lang w:eastAsia="zh-CN"/>
              </w:rPr>
              <w:t>（1份）。</w:t>
            </w:r>
          </w:p>
          <w:p w14:paraId="1FB556F1">
            <w:pPr>
              <w:numPr>
                <w:ilvl w:val="0"/>
                <w:numId w:val="5"/>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委托他人查阅：</w:t>
            </w:r>
            <w:r>
              <w:rPr>
                <w:rFonts w:hint="eastAsia" w:ascii="宋体" w:hAnsi="宋体" w:cs="宋体"/>
                <w:sz w:val="24"/>
              </w:rPr>
              <w:t>《查阅医疗保险业务档案申请表》</w:t>
            </w:r>
            <w:r>
              <w:rPr>
                <w:rFonts w:hint="eastAsia" w:ascii="宋体" w:hAnsi="宋体" w:cs="宋体"/>
                <w:sz w:val="24"/>
                <w:lang w:eastAsia="zh-CN"/>
              </w:rPr>
              <w:t>、</w:t>
            </w:r>
            <w:r>
              <w:rPr>
                <w:rFonts w:hint="eastAsia" w:ascii="宋体" w:hAnsi="宋体" w:cs="宋体"/>
                <w:sz w:val="24"/>
              </w:rPr>
              <w:t>委托</w:t>
            </w:r>
            <w:r>
              <w:rPr>
                <w:rFonts w:hint="eastAsia" w:ascii="宋体" w:hAnsi="宋体" w:cs="宋体"/>
                <w:sz w:val="24"/>
                <w:lang w:eastAsia="zh-CN"/>
              </w:rPr>
              <w:t>书、</w:t>
            </w:r>
            <w:r>
              <w:rPr>
                <w:rFonts w:hint="eastAsia" w:ascii="宋体" w:hAnsi="宋体" w:cs="宋体"/>
                <w:sz w:val="24"/>
              </w:rPr>
              <w:t>本人</w:t>
            </w:r>
            <w:r>
              <w:rPr>
                <w:rFonts w:hint="eastAsia" w:ascii="宋体" w:hAnsi="宋体" w:cs="宋体"/>
                <w:sz w:val="24"/>
                <w:lang w:eastAsia="zh-CN"/>
              </w:rPr>
              <w:t>和</w:t>
            </w:r>
            <w:r>
              <w:rPr>
                <w:rFonts w:hint="eastAsia" w:ascii="宋体" w:hAnsi="宋体" w:cs="宋体"/>
                <w:sz w:val="24"/>
              </w:rPr>
              <w:t>被委托人的有效身份证件、本人和被委托人的身份证复印件（1份）</w:t>
            </w:r>
            <w:r>
              <w:rPr>
                <w:rFonts w:hint="eastAsia" w:ascii="宋体" w:hAnsi="宋体" w:cs="宋体"/>
                <w:sz w:val="24"/>
                <w:lang w:eastAsia="zh-CN"/>
              </w:rPr>
              <w:t>。</w:t>
            </w:r>
          </w:p>
          <w:p w14:paraId="5FE1218F">
            <w:pPr>
              <w:numPr>
                <w:ilvl w:val="0"/>
                <w:numId w:val="5"/>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单位查阅：</w:t>
            </w:r>
            <w:r>
              <w:rPr>
                <w:rFonts w:hint="eastAsia" w:ascii="宋体" w:hAnsi="宋体" w:cs="宋体"/>
                <w:sz w:val="24"/>
              </w:rPr>
              <w:t>《查阅医疗保险业务档案申请表》</w:t>
            </w:r>
            <w:r>
              <w:rPr>
                <w:rFonts w:hint="eastAsia" w:ascii="宋体" w:hAnsi="宋体" w:cs="宋体"/>
                <w:sz w:val="24"/>
                <w:lang w:eastAsia="zh-CN"/>
              </w:rPr>
              <w:t>加盖单位公章。</w:t>
            </w:r>
          </w:p>
          <w:p w14:paraId="272E1C0E">
            <w:pPr>
              <w:keepNext w:val="0"/>
              <w:keepLines w:val="0"/>
              <w:pageBreakBefore w:val="0"/>
              <w:widowControl w:val="0"/>
              <w:kinsoku/>
              <w:wordWrap/>
              <w:overflowPunct/>
              <w:topLinePunct w:val="0"/>
              <w:autoSpaceDE/>
              <w:autoSpaceDN/>
              <w:bidi w:val="0"/>
              <w:adjustRightInd/>
              <w:snapToGrid/>
              <w:spacing w:line="578" w:lineRule="exact"/>
              <w:jc w:val="both"/>
              <w:rPr>
                <w:rFonts w:hint="eastAsia" w:ascii="黑体" w:hAnsi="黑体" w:eastAsia="黑体" w:cs="黑体"/>
                <w:b/>
                <w:sz w:val="28"/>
                <w:lang w:val="en-US" w:eastAsia="zh-CN"/>
              </w:rPr>
            </w:pPr>
            <w:r>
              <w:rPr>
                <w:rFonts w:hint="eastAsia" w:ascii="黑体" w:hAnsi="黑体" w:eastAsia="黑体" w:cs="黑体"/>
                <w:b/>
                <w:sz w:val="28"/>
                <w:lang w:val="en-US" w:eastAsia="zh-CN"/>
              </w:rPr>
              <w:t>二、办理流程：</w:t>
            </w:r>
          </w:p>
          <w:p w14:paraId="26F2C4CE">
            <w:pPr>
              <w:numPr>
                <w:ilvl w:val="0"/>
                <w:numId w:val="6"/>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填表。填写《查阅医疗保险业务档案申请表》(附件一)，表格可现场领取或关注朝阳政务微信公众号--微服务--医保办事--各类表格进行下载。</w:t>
            </w:r>
          </w:p>
          <w:p w14:paraId="6DCDCF5B">
            <w:pPr>
              <w:numPr>
                <w:ilvl w:val="0"/>
                <w:numId w:val="6"/>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登记。在北京市朝阳区医保中心8层服务大厅，取咨询号后1-3号窗口进行登记。</w:t>
            </w:r>
          </w:p>
          <w:p w14:paraId="3652E623">
            <w:pPr>
              <w:numPr>
                <w:ilvl w:val="0"/>
                <w:numId w:val="6"/>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办理时限。自登记之日起30个工作日内，查询结果将以电话形式通知。</w:t>
            </w:r>
          </w:p>
          <w:p w14:paraId="2707E73D">
            <w:pPr>
              <w:numPr>
                <w:ilvl w:val="0"/>
                <w:numId w:val="6"/>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结果查阅。查阅档案原件，请接到通知后10个工作日</w:t>
            </w:r>
            <w:r>
              <w:rPr>
                <w:rFonts w:hint="eastAsia" w:ascii="宋体" w:hAnsi="宋体" w:cs="宋体"/>
                <w:sz w:val="24"/>
                <w:lang w:val="en-US" w:eastAsia="zh-CN"/>
              </w:rPr>
              <w:t>内到朝阳区医保中心915办公室进行结果查阅；申请邮箱接收档案扫描件时，请接到通知后及时下载保存。</w:t>
            </w:r>
          </w:p>
          <w:p w14:paraId="34CC80AF">
            <w:pPr>
              <w:keepNext w:val="0"/>
              <w:keepLines w:val="0"/>
              <w:pageBreakBefore w:val="0"/>
              <w:widowControl w:val="0"/>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b/>
                <w:sz w:val="28"/>
                <w:lang w:val="en-US" w:eastAsia="zh-CN"/>
              </w:rPr>
              <w:t>三、注意事项：</w:t>
            </w:r>
          </w:p>
          <w:p w14:paraId="7D655A4F">
            <w:pPr>
              <w:numPr>
                <w:ilvl w:val="0"/>
                <w:numId w:val="7"/>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查阅人认真填写《查阅医疗保险业务档案申请表》，字迹清晰、内容准确，联系方式有效。</w:t>
            </w:r>
          </w:p>
          <w:p w14:paraId="49984D32">
            <w:pPr>
              <w:numPr>
                <w:ilvl w:val="0"/>
                <w:numId w:val="7"/>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档案原件可根据需要扫描、复印，原件不可带走；2015年以后生成的医疗保险业务档案经参保人本人同意可通过电子邮箱提供电子扫描件。</w:t>
            </w:r>
          </w:p>
          <w:p w14:paraId="246D6E21">
            <w:pPr>
              <w:numPr>
                <w:ilvl w:val="0"/>
                <w:numId w:val="7"/>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为保证档案安全，档案原件在通知查阅结果满3个月后，查</w:t>
            </w:r>
            <w:bookmarkStart w:id="0" w:name="_GoBack"/>
            <w:bookmarkEnd w:id="0"/>
            <w:r>
              <w:rPr>
                <w:rFonts w:hint="eastAsia" w:ascii="宋体" w:hAnsi="宋体" w:cs="宋体"/>
                <w:sz w:val="24"/>
                <w:lang w:val="en-US" w:eastAsia="zh-CN"/>
              </w:rPr>
              <w:t>阅人仍未到指定地址办理查阅结果受理时，我中心会将档案及时归档入库，如需查找请再次登记查询，该份档案再次登记查阅时，可按绿通办理快速查阅。</w:t>
            </w:r>
          </w:p>
          <w:p w14:paraId="26903172">
            <w:pPr>
              <w:numPr>
                <w:ilvl w:val="0"/>
                <w:numId w:val="7"/>
              </w:numPr>
              <w:spacing w:before="156" w:beforeLines="50"/>
              <w:ind w:left="425" w:leftChars="0" w:hanging="425" w:firstLineChars="0"/>
              <w:jc w:val="both"/>
              <w:rPr>
                <w:rFonts w:hint="eastAsia" w:ascii="仿宋_GB2312" w:hAnsi="仿宋_GB2312" w:eastAsia="仿宋_GB2312" w:cs="仿宋_GB2312"/>
                <w:sz w:val="32"/>
                <w:szCs w:val="32"/>
                <w:lang w:val="en-US" w:eastAsia="zh-CN"/>
              </w:rPr>
            </w:pPr>
            <w:r>
              <w:rPr>
                <w:rFonts w:hint="eastAsia" w:ascii="宋体" w:hAnsi="宋体" w:cs="宋体"/>
                <w:sz w:val="24"/>
                <w:lang w:val="en-US" w:eastAsia="zh-CN"/>
              </w:rPr>
              <w:t>如有疑问可致电010-53918743进行咨询。</w:t>
            </w:r>
          </w:p>
          <w:p w14:paraId="280CDBDD">
            <w:pPr>
              <w:keepNext w:val="0"/>
              <w:keepLines w:val="0"/>
              <w:pageBreakBefore w:val="0"/>
              <w:widowControl w:val="0"/>
              <w:kinsoku/>
              <w:wordWrap/>
              <w:overflowPunct/>
              <w:topLinePunct w:val="0"/>
              <w:autoSpaceDE/>
              <w:autoSpaceDN/>
              <w:bidi w:val="0"/>
              <w:adjustRightInd/>
              <w:snapToGrid/>
              <w:spacing w:line="578" w:lineRule="exact"/>
              <w:jc w:val="both"/>
              <w:rPr>
                <w:rFonts w:hint="eastAsia" w:ascii="黑体" w:hAnsi="黑体" w:eastAsia="黑体" w:cs="黑体"/>
                <w:b/>
                <w:sz w:val="28"/>
                <w:lang w:val="en-US" w:eastAsia="zh-CN"/>
              </w:rPr>
            </w:pPr>
            <w:r>
              <w:rPr>
                <w:rFonts w:hint="eastAsia" w:ascii="黑体" w:hAnsi="黑体" w:eastAsia="黑体" w:cs="黑体"/>
                <w:b/>
                <w:sz w:val="28"/>
                <w:lang w:val="en-US" w:eastAsia="zh-CN"/>
              </w:rPr>
              <w:t>四、办理时间及地址：</w:t>
            </w:r>
          </w:p>
          <w:p w14:paraId="66E159F7">
            <w:pPr>
              <w:numPr>
                <w:ilvl w:val="0"/>
                <w:numId w:val="8"/>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工作时间： 9：00——17:30（中午不休）</w:t>
            </w:r>
          </w:p>
          <w:p w14:paraId="79FC67D2">
            <w:pPr>
              <w:numPr>
                <w:ilvl w:val="0"/>
                <w:numId w:val="8"/>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周一至周五（法定节假日除外）</w:t>
            </w:r>
          </w:p>
          <w:p w14:paraId="7B1D2BBF">
            <w:pPr>
              <w:numPr>
                <w:ilvl w:val="0"/>
                <w:numId w:val="8"/>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登记受理地址：北京市朝阳区管庄地区世通国际大厦E座8层医保中心对外服务大厅1-3号咨询窗口。</w:t>
            </w:r>
          </w:p>
          <w:p w14:paraId="282795B1">
            <w:pPr>
              <w:numPr>
                <w:ilvl w:val="0"/>
                <w:numId w:val="8"/>
              </w:numPr>
              <w:spacing w:before="156" w:beforeLines="50"/>
              <w:ind w:left="425" w:leftChars="0" w:hanging="425" w:firstLineChars="0"/>
              <w:jc w:val="both"/>
              <w:rPr>
                <w:rFonts w:hint="eastAsia" w:ascii="宋体" w:hAnsi="宋体" w:cs="宋体"/>
                <w:sz w:val="24"/>
                <w:lang w:val="en-US" w:eastAsia="zh-CN"/>
              </w:rPr>
            </w:pPr>
            <w:r>
              <w:rPr>
                <w:rFonts w:hint="eastAsia" w:ascii="宋体" w:hAnsi="宋体" w:cs="宋体"/>
                <w:sz w:val="24"/>
                <w:lang w:val="en-US" w:eastAsia="zh-CN"/>
              </w:rPr>
              <w:t>查阅结果现场受理地址：北京市朝阳区管庄地区世通国际大厦E座9层915室。</w:t>
            </w:r>
          </w:p>
          <w:p w14:paraId="56997665">
            <w:pPr>
              <w:widowControl w:val="0"/>
              <w:numPr>
                <w:ilvl w:val="0"/>
                <w:numId w:val="0"/>
              </w:numPr>
              <w:spacing w:before="156" w:beforeLines="50"/>
              <w:jc w:val="both"/>
              <w:rPr>
                <w:rFonts w:hint="eastAsia" w:ascii="宋体" w:hAnsi="宋体" w:eastAsia="宋体" w:cs="宋体"/>
                <w:sz w:val="24"/>
                <w:lang w:val="en-US" w:eastAsia="zh-CN"/>
              </w:rPr>
            </w:pPr>
          </w:p>
          <w:p w14:paraId="2469E960">
            <w:pPr>
              <w:widowControl w:val="0"/>
              <w:numPr>
                <w:ilvl w:val="0"/>
                <w:numId w:val="0"/>
              </w:numPr>
              <w:spacing w:before="156" w:beforeLines="50"/>
              <w:jc w:val="both"/>
              <w:rPr>
                <w:rFonts w:hint="eastAsia" w:ascii="宋体" w:hAnsi="宋体" w:eastAsia="宋体" w:cs="宋体"/>
                <w:sz w:val="24"/>
                <w:lang w:val="en-US" w:eastAsia="zh-CN"/>
              </w:rPr>
            </w:pPr>
          </w:p>
          <w:p w14:paraId="18B7933B">
            <w:pPr>
              <w:widowControl w:val="0"/>
              <w:numPr>
                <w:ilvl w:val="0"/>
                <w:numId w:val="0"/>
              </w:numPr>
              <w:spacing w:before="156" w:beforeLines="50"/>
              <w:jc w:val="both"/>
              <w:rPr>
                <w:rFonts w:hint="eastAsia" w:ascii="宋体" w:hAnsi="宋体" w:eastAsia="宋体" w:cs="宋体"/>
                <w:sz w:val="24"/>
                <w:lang w:val="en-US" w:eastAsia="zh-CN"/>
              </w:rPr>
            </w:pPr>
          </w:p>
          <w:p w14:paraId="6A72E7B2">
            <w:pPr>
              <w:widowControl w:val="0"/>
              <w:numPr>
                <w:ilvl w:val="0"/>
                <w:numId w:val="0"/>
              </w:numPr>
              <w:spacing w:before="156" w:beforeLines="50"/>
              <w:jc w:val="both"/>
              <w:rPr>
                <w:rFonts w:hint="eastAsia" w:ascii="宋体" w:hAnsi="宋体" w:eastAsia="宋体" w:cs="宋体"/>
                <w:sz w:val="24"/>
                <w:lang w:val="en-US" w:eastAsia="zh-CN"/>
              </w:rPr>
            </w:pPr>
          </w:p>
          <w:p w14:paraId="2EE9998C">
            <w:pPr>
              <w:widowControl w:val="0"/>
              <w:numPr>
                <w:ilvl w:val="0"/>
                <w:numId w:val="0"/>
              </w:numPr>
              <w:spacing w:before="156" w:beforeLines="50"/>
              <w:jc w:val="both"/>
              <w:rPr>
                <w:rFonts w:hint="eastAsia" w:ascii="宋体" w:hAnsi="宋体" w:eastAsia="宋体" w:cs="宋体"/>
                <w:sz w:val="24"/>
                <w:lang w:val="en-US" w:eastAsia="zh-CN"/>
              </w:rPr>
            </w:pPr>
          </w:p>
          <w:p w14:paraId="2D24E228">
            <w:pPr>
              <w:widowControl w:val="0"/>
              <w:numPr>
                <w:ilvl w:val="0"/>
                <w:numId w:val="0"/>
              </w:numPr>
              <w:spacing w:before="156" w:beforeLines="50"/>
              <w:jc w:val="both"/>
              <w:rPr>
                <w:rFonts w:hint="eastAsia" w:ascii="宋体" w:hAnsi="宋体" w:eastAsia="宋体" w:cs="宋体"/>
                <w:sz w:val="24"/>
                <w:lang w:val="en-US" w:eastAsia="zh-CN"/>
              </w:rPr>
            </w:pPr>
          </w:p>
          <w:p w14:paraId="73158AFA">
            <w:pPr>
              <w:widowControl w:val="0"/>
              <w:numPr>
                <w:ilvl w:val="0"/>
                <w:numId w:val="0"/>
              </w:numPr>
              <w:spacing w:before="156" w:beforeLines="50"/>
              <w:jc w:val="both"/>
              <w:rPr>
                <w:rFonts w:hint="eastAsia" w:ascii="宋体" w:hAnsi="宋体" w:eastAsia="宋体" w:cs="宋体"/>
                <w:sz w:val="24"/>
                <w:lang w:val="en-US" w:eastAsia="zh-CN"/>
              </w:rPr>
            </w:pPr>
          </w:p>
          <w:p w14:paraId="59526A45">
            <w:pPr>
              <w:spacing w:before="156" w:beforeLines="50"/>
              <w:jc w:val="both"/>
              <w:rPr>
                <w:rFonts w:hint="eastAsia" w:ascii="宋体" w:hAnsi="宋体" w:eastAsia="宋体" w:cs="宋体"/>
                <w:sz w:val="24"/>
              </w:rPr>
            </w:pPr>
          </w:p>
        </w:tc>
      </w:tr>
      <w:tr w14:paraId="7258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668" w:type="dxa"/>
            <w:noWrap w:val="0"/>
            <w:vAlign w:val="top"/>
          </w:tcPr>
          <w:p w14:paraId="0D1594B1">
            <w:pPr>
              <w:spacing w:before="156" w:beforeLines="50"/>
              <w:jc w:val="both"/>
              <w:rPr>
                <w:rFonts w:hint="eastAsia" w:ascii="宋体" w:hAnsi="宋体" w:eastAsia="宋体" w:cs="宋体"/>
                <w:sz w:val="24"/>
              </w:rPr>
            </w:pPr>
            <w:r>
              <w:rPr>
                <w:rFonts w:hint="eastAsia" w:ascii="宋体" w:hAnsi="宋体" w:eastAsia="宋体" w:cs="宋体"/>
                <w:sz w:val="24"/>
              </w:rPr>
              <w:t>备</w:t>
            </w:r>
            <w:r>
              <w:rPr>
                <w:rFonts w:hint="eastAsia" w:ascii="宋体" w:hAnsi="宋体" w:eastAsia="宋体" w:cs="宋体"/>
                <w:sz w:val="24"/>
                <w:lang w:val="en-US" w:eastAsia="zh-CN"/>
              </w:rPr>
              <w:t xml:space="preserve"> </w:t>
            </w:r>
            <w:r>
              <w:rPr>
                <w:rFonts w:hint="eastAsia" w:ascii="宋体" w:hAnsi="宋体" w:eastAsia="宋体" w:cs="宋体"/>
                <w:sz w:val="24"/>
              </w:rPr>
              <w:t>注</w:t>
            </w:r>
          </w:p>
        </w:tc>
        <w:tc>
          <w:tcPr>
            <w:tcW w:w="7854" w:type="dxa"/>
            <w:gridSpan w:val="4"/>
            <w:noWrap w:val="0"/>
            <w:vAlign w:val="top"/>
          </w:tcPr>
          <w:p w14:paraId="73639A03">
            <w:pPr>
              <w:spacing w:before="156" w:beforeLines="50"/>
              <w:jc w:val="both"/>
              <w:rPr>
                <w:rFonts w:hint="eastAsia" w:ascii="宋体" w:hAnsi="宋体" w:eastAsia="宋体" w:cs="宋体"/>
                <w:sz w:val="24"/>
              </w:rPr>
            </w:pPr>
          </w:p>
        </w:tc>
      </w:tr>
    </w:tbl>
    <w:p w14:paraId="617C7918">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rPr>
          <w:rFonts w:hint="eastAsia" w:ascii="仿宋_GB2312" w:hAnsi="仿宋_GB2312" w:eastAsia="仿宋_GB2312" w:cs="仿宋_GB2312"/>
          <w:sz w:val="32"/>
          <w:szCs w:val="32"/>
          <w:lang w:val="en-US" w:eastAsia="zh-CN"/>
        </w:rPr>
      </w:pP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9E3C3"/>
    <w:multiLevelType w:val="singleLevel"/>
    <w:tmpl w:val="AFC9E3C3"/>
    <w:lvl w:ilvl="0" w:tentative="0">
      <w:start w:val="1"/>
      <w:numFmt w:val="decimal"/>
      <w:lvlText w:val="%1."/>
      <w:lvlJc w:val="left"/>
      <w:pPr>
        <w:ind w:left="425" w:hanging="425"/>
      </w:pPr>
      <w:rPr>
        <w:rFonts w:hint="default"/>
      </w:rPr>
    </w:lvl>
  </w:abstractNum>
  <w:abstractNum w:abstractNumId="1">
    <w:nsid w:val="D9A94EAC"/>
    <w:multiLevelType w:val="singleLevel"/>
    <w:tmpl w:val="D9A94EAC"/>
    <w:lvl w:ilvl="0" w:tentative="0">
      <w:start w:val="1"/>
      <w:numFmt w:val="decimal"/>
      <w:lvlText w:val="%1."/>
      <w:lvlJc w:val="left"/>
      <w:pPr>
        <w:ind w:left="425" w:hanging="425"/>
      </w:pPr>
      <w:rPr>
        <w:rFonts w:hint="default"/>
      </w:rPr>
    </w:lvl>
  </w:abstractNum>
  <w:abstractNum w:abstractNumId="2">
    <w:nsid w:val="DF5F56E6"/>
    <w:multiLevelType w:val="singleLevel"/>
    <w:tmpl w:val="DF5F56E6"/>
    <w:lvl w:ilvl="0" w:tentative="0">
      <w:start w:val="1"/>
      <w:numFmt w:val="decimal"/>
      <w:lvlText w:val="%1."/>
      <w:lvlJc w:val="left"/>
      <w:pPr>
        <w:ind w:left="425" w:hanging="425"/>
      </w:pPr>
      <w:rPr>
        <w:rFonts w:hint="default"/>
      </w:rPr>
    </w:lvl>
  </w:abstractNum>
  <w:abstractNum w:abstractNumId="3">
    <w:nsid w:val="F29939F6"/>
    <w:multiLevelType w:val="singleLevel"/>
    <w:tmpl w:val="F29939F6"/>
    <w:lvl w:ilvl="0" w:tentative="0">
      <w:start w:val="1"/>
      <w:numFmt w:val="decimal"/>
      <w:lvlText w:val="%1."/>
      <w:lvlJc w:val="left"/>
      <w:pPr>
        <w:ind w:left="425" w:hanging="425"/>
      </w:pPr>
      <w:rPr>
        <w:rFonts w:hint="default"/>
      </w:rPr>
    </w:lvl>
  </w:abstractNum>
  <w:abstractNum w:abstractNumId="4">
    <w:nsid w:val="F46FB21D"/>
    <w:multiLevelType w:val="singleLevel"/>
    <w:tmpl w:val="F46FB21D"/>
    <w:lvl w:ilvl="0" w:tentative="0">
      <w:start w:val="1"/>
      <w:numFmt w:val="decimal"/>
      <w:lvlText w:val="%1."/>
      <w:lvlJc w:val="left"/>
      <w:pPr>
        <w:ind w:left="425" w:hanging="425"/>
      </w:pPr>
      <w:rPr>
        <w:rFonts w:hint="default"/>
      </w:rPr>
    </w:lvl>
  </w:abstractNum>
  <w:abstractNum w:abstractNumId="5">
    <w:nsid w:val="097EEB3D"/>
    <w:multiLevelType w:val="singleLevel"/>
    <w:tmpl w:val="097EEB3D"/>
    <w:lvl w:ilvl="0" w:tentative="0">
      <w:start w:val="1"/>
      <w:numFmt w:val="decimal"/>
      <w:lvlText w:val="%1."/>
      <w:lvlJc w:val="left"/>
      <w:pPr>
        <w:ind w:left="425" w:hanging="425"/>
      </w:pPr>
      <w:rPr>
        <w:rFonts w:hint="default"/>
      </w:rPr>
    </w:lvl>
  </w:abstractNum>
  <w:abstractNum w:abstractNumId="6">
    <w:nsid w:val="393DDC0D"/>
    <w:multiLevelType w:val="singleLevel"/>
    <w:tmpl w:val="393DDC0D"/>
    <w:lvl w:ilvl="0" w:tentative="0">
      <w:start w:val="1"/>
      <w:numFmt w:val="decimal"/>
      <w:lvlText w:val="%1."/>
      <w:lvlJc w:val="left"/>
      <w:pPr>
        <w:ind w:left="425" w:hanging="425"/>
      </w:pPr>
      <w:rPr>
        <w:rFonts w:hint="default"/>
      </w:rPr>
    </w:lvl>
  </w:abstractNum>
  <w:abstractNum w:abstractNumId="7">
    <w:nsid w:val="446472C2"/>
    <w:multiLevelType w:val="singleLevel"/>
    <w:tmpl w:val="446472C2"/>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7"/>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19D9"/>
    <w:rsid w:val="001219D9"/>
    <w:rsid w:val="007B25BD"/>
    <w:rsid w:val="008C16B4"/>
    <w:rsid w:val="03125F58"/>
    <w:rsid w:val="098E2EEB"/>
    <w:rsid w:val="0C932489"/>
    <w:rsid w:val="0DC46F0B"/>
    <w:rsid w:val="13C84D7E"/>
    <w:rsid w:val="1F595FC6"/>
    <w:rsid w:val="26A779A8"/>
    <w:rsid w:val="27E30014"/>
    <w:rsid w:val="2AF43C32"/>
    <w:rsid w:val="2B980BE1"/>
    <w:rsid w:val="310F57FD"/>
    <w:rsid w:val="315D4627"/>
    <w:rsid w:val="316215B7"/>
    <w:rsid w:val="36622604"/>
    <w:rsid w:val="37700D57"/>
    <w:rsid w:val="3B9630BF"/>
    <w:rsid w:val="42502E63"/>
    <w:rsid w:val="42DB7EEC"/>
    <w:rsid w:val="497714E1"/>
    <w:rsid w:val="4A876375"/>
    <w:rsid w:val="4DF825C6"/>
    <w:rsid w:val="4F343D4D"/>
    <w:rsid w:val="519549F8"/>
    <w:rsid w:val="53ED23BD"/>
    <w:rsid w:val="5648799F"/>
    <w:rsid w:val="57AE75CE"/>
    <w:rsid w:val="584B4E74"/>
    <w:rsid w:val="5E5335F6"/>
    <w:rsid w:val="60F11A9E"/>
    <w:rsid w:val="640F79BD"/>
    <w:rsid w:val="6DCF4C6F"/>
    <w:rsid w:val="791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689</Words>
  <Characters>721</Characters>
  <Lines>4</Lines>
  <Paragraphs>1</Paragraphs>
  <TotalTime>8</TotalTime>
  <ScaleCrop>false</ScaleCrop>
  <LinksUpToDate>false</LinksUpToDate>
  <CharactersWithSpaces>722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2024-06-05T02:17:00Z</dcterms:created>
  <dc:creator>Administrator</dc:creator>
  <cp:lastModifiedBy>江湖山景</cp:lastModifiedBy>
  <cp:lastPrinted>2024-12-18T01:02:10Z</cp:lastPrinted>
  <dcterms:modified xsi:type="dcterms:W3CDTF">2024-12-18T01:05:25Z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3464C3F25C9C42519B6A4F6816E69EF5_12</vt:lpwstr>
  </property>
</Properties>
</file>