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848" w:type="dxa"/>
        <w:tblCellSpacing w:w="0" w:type="dxa"/>
        <w:tblCellMar>
          <w:left w:w="0" w:type="dxa"/>
          <w:right w:w="0" w:type="dxa"/>
        </w:tblCellMar>
        <w:tblLook w:val="04A0"/>
      </w:tblPr>
      <w:tblGrid>
        <w:gridCol w:w="7848"/>
      </w:tblGrid>
      <w:tr w:rsidR="00F1168F" w:rsidRPr="00F1168F" w:rsidTr="00F1168F">
        <w:trPr>
          <w:trHeight w:val="720"/>
          <w:tblCellSpacing w:w="0" w:type="dxa"/>
        </w:trPr>
        <w:tc>
          <w:tcPr>
            <w:tcW w:w="0" w:type="auto"/>
            <w:vAlign w:val="center"/>
            <w:hideMark/>
          </w:tcPr>
          <w:p w:rsidR="00F1168F" w:rsidRPr="00F1168F" w:rsidRDefault="00F1168F" w:rsidP="00F1168F">
            <w:pPr>
              <w:widowControl/>
              <w:spacing w:line="312" w:lineRule="atLeast"/>
              <w:jc w:val="center"/>
              <w:rPr>
                <w:rFonts w:ascii="宋体" w:eastAsia="宋体" w:hAnsi="宋体" w:cs="宋体"/>
                <w:b/>
                <w:bCs/>
                <w:color w:val="003CC8"/>
                <w:kern w:val="0"/>
                <w:sz w:val="29"/>
                <w:szCs w:val="29"/>
              </w:rPr>
            </w:pPr>
            <w:r w:rsidRPr="00F1168F">
              <w:rPr>
                <w:rFonts w:ascii="宋体" w:eastAsia="宋体" w:hAnsi="宋体" w:cs="宋体" w:hint="eastAsia"/>
                <w:b/>
                <w:bCs/>
                <w:color w:val="003CC8"/>
                <w:kern w:val="0"/>
                <w:sz w:val="29"/>
                <w:szCs w:val="29"/>
              </w:rPr>
              <w:t>中华人民共和国劳动法</w:t>
            </w:r>
          </w:p>
        </w:tc>
      </w:tr>
      <w:tr w:rsidR="00F1168F" w:rsidRPr="00F1168F" w:rsidTr="00F1168F">
        <w:trPr>
          <w:tblCellSpacing w:w="0" w:type="dxa"/>
        </w:trPr>
        <w:tc>
          <w:tcPr>
            <w:tcW w:w="0" w:type="auto"/>
            <w:shd w:val="clear" w:color="auto" w:fill="B9B9B9"/>
            <w:vAlign w:val="center"/>
            <w:hideMark/>
          </w:tcPr>
          <w:p w:rsidR="00F1168F" w:rsidRPr="00F1168F" w:rsidRDefault="00F1168F" w:rsidP="00F1168F">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7620" cy="7620"/>
                  <wp:effectExtent l="0" t="0" r="0" b="0"/>
                  <wp:docPr id="1" name="图片 1" descr="http://imgs.xinhuanet.com/icon/xila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s.xinhuanet.com/icon/xilan/blank.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F1168F" w:rsidRPr="00F1168F" w:rsidTr="00F1168F">
        <w:trPr>
          <w:tblCellSpacing w:w="0" w:type="dxa"/>
        </w:trPr>
        <w:tc>
          <w:tcPr>
            <w:tcW w:w="0" w:type="auto"/>
            <w:vAlign w:val="center"/>
            <w:hideMark/>
          </w:tcPr>
          <w:p w:rsidR="00F1168F" w:rsidRPr="00F1168F" w:rsidRDefault="00F1168F" w:rsidP="00F1168F">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7620" cy="7620"/>
                  <wp:effectExtent l="0" t="0" r="0" b="0"/>
                  <wp:docPr id="2" name="图片 2" descr="http://imgs.xinhuanet.com/icon/xila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s.xinhuanet.com/icon/xilan/blank.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F1168F" w:rsidRPr="00F1168F" w:rsidTr="00F1168F">
        <w:trPr>
          <w:trHeight w:val="240"/>
          <w:tblCellSpacing w:w="0" w:type="dxa"/>
        </w:trPr>
        <w:tc>
          <w:tcPr>
            <w:tcW w:w="0" w:type="auto"/>
            <w:shd w:val="clear" w:color="auto" w:fill="E7E7E7"/>
            <w:vAlign w:val="center"/>
            <w:hideMark/>
          </w:tcPr>
          <w:p w:rsidR="00F1168F" w:rsidRPr="00F1168F" w:rsidRDefault="00F1168F" w:rsidP="00F1168F">
            <w:pPr>
              <w:widowControl/>
              <w:spacing w:line="187" w:lineRule="atLeast"/>
              <w:jc w:val="center"/>
              <w:rPr>
                <w:rFonts w:ascii="宋体" w:eastAsia="宋体" w:hAnsi="宋体" w:cs="宋体"/>
                <w:color w:val="000000"/>
                <w:kern w:val="0"/>
                <w:sz w:val="14"/>
                <w:szCs w:val="14"/>
              </w:rPr>
            </w:pPr>
            <w:r w:rsidRPr="00F1168F">
              <w:rPr>
                <w:rFonts w:ascii="宋体" w:eastAsia="宋体" w:hAnsi="宋体" w:cs="宋体" w:hint="eastAsia"/>
                <w:color w:val="000000"/>
                <w:kern w:val="0"/>
                <w:sz w:val="14"/>
                <w:szCs w:val="14"/>
              </w:rPr>
              <w:t>中国政府门户网站　www.gov.cn　　 来源：全国人大法规库</w:t>
            </w:r>
          </w:p>
        </w:tc>
      </w:tr>
    </w:tbl>
    <w:p w:rsidR="00F1168F" w:rsidRPr="00F1168F" w:rsidRDefault="00F1168F" w:rsidP="00F1168F">
      <w:pPr>
        <w:widowControl/>
        <w:jc w:val="left"/>
        <w:rPr>
          <w:rFonts w:ascii="宋体" w:eastAsia="宋体" w:hAnsi="宋体" w:cs="宋体"/>
          <w:vanish/>
          <w:kern w:val="0"/>
          <w:sz w:val="24"/>
          <w:szCs w:val="24"/>
        </w:rPr>
      </w:pPr>
    </w:p>
    <w:tbl>
      <w:tblPr>
        <w:tblW w:w="960" w:type="dxa"/>
        <w:tblCellSpacing w:w="0" w:type="dxa"/>
        <w:tblCellMar>
          <w:left w:w="0" w:type="dxa"/>
          <w:right w:w="0" w:type="dxa"/>
        </w:tblCellMar>
        <w:tblLook w:val="04A0"/>
      </w:tblPr>
      <w:tblGrid>
        <w:gridCol w:w="960"/>
      </w:tblGrid>
      <w:tr w:rsidR="00F1168F" w:rsidRPr="00F1168F" w:rsidTr="00F1168F">
        <w:trPr>
          <w:tblCellSpacing w:w="0" w:type="dxa"/>
        </w:trPr>
        <w:tc>
          <w:tcPr>
            <w:tcW w:w="0" w:type="auto"/>
            <w:vAlign w:val="center"/>
            <w:hideMark/>
          </w:tcPr>
          <w:p w:rsidR="00F1168F" w:rsidRPr="00F1168F" w:rsidRDefault="00F1168F" w:rsidP="00F1168F">
            <w:pPr>
              <w:widowControl/>
              <w:jc w:val="left"/>
              <w:rPr>
                <w:rFonts w:ascii="宋体" w:eastAsia="宋体" w:hAnsi="宋体" w:cs="宋体"/>
                <w:kern w:val="0"/>
                <w:sz w:val="24"/>
                <w:szCs w:val="24"/>
              </w:rPr>
            </w:pPr>
          </w:p>
        </w:tc>
      </w:tr>
    </w:tbl>
    <w:p w:rsidR="00F1168F" w:rsidRPr="00F1168F" w:rsidRDefault="00F1168F" w:rsidP="00F1168F">
      <w:pPr>
        <w:widowControl/>
        <w:jc w:val="left"/>
        <w:rPr>
          <w:rFonts w:ascii="宋体" w:eastAsia="宋体" w:hAnsi="宋体" w:cs="宋体"/>
          <w:vanish/>
          <w:kern w:val="0"/>
          <w:sz w:val="24"/>
          <w:szCs w:val="24"/>
        </w:rPr>
      </w:pPr>
    </w:p>
    <w:tbl>
      <w:tblPr>
        <w:tblW w:w="2250" w:type="pct"/>
        <w:tblCellSpacing w:w="0" w:type="dxa"/>
        <w:tblCellMar>
          <w:left w:w="0" w:type="dxa"/>
          <w:right w:w="0" w:type="dxa"/>
        </w:tblCellMar>
        <w:tblLook w:val="04A0"/>
      </w:tblPr>
      <w:tblGrid>
        <w:gridCol w:w="1698"/>
        <w:gridCol w:w="120"/>
        <w:gridCol w:w="960"/>
        <w:gridCol w:w="960"/>
      </w:tblGrid>
      <w:tr w:rsidR="00F1168F" w:rsidRPr="00F1168F" w:rsidTr="00F1168F">
        <w:trPr>
          <w:tblCellSpacing w:w="0" w:type="dxa"/>
        </w:trPr>
        <w:tc>
          <w:tcPr>
            <w:tcW w:w="0" w:type="auto"/>
            <w:vAlign w:val="center"/>
            <w:hideMark/>
          </w:tcPr>
          <w:tbl>
            <w:tblPr>
              <w:tblW w:w="1080" w:type="dxa"/>
              <w:jc w:val="right"/>
              <w:tblCellSpacing w:w="0" w:type="dxa"/>
              <w:tblCellMar>
                <w:left w:w="0" w:type="dxa"/>
                <w:right w:w="0" w:type="dxa"/>
              </w:tblCellMar>
              <w:tblLook w:val="04A0"/>
            </w:tblPr>
            <w:tblGrid>
              <w:gridCol w:w="1080"/>
            </w:tblGrid>
            <w:tr w:rsidR="00F1168F" w:rsidRPr="00F1168F">
              <w:trPr>
                <w:tblCellSpacing w:w="0" w:type="dxa"/>
                <w:jc w:val="right"/>
              </w:trPr>
              <w:tc>
                <w:tcPr>
                  <w:tcW w:w="0" w:type="auto"/>
                  <w:vAlign w:val="center"/>
                  <w:hideMark/>
                </w:tcPr>
                <w:p w:rsidR="00F1168F" w:rsidRPr="00F1168F" w:rsidRDefault="00F1168F" w:rsidP="00F1168F">
                  <w:pPr>
                    <w:widowControl/>
                    <w:jc w:val="left"/>
                    <w:rPr>
                      <w:rFonts w:ascii="宋体" w:eastAsia="宋体" w:hAnsi="宋体" w:cs="宋体"/>
                      <w:kern w:val="0"/>
                      <w:sz w:val="24"/>
                      <w:szCs w:val="24"/>
                    </w:rPr>
                  </w:pPr>
                </w:p>
              </w:tc>
            </w:tr>
          </w:tbl>
          <w:p w:rsidR="00F1168F" w:rsidRPr="00F1168F" w:rsidRDefault="00F1168F" w:rsidP="00F1168F">
            <w:pPr>
              <w:widowControl/>
              <w:spacing w:line="192" w:lineRule="atLeast"/>
              <w:jc w:val="right"/>
              <w:rPr>
                <w:rFonts w:ascii="宋体" w:eastAsia="宋体" w:hAnsi="宋体" w:cs="宋体"/>
                <w:color w:val="003CC8"/>
                <w:kern w:val="0"/>
                <w:sz w:val="14"/>
                <w:szCs w:val="14"/>
              </w:rPr>
            </w:pPr>
            <w:r w:rsidRPr="00F1168F">
              <w:rPr>
                <w:rFonts w:ascii="宋体" w:eastAsia="宋体" w:hAnsi="宋体" w:cs="宋体" w:hint="eastAsia"/>
                <w:color w:val="003CC8"/>
                <w:kern w:val="0"/>
                <w:sz w:val="14"/>
                <w:szCs w:val="14"/>
              </w:rPr>
              <w:t>【字体：</w:t>
            </w:r>
            <w:hyperlink r:id="rId7" w:history="1">
              <w:r w:rsidRPr="00F1168F">
                <w:rPr>
                  <w:rFonts w:ascii="宋体" w:eastAsia="宋体" w:hAnsi="宋体" w:cs="宋体" w:hint="eastAsia"/>
                  <w:color w:val="000000"/>
                  <w:kern w:val="0"/>
                  <w:sz w:val="14"/>
                </w:rPr>
                <w:t>大</w:t>
              </w:r>
            </w:hyperlink>
            <w:r w:rsidRPr="00F1168F">
              <w:rPr>
                <w:rFonts w:ascii="宋体" w:eastAsia="宋体" w:hAnsi="宋体" w:cs="宋体" w:hint="eastAsia"/>
                <w:color w:val="003CC8"/>
                <w:kern w:val="0"/>
                <w:sz w:val="14"/>
              </w:rPr>
              <w:t> </w:t>
            </w:r>
            <w:hyperlink r:id="rId8" w:history="1">
              <w:r w:rsidRPr="00F1168F">
                <w:rPr>
                  <w:rFonts w:ascii="宋体" w:eastAsia="宋体" w:hAnsi="宋体" w:cs="宋体" w:hint="eastAsia"/>
                  <w:color w:val="000000"/>
                  <w:kern w:val="0"/>
                  <w:sz w:val="14"/>
                </w:rPr>
                <w:t>中</w:t>
              </w:r>
            </w:hyperlink>
            <w:r w:rsidRPr="00F1168F">
              <w:rPr>
                <w:rFonts w:ascii="宋体" w:eastAsia="宋体" w:hAnsi="宋体" w:cs="宋体" w:hint="eastAsia"/>
                <w:color w:val="003CC8"/>
                <w:kern w:val="0"/>
                <w:sz w:val="14"/>
              </w:rPr>
              <w:t> </w:t>
            </w:r>
            <w:hyperlink r:id="rId9" w:history="1">
              <w:r w:rsidRPr="00F1168F">
                <w:rPr>
                  <w:rFonts w:ascii="宋体" w:eastAsia="宋体" w:hAnsi="宋体" w:cs="宋体" w:hint="eastAsia"/>
                  <w:color w:val="000000"/>
                  <w:kern w:val="0"/>
                  <w:sz w:val="14"/>
                </w:rPr>
                <w:t>小</w:t>
              </w:r>
            </w:hyperlink>
            <w:r w:rsidRPr="00F1168F">
              <w:rPr>
                <w:rFonts w:ascii="宋体" w:eastAsia="宋体" w:hAnsi="宋体" w:cs="宋体" w:hint="eastAsia"/>
                <w:color w:val="003CC8"/>
                <w:kern w:val="0"/>
                <w:sz w:val="14"/>
                <w:szCs w:val="14"/>
              </w:rPr>
              <w:t>】</w:t>
            </w:r>
          </w:p>
        </w:tc>
        <w:tc>
          <w:tcPr>
            <w:tcW w:w="120" w:type="dxa"/>
            <w:vAlign w:val="center"/>
            <w:hideMark/>
          </w:tcPr>
          <w:p w:rsidR="00F1168F" w:rsidRPr="00F1168F" w:rsidRDefault="00F1168F" w:rsidP="00F1168F">
            <w:pPr>
              <w:widowControl/>
              <w:spacing w:line="192" w:lineRule="atLeast"/>
              <w:jc w:val="right"/>
              <w:rPr>
                <w:rFonts w:ascii="宋体" w:eastAsia="宋体" w:hAnsi="宋体" w:cs="宋体"/>
                <w:color w:val="003CC8"/>
                <w:kern w:val="0"/>
                <w:sz w:val="14"/>
                <w:szCs w:val="14"/>
              </w:rPr>
            </w:pPr>
          </w:p>
        </w:tc>
        <w:tc>
          <w:tcPr>
            <w:tcW w:w="960" w:type="dxa"/>
            <w:vAlign w:val="center"/>
            <w:hideMark/>
          </w:tcPr>
          <w:p w:rsidR="00F1168F" w:rsidRPr="00F1168F" w:rsidRDefault="00F1168F" w:rsidP="00F1168F">
            <w:pPr>
              <w:widowControl/>
              <w:spacing w:line="192" w:lineRule="atLeast"/>
              <w:jc w:val="left"/>
              <w:rPr>
                <w:rFonts w:ascii="宋体" w:eastAsia="宋体" w:hAnsi="宋体" w:cs="宋体"/>
                <w:color w:val="003CC8"/>
                <w:kern w:val="0"/>
                <w:sz w:val="14"/>
                <w:szCs w:val="14"/>
              </w:rPr>
            </w:pPr>
          </w:p>
        </w:tc>
        <w:tc>
          <w:tcPr>
            <w:tcW w:w="960" w:type="dxa"/>
            <w:vAlign w:val="center"/>
            <w:hideMark/>
          </w:tcPr>
          <w:p w:rsidR="00F1168F" w:rsidRPr="00F1168F" w:rsidRDefault="00F1168F" w:rsidP="00F1168F">
            <w:pPr>
              <w:widowControl/>
              <w:spacing w:line="192" w:lineRule="atLeast"/>
              <w:jc w:val="left"/>
              <w:rPr>
                <w:rFonts w:ascii="宋体" w:eastAsia="宋体" w:hAnsi="宋体" w:cs="宋体"/>
                <w:color w:val="003CC8"/>
                <w:kern w:val="0"/>
                <w:sz w:val="14"/>
                <w:szCs w:val="14"/>
              </w:rPr>
            </w:pPr>
          </w:p>
        </w:tc>
      </w:tr>
    </w:tbl>
    <w:p w:rsidR="00F1168F" w:rsidRPr="00F1168F" w:rsidRDefault="00F1168F" w:rsidP="00F1168F">
      <w:pPr>
        <w:widowControl/>
        <w:jc w:val="left"/>
        <w:rPr>
          <w:rFonts w:ascii="宋体" w:eastAsia="宋体" w:hAnsi="宋体" w:cs="宋体"/>
          <w:vanish/>
          <w:kern w:val="0"/>
          <w:sz w:val="24"/>
          <w:szCs w:val="24"/>
        </w:rPr>
      </w:pPr>
    </w:p>
    <w:tbl>
      <w:tblPr>
        <w:tblW w:w="960" w:type="dxa"/>
        <w:tblCellSpacing w:w="0" w:type="dxa"/>
        <w:tblCellMar>
          <w:left w:w="0" w:type="dxa"/>
          <w:right w:w="0" w:type="dxa"/>
        </w:tblCellMar>
        <w:tblLook w:val="04A0"/>
      </w:tblPr>
      <w:tblGrid>
        <w:gridCol w:w="960"/>
      </w:tblGrid>
      <w:tr w:rsidR="00F1168F" w:rsidRPr="00F1168F" w:rsidTr="00F1168F">
        <w:trPr>
          <w:tblCellSpacing w:w="0" w:type="dxa"/>
        </w:trPr>
        <w:tc>
          <w:tcPr>
            <w:tcW w:w="0" w:type="auto"/>
            <w:vAlign w:val="center"/>
            <w:hideMark/>
          </w:tcPr>
          <w:p w:rsidR="00F1168F" w:rsidRPr="00F1168F" w:rsidRDefault="00F1168F" w:rsidP="00F1168F">
            <w:pPr>
              <w:widowControl/>
              <w:jc w:val="left"/>
              <w:rPr>
                <w:rFonts w:ascii="宋体" w:eastAsia="宋体" w:hAnsi="宋体" w:cs="宋体"/>
                <w:kern w:val="0"/>
                <w:sz w:val="24"/>
                <w:szCs w:val="24"/>
              </w:rPr>
            </w:pPr>
          </w:p>
        </w:tc>
      </w:tr>
    </w:tbl>
    <w:p w:rsidR="00F1168F" w:rsidRPr="00F1168F" w:rsidRDefault="00F1168F" w:rsidP="00F1168F">
      <w:pPr>
        <w:widowControl/>
        <w:jc w:val="left"/>
        <w:rPr>
          <w:rFonts w:ascii="宋体" w:eastAsia="宋体" w:hAnsi="宋体" w:cs="宋体"/>
          <w:vanish/>
          <w:kern w:val="0"/>
          <w:sz w:val="24"/>
          <w:szCs w:val="24"/>
        </w:rPr>
      </w:pPr>
    </w:p>
    <w:tbl>
      <w:tblPr>
        <w:tblW w:w="7848" w:type="dxa"/>
        <w:tblCellSpacing w:w="0" w:type="dxa"/>
        <w:tblCellMar>
          <w:left w:w="0" w:type="dxa"/>
          <w:right w:w="0" w:type="dxa"/>
        </w:tblCellMar>
        <w:tblLook w:val="04A0"/>
      </w:tblPr>
      <w:tblGrid>
        <w:gridCol w:w="7848"/>
      </w:tblGrid>
      <w:tr w:rsidR="00F1168F" w:rsidRPr="00F1168F" w:rsidTr="00F1168F">
        <w:trPr>
          <w:tblCellSpacing w:w="0" w:type="dxa"/>
        </w:trPr>
        <w:tc>
          <w:tcPr>
            <w:tcW w:w="0" w:type="auto"/>
            <w:shd w:val="clear" w:color="auto" w:fill="B9B9B9"/>
            <w:vAlign w:val="center"/>
            <w:hideMark/>
          </w:tcPr>
          <w:p w:rsidR="00F1168F" w:rsidRPr="00F1168F" w:rsidRDefault="00F1168F" w:rsidP="00F1168F">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7620" cy="7620"/>
                  <wp:effectExtent l="0" t="0" r="0" b="0"/>
                  <wp:docPr id="3" name="图片 3" descr="http://imgs.xinhuanet.com/icon/xilan/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s.xinhuanet.com/icon/xilan/blank.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F1168F" w:rsidRPr="00F1168F" w:rsidRDefault="00F1168F" w:rsidP="00F1168F">
      <w:pPr>
        <w:widowControl/>
        <w:jc w:val="left"/>
        <w:rPr>
          <w:rFonts w:ascii="宋体" w:eastAsia="宋体" w:hAnsi="宋体" w:cs="宋体"/>
          <w:vanish/>
          <w:kern w:val="0"/>
          <w:sz w:val="24"/>
          <w:szCs w:val="24"/>
        </w:rPr>
      </w:pPr>
    </w:p>
    <w:tbl>
      <w:tblPr>
        <w:tblW w:w="5000" w:type="pct"/>
        <w:tblCellSpacing w:w="0" w:type="dxa"/>
        <w:tblCellMar>
          <w:top w:w="15" w:type="dxa"/>
          <w:left w:w="15" w:type="dxa"/>
          <w:bottom w:w="15" w:type="dxa"/>
          <w:right w:w="15" w:type="dxa"/>
        </w:tblCellMar>
        <w:tblLook w:val="04A0"/>
      </w:tblPr>
      <w:tblGrid>
        <w:gridCol w:w="8336"/>
      </w:tblGrid>
      <w:tr w:rsidR="00F1168F" w:rsidRPr="00F1168F" w:rsidTr="00F1168F">
        <w:trPr>
          <w:tblCellSpacing w:w="0" w:type="dxa"/>
        </w:trPr>
        <w:tc>
          <w:tcPr>
            <w:tcW w:w="0" w:type="auto"/>
            <w:hideMark/>
          </w:tcPr>
          <w:tbl>
            <w:tblPr>
              <w:tblW w:w="5000" w:type="pct"/>
              <w:jc w:val="center"/>
              <w:tblCellSpacing w:w="0" w:type="dxa"/>
              <w:shd w:val="clear" w:color="auto" w:fill="FFFFFF"/>
              <w:tblCellMar>
                <w:left w:w="0" w:type="dxa"/>
                <w:right w:w="0" w:type="dxa"/>
              </w:tblCellMar>
              <w:tblLook w:val="04A0"/>
            </w:tblPr>
            <w:tblGrid>
              <w:gridCol w:w="8306"/>
            </w:tblGrid>
            <w:tr w:rsidR="00F1168F" w:rsidRPr="00F1168F">
              <w:trPr>
                <w:trHeight w:val="420"/>
                <w:tblCellSpacing w:w="0" w:type="dxa"/>
                <w:jc w:val="center"/>
              </w:trPr>
              <w:tc>
                <w:tcPr>
                  <w:tcW w:w="5000" w:type="pct"/>
                  <w:shd w:val="clear" w:color="auto" w:fill="FFFFFF"/>
                  <w:vAlign w:val="center"/>
                  <w:hideMark/>
                </w:tcPr>
                <w:p w:rsidR="00F1168F" w:rsidRPr="00F1168F" w:rsidRDefault="00F1168F" w:rsidP="00F1168F">
                  <w:pPr>
                    <w:widowControl/>
                    <w:jc w:val="left"/>
                    <w:rPr>
                      <w:rFonts w:ascii="Simsun" w:eastAsia="宋体" w:hAnsi="Simsun" w:cs="宋体" w:hint="eastAsia"/>
                      <w:kern w:val="0"/>
                      <w:sz w:val="24"/>
                      <w:szCs w:val="24"/>
                    </w:rPr>
                  </w:pPr>
                </w:p>
              </w:tc>
            </w:tr>
          </w:tbl>
          <w:p w:rsidR="00F1168F" w:rsidRPr="00F1168F" w:rsidRDefault="00F1168F" w:rsidP="00F1168F">
            <w:pPr>
              <w:widowControl/>
              <w:jc w:val="center"/>
              <w:rPr>
                <w:rFonts w:ascii="宋体" w:eastAsia="宋体" w:hAnsi="宋体" w:cs="宋体"/>
                <w:vanish/>
                <w:kern w:val="0"/>
                <w:sz w:val="24"/>
                <w:szCs w:val="24"/>
              </w:rPr>
            </w:pPr>
          </w:p>
          <w:tbl>
            <w:tblPr>
              <w:tblW w:w="4750" w:type="pct"/>
              <w:jc w:val="center"/>
              <w:tblCellSpacing w:w="0" w:type="dxa"/>
              <w:shd w:val="clear" w:color="auto" w:fill="FFFFFF"/>
              <w:tblCellMar>
                <w:left w:w="0" w:type="dxa"/>
                <w:right w:w="0" w:type="dxa"/>
              </w:tblCellMar>
              <w:tblLook w:val="04A0"/>
            </w:tblPr>
            <w:tblGrid>
              <w:gridCol w:w="7891"/>
            </w:tblGrid>
            <w:tr w:rsidR="00F1168F" w:rsidRPr="00F1168F">
              <w:trPr>
                <w:tblCellSpacing w:w="0" w:type="dxa"/>
                <w:jc w:val="center"/>
              </w:trPr>
              <w:tc>
                <w:tcPr>
                  <w:tcW w:w="0" w:type="auto"/>
                  <w:shd w:val="clear" w:color="auto" w:fill="FFFFFF"/>
                  <w:vAlign w:val="center"/>
                  <w:hideMark/>
                </w:tcPr>
                <w:p w:rsidR="00F1168F" w:rsidRPr="00F1168F" w:rsidRDefault="00F1168F" w:rsidP="00F1168F">
                  <w:pPr>
                    <w:widowControl/>
                    <w:spacing w:before="100" w:beforeAutospacing="1" w:after="100" w:afterAutospacing="1" w:line="346" w:lineRule="atLeast"/>
                    <w:jc w:val="center"/>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１９９４年７月５日第八届全国人民代表大会常务委员会第八次会议通过</w:t>
                  </w:r>
                </w:p>
                <w:p w:rsidR="00F1168F" w:rsidRPr="00F1168F" w:rsidRDefault="00F1168F" w:rsidP="00F1168F">
                  <w:pPr>
                    <w:widowControl/>
                    <w:spacing w:before="100" w:beforeAutospacing="1" w:after="100" w:afterAutospacing="1" w:line="346" w:lineRule="atLeast"/>
                    <w:jc w:val="center"/>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１９９４年７月５日中华人民共和国主席令第二十八号公布</w:t>
                  </w:r>
                </w:p>
                <w:p w:rsidR="00F1168F" w:rsidRPr="00F1168F" w:rsidRDefault="00F1168F" w:rsidP="00F1168F">
                  <w:pPr>
                    <w:widowControl/>
                    <w:spacing w:before="100" w:beforeAutospacing="1" w:after="100" w:afterAutospacing="1" w:line="346" w:lineRule="atLeast"/>
                    <w:jc w:val="center"/>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自１９９５年１月１日起施行</w:t>
                  </w:r>
                </w:p>
                <w:p w:rsidR="00F1168F" w:rsidRPr="00F1168F" w:rsidRDefault="00F1168F" w:rsidP="00F1168F">
                  <w:pPr>
                    <w:widowControl/>
                    <w:spacing w:before="100" w:beforeAutospacing="1" w:after="100" w:afterAutospacing="1" w:line="346" w:lineRule="atLeast"/>
                    <w:jc w:val="center"/>
                    <w:rPr>
                      <w:rFonts w:ascii="宋体" w:eastAsia="宋体" w:hAnsi="宋体" w:cs="宋体"/>
                      <w:color w:val="000000"/>
                      <w:kern w:val="0"/>
                      <w:sz w:val="19"/>
                      <w:szCs w:val="19"/>
                    </w:rPr>
                  </w:pPr>
                  <w:r w:rsidRPr="00F1168F">
                    <w:rPr>
                      <w:rFonts w:ascii="宋体" w:eastAsia="宋体" w:hAnsi="宋体" w:cs="宋体" w:hint="eastAsia"/>
                      <w:b/>
                      <w:bCs/>
                      <w:color w:val="000000"/>
                      <w:kern w:val="0"/>
                      <w:sz w:val="19"/>
                    </w:rPr>
                    <w:t>第一章　总  则</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第一条　为了保护劳动者的合法权益，调整劳动关系，建立和维护适应社会主义市场经济的劳动制度，促进经济发展和社会进步，根据宪法，制定本法。</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第二条　在中华人民共和国境内的企业、个体经济组织（以下统称用人单位）和与之形成劳动关系的劳动者，适用本法。</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国家机关、事业组织、社会团体和与之建立劳动合同关系的劳动者，依照本法执行。</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第三条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劳动者应当完成劳动任务，提高职业技能，执行劳动安全卫生规程，遵守劳动纪律和职业道德。</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第四条　用人单位应当依法建立和完善规章制度，保障劳动者享有劳动权利和履行劳动义务。</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第五条　国家采取各种措施，促进劳动就业，发展职业教育，制定劳动标准，调节社会收入，完善社会保险，协调劳动关系，逐步提高劳动者的生活水平。</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第六条　国家提倡劳动者参加社会义务劳动，开展劳动竞赛和合理化建议活动，鼓励和保护劳动者进行科学研究、技术革新和发明创造，表彰和奖励劳动模范和先进工作者。</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第七条　劳动者有权依法参加和组织工会。</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lastRenderedPageBreak/>
                    <w:t xml:space="preserve">　　工会代表和维护劳动者的合法权益，依法独立自主地开展活动。</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第八条　劳动者依照法律规定，通过职工大会、职工代表大会或者其他形式，参与民主管理或者就保护劳动者合法权益与用人单位进行平等协商。</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第九条　国务院劳动行政部门主管全国劳动工作。</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县级以上地方人民政府劳动行政部门主管本行政区域内的劳动工作。</w:t>
                  </w:r>
                </w:p>
                <w:p w:rsidR="00F1168F" w:rsidRPr="00F1168F" w:rsidRDefault="00F1168F" w:rsidP="00F1168F">
                  <w:pPr>
                    <w:widowControl/>
                    <w:spacing w:before="100" w:beforeAutospacing="1" w:after="100" w:afterAutospacing="1" w:line="346" w:lineRule="atLeast"/>
                    <w:jc w:val="center"/>
                    <w:rPr>
                      <w:rFonts w:ascii="宋体" w:eastAsia="宋体" w:hAnsi="宋体" w:cs="宋体"/>
                      <w:color w:val="000000"/>
                      <w:kern w:val="0"/>
                      <w:sz w:val="19"/>
                      <w:szCs w:val="19"/>
                    </w:rPr>
                  </w:pPr>
                  <w:r w:rsidRPr="00F1168F">
                    <w:rPr>
                      <w:rFonts w:ascii="宋体" w:eastAsia="宋体" w:hAnsi="宋体" w:cs="宋体" w:hint="eastAsia"/>
                      <w:b/>
                      <w:bCs/>
                      <w:color w:val="000000"/>
                      <w:kern w:val="0"/>
                      <w:sz w:val="19"/>
                    </w:rPr>
                    <w:t>第二章　促进就业</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第十条　国家通过促进经济和社会发展，创造就业条件，扩大就业机会。</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国家鼓励企业、事业组织、社会团体在法律、行政法规规定的范围内兴办产业或者拓展经营，增加就业。</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国家支持劳动者自愿组织起来就业和从事个体经营实现就业。</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第十一条　地方各级人民政府应当采取措施，发展多种类型的职业介绍机构，提供就业服务。</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第十二条　劳动者就业，不因民族、种族、性别、宗教信仰不同而受歧视。</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第十三条　妇女享有与男子平等的就业权利。在录用职工时，除国家规定的不适合妇女的工种或者岗位外，不得以性别为由拒绝录用妇女或者提高对妇女的录用标准。</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第十四条　残疾人、少数民族人员、退出现役的军人的就业，法律、法规有特别规定的，从其规定。</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第十五条　禁止用人单位招用未满十六周岁的未成年人。</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文艺、体育和特种工艺单位招用未满十六周岁的未成年人，必须依照国家有关规定，履行审批手续，并保障其接受义务教育的权利。</w:t>
                  </w:r>
                </w:p>
                <w:p w:rsidR="00F1168F" w:rsidRPr="00F1168F" w:rsidRDefault="00F1168F" w:rsidP="00F1168F">
                  <w:pPr>
                    <w:widowControl/>
                    <w:spacing w:before="100" w:beforeAutospacing="1" w:after="100" w:afterAutospacing="1" w:line="346" w:lineRule="atLeast"/>
                    <w:jc w:val="center"/>
                    <w:rPr>
                      <w:rFonts w:ascii="宋体" w:eastAsia="宋体" w:hAnsi="宋体" w:cs="宋体"/>
                      <w:color w:val="000000"/>
                      <w:kern w:val="0"/>
                      <w:sz w:val="19"/>
                      <w:szCs w:val="19"/>
                    </w:rPr>
                  </w:pPr>
                  <w:r w:rsidRPr="00F1168F">
                    <w:rPr>
                      <w:rFonts w:ascii="宋体" w:eastAsia="宋体" w:hAnsi="宋体" w:cs="宋体" w:hint="eastAsia"/>
                      <w:b/>
                      <w:bCs/>
                      <w:color w:val="000000"/>
                      <w:kern w:val="0"/>
                      <w:sz w:val="19"/>
                    </w:rPr>
                    <w:t>第三章　劳动合同和集体合同</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第十六条　劳动合同是劳动者与用人单位确立劳动关系、明确双方权利和义务的协议。</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建立劳动关系应当订立劳动合同。</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第十七条　订立和变更劳动合同，应当遵循平等自愿、协商一致的原则，不得违反法律、行政法规的规定。</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lastRenderedPageBreak/>
                    <w:t xml:space="preserve">　　劳动合同依法订立即具有法律约束力，当事人必须履行劳动合同规定的义务。</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第十八条　下列劳动合同无效：</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（一）违反法律、行政法规的劳动合同；</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（二）采取欺诈、威胁等手段订立的劳动合同。</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无效的劳动合同，从订立的时候起，就没有法律约束力。确认劳动合同部分无效的，如果不影响其余部分的效力，其余部分仍然有效。</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劳动合同的无效，由劳动争议仲裁委员会或者人民法院确认。</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第十九条　劳动合同应当以书面形式订立，并具备以下条款：</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（一）劳动合同期限；</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（二）工作内容；</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（三）劳动保护和劳动条件；</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（四）劳动报酬；</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（五）劳动纪律；</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（六）劳动合同终止的条件；</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（七）违反劳动合同的责任。</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劳动合同除前款规定的必备条款外，当事人可以协商约定其他内容。</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第二十条　劳动合同的期限分为有固定期限、无固定期限和以完成一定的工作为期限。</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劳动者在同一用人单位连续工作满十年以上，当事人双方同意续延劳动合同的，如果劳动者提出订立无固定期限的劳动合同，应当订立无固定期限的劳动合同。</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第二十一条　劳动合同可以约定试用期。试用期最长不得超过六个月。</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第二十二条　劳动合同当事人可以在劳动合同中约定保守用人单位商业秘密的有关事项。</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第二十三条　劳动合同期满或者当事人约定的劳动合同终止条件出现，劳动合同即行终止。</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第二十四条　经劳动合同当事人协商一致，劳动合同可以解除。</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lastRenderedPageBreak/>
                    <w:t xml:space="preserve">　　第二十五条　劳动者有下列情形之一的，用人单位可以解除劳动合同：</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（一）在试用期间被证明不符合录用条件的；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（二）严重违反劳动纪律或者用人单位规章制度的；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（三）严重失职，营私舞弊，对用人单位利益造成重大损害的；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（四）被依法追究刑事责任的。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第二十六条　有下列情形之一的，用人单位可以解除劳动合同，但是应当提前三十日以书面形式通知劳动者本人：</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（一）劳动者患病或者非因工负伤，医疗期满后，不能从事原工作也不能从事由用人单位另行安排的工作的；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（二）劳动者不能胜任工作，经过培训或者调整工作岗位，仍不能胜任工作的；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（三）劳动合同订立时所依据的客观情况发生重大变化，致使原劳动合同无法履行，经当事人协商不能就变更劳动合同达成协议的。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第二十七条　用人单位濒临破产进行法定整顿期间或者生产经营状况发生严重困难，确需裁减人员的，应当提前三十日向工会或者全体职工说明情况，听取工会或者职工的意见，经向劳动行政部门报告后，可以裁减人员。</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用人单位依据本条规定裁减人员，在六个月内录用人员的，应当优先录用被裁减的人员。</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第二十八条　用人单位依据本法第二十四条、第二十六条、第二十七条的规定解除劳动合同的，应当依照国家有关规定给予经济补偿。</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第二十九条　劳动者有下列情形之一的，用人单位不得依据本法第二十六条、第二十七条的规定解除劳动合同：</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（一）患职业病或者因工负伤并被确认丧失或者部分丧失劳动能力的；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（二）患病或者负伤，在规定的医疗期内的；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（三）女职工在孕期、产期、哺乳期内的；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（四）法律、行政法规规定的其他情形。</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第三十条　用人单位解除劳动合同，工会认为不适当的，有权提出意见。如果用人单位违反法律、法规或者劳动合同，工会有权要求重新处理；劳动者申请仲裁或者提起诉讼的，工会应当</w:t>
                  </w:r>
                  <w:r w:rsidRPr="00F1168F">
                    <w:rPr>
                      <w:rFonts w:ascii="宋体" w:eastAsia="宋体" w:hAnsi="宋体" w:cs="宋体" w:hint="eastAsia"/>
                      <w:color w:val="000000"/>
                      <w:kern w:val="0"/>
                      <w:sz w:val="19"/>
                      <w:szCs w:val="19"/>
                    </w:rPr>
                    <w:lastRenderedPageBreak/>
                    <w:t>依法给予支持和帮助。</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第三十一条　劳动者解除劳动合同，应当提前三十日以书面形式通知用人单位。</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第三十二条　有下列情形之一的，劳动者可以随时通知用人单位解除劳动合同：</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（一）在试用期内的；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（二）用人单位以暴力、威胁或者非法限制人身自由的手段强迫劳动的；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（三）用人单位未按照劳动合同约定支付劳动报酬或者提供劳动条件的。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第三十三条　企业职工一方与企业可以就劳动报酬、工作时间、休息休假、劳动安全卫生、保险福利等事项，签订集体合同。集体合同草案应当提交职工代表大会或者全体职工讨论通过。</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集体合同由工会代表职工与企业签订；没有建立工会的企业，由职工推举的代表与企业签订。</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第三十四条　集体合同签订后应当报送劳动行政部门；劳动行政部门自收到集体合同文本之日起十五日内未提出异议的，集体合同即行生效。</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第三十五条　依法签订的集体合同对企业和企业全体职工具有约束力。职工个人与企业订立的劳动合同中劳动条件和劳动报酬等标准不得低于集体合同的规定。</w:t>
                  </w:r>
                </w:p>
                <w:p w:rsidR="00F1168F" w:rsidRPr="00F1168F" w:rsidRDefault="00F1168F" w:rsidP="00F1168F">
                  <w:pPr>
                    <w:widowControl/>
                    <w:spacing w:before="100" w:beforeAutospacing="1" w:after="100" w:afterAutospacing="1" w:line="346" w:lineRule="atLeast"/>
                    <w:jc w:val="center"/>
                    <w:rPr>
                      <w:rFonts w:ascii="宋体" w:eastAsia="宋体" w:hAnsi="宋体" w:cs="宋体"/>
                      <w:color w:val="000000"/>
                      <w:kern w:val="0"/>
                      <w:sz w:val="19"/>
                      <w:szCs w:val="19"/>
                    </w:rPr>
                  </w:pPr>
                  <w:r w:rsidRPr="00F1168F">
                    <w:rPr>
                      <w:rFonts w:ascii="宋体" w:eastAsia="宋体" w:hAnsi="宋体" w:cs="宋体" w:hint="eastAsia"/>
                      <w:b/>
                      <w:bCs/>
                      <w:color w:val="000000"/>
                      <w:kern w:val="0"/>
                      <w:sz w:val="19"/>
                    </w:rPr>
                    <w:t>第四章　工作时间和休息休假</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第三十六条　国家实行劳动者每日工作时间不超过八小时、平均每周工作时间不超过四十四小时的工时制度。</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第三十七条　对实行计件工作的劳动者，用人单位应当根据本法第三十六条规定的工时制度合理确定其劳动定额和计件报酬标准。</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第三十八条　用人单位应当保证劳动者每周至少休息一日。</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第三十九条　企业因生产特点不能实行本法第三十六条、第三十八条规定的，经劳动行政部门批准，可以实行其他工作和休息办法。</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第四十条　用人单位在下列节日期间应当依法安排劳动者休假：</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（一）元旦；</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（二）春节；</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lastRenderedPageBreak/>
                    <w:t xml:space="preserve">　　（三）国际劳动节；</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（四）国庆节；</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（五）法律、法规规定的其他休假节日。</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第四十一条　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第四十二条　有下列情形之一的，延长工作时间不受本法第四十一条的限制：</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（一）发生自然灾害、事故或者因其他原因，威胁劳动者生命健康和财产安全，需要紧急处理的；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（二）生产设备、交通运输线路、公共设施发生故障，影响生产和公众利益，必须及时抢修的；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（三）法律、行政法规规定的其他情形。</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第四十三条　用人单位不得违反本法规定延长劳动者的工作时间。</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第四十四条　有下列情形之一的，用人单位应当按照下列标准支付高于劳动者正常工作时间工资的工资报酬：</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（一）安排劳动者延长工作时间的，支付不低于工资的百分之一百五十的工资报酬；</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（二）休息日安排劳动者工作又不能安排补休的，支付不低于工资的百分之二百的工资报酬；</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（三）法定休假日安排劳动者工作的，支付不低于工资的百分之三百的工资报酬。</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第四十五条　国家实行带薪年休假制度。</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劳动者连续工作一年以上的，享受带薪年休假。具体办法由国务院规定。</w:t>
                  </w:r>
                </w:p>
                <w:p w:rsidR="00F1168F" w:rsidRPr="00F1168F" w:rsidRDefault="00F1168F" w:rsidP="00F1168F">
                  <w:pPr>
                    <w:widowControl/>
                    <w:spacing w:before="100" w:beforeAutospacing="1" w:after="100" w:afterAutospacing="1" w:line="346" w:lineRule="atLeast"/>
                    <w:jc w:val="center"/>
                    <w:rPr>
                      <w:rFonts w:ascii="宋体" w:eastAsia="宋体" w:hAnsi="宋体" w:cs="宋体"/>
                      <w:color w:val="000000"/>
                      <w:kern w:val="0"/>
                      <w:sz w:val="19"/>
                      <w:szCs w:val="19"/>
                    </w:rPr>
                  </w:pPr>
                  <w:r w:rsidRPr="00F1168F">
                    <w:rPr>
                      <w:rFonts w:ascii="宋体" w:eastAsia="宋体" w:hAnsi="宋体" w:cs="宋体" w:hint="eastAsia"/>
                      <w:b/>
                      <w:bCs/>
                      <w:color w:val="000000"/>
                      <w:kern w:val="0"/>
                      <w:sz w:val="19"/>
                    </w:rPr>
                    <w:t>第五章　工  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第四十六条　工资分配应当遵循按劳分配原则，实行同工同酬。</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工资水平在经济发展的基础上逐步提高。国家对工资总量实行宏观调控。</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第四十七条　用人单位根据本单位的生产经营特点和经济效益，依法自主确定本单位的工资</w:t>
                  </w:r>
                  <w:r w:rsidRPr="00F1168F">
                    <w:rPr>
                      <w:rFonts w:ascii="宋体" w:eastAsia="宋体" w:hAnsi="宋体" w:cs="宋体" w:hint="eastAsia"/>
                      <w:color w:val="000000"/>
                      <w:kern w:val="0"/>
                      <w:sz w:val="19"/>
                      <w:szCs w:val="19"/>
                    </w:rPr>
                    <w:lastRenderedPageBreak/>
                    <w:t>分配方式和工资水平。</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第四十八条　国家实行最低工资保障制度。最低工资的具体标准由省、自治区、直辖市人民政府规定，报国务院备案。</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用人单位支付劳动者的工资不得低于当地最低工资标准。</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第四十九条　确定和调整最低工资标准应当综合参考下列因素：</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（一）劳动者本人及平均赡养人口的最低生活费用；</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（二）社会平均工资水平；</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（三）劳动生产率；</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（四）就业状况；</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（五）地区之间经济发展水平的差异。</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第五十条　工资应当以货币形式按月支付给劳动者本人。不得克扣或者无故拖欠劳动者的工资。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第五十一条　劳动者在法定休假日和婚丧假期间以及依法参加社会活动期间，用人单位应当依法支付工资。</w:t>
                  </w:r>
                </w:p>
                <w:p w:rsidR="00F1168F" w:rsidRPr="00F1168F" w:rsidRDefault="00F1168F" w:rsidP="00F1168F">
                  <w:pPr>
                    <w:widowControl/>
                    <w:spacing w:before="100" w:beforeAutospacing="1" w:after="100" w:afterAutospacing="1" w:line="346" w:lineRule="atLeast"/>
                    <w:jc w:val="center"/>
                    <w:rPr>
                      <w:rFonts w:ascii="宋体" w:eastAsia="宋体" w:hAnsi="宋体" w:cs="宋体"/>
                      <w:color w:val="000000"/>
                      <w:kern w:val="0"/>
                      <w:sz w:val="19"/>
                      <w:szCs w:val="19"/>
                    </w:rPr>
                  </w:pPr>
                  <w:r w:rsidRPr="00F1168F">
                    <w:rPr>
                      <w:rFonts w:ascii="宋体" w:eastAsia="宋体" w:hAnsi="宋体" w:cs="宋体" w:hint="eastAsia"/>
                      <w:b/>
                      <w:bCs/>
                      <w:color w:val="000000"/>
                      <w:kern w:val="0"/>
                      <w:sz w:val="19"/>
                    </w:rPr>
                    <w:t>第六章　劳动安全卫生</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第五十二条　用人单位必须建立、健全劳动安全卫生制度，严格执行国家劳动安全卫生规程和标准，对劳动者进行劳动安全卫生教育，防止劳动过程中的事故，减少职业危害。</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第五十三条　劳动安全卫生设施必须符合国家规定的标准。</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新建、改建、扩建工程的劳动安全卫生设施必须与主体工程同时设计、同时施工、同时投入生产和使用。</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第五十四条　用人单位必须为劳动者提供符合国家规定的劳动安全卫生条件和必要的劳动防护用品，对从事有职业危害作业的劳动者应当定期进行健康检查。</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第五十五条　从事特种作业的劳动者必须经过专门培训并取得特种作业资格。</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第五十六条　劳动者在劳动过程中必须严格遵守安全操作规程。</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劳动者对用人单位管理人员违章指挥、强令冒险作业，有权拒绝执行；对危害生命安全和身</w:t>
                  </w:r>
                  <w:r w:rsidRPr="00F1168F">
                    <w:rPr>
                      <w:rFonts w:ascii="宋体" w:eastAsia="宋体" w:hAnsi="宋体" w:cs="宋体" w:hint="eastAsia"/>
                      <w:color w:val="000000"/>
                      <w:kern w:val="0"/>
                      <w:sz w:val="19"/>
                      <w:szCs w:val="19"/>
                    </w:rPr>
                    <w:lastRenderedPageBreak/>
                    <w:t>体健康的行为，有权提出批评、检举和控告。</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第五十七条　国家建立伤亡事故和职业病统计报告和处理制度。县级以上各级人民政府劳动行政部门、有关部门和用人单位应当依法对劳动者在劳动过程中发生的伤亡事故和劳动者的职业病状况，进行统计、报告和处理。</w:t>
                  </w:r>
                </w:p>
                <w:p w:rsidR="00F1168F" w:rsidRPr="00F1168F" w:rsidRDefault="00F1168F" w:rsidP="00F1168F">
                  <w:pPr>
                    <w:widowControl/>
                    <w:spacing w:before="100" w:beforeAutospacing="1" w:after="100" w:afterAutospacing="1" w:line="346" w:lineRule="atLeast"/>
                    <w:jc w:val="center"/>
                    <w:rPr>
                      <w:rFonts w:ascii="宋体" w:eastAsia="宋体" w:hAnsi="宋体" w:cs="宋体"/>
                      <w:color w:val="000000"/>
                      <w:kern w:val="0"/>
                      <w:sz w:val="19"/>
                      <w:szCs w:val="19"/>
                    </w:rPr>
                  </w:pPr>
                  <w:r w:rsidRPr="00F1168F">
                    <w:rPr>
                      <w:rFonts w:ascii="宋体" w:eastAsia="宋体" w:hAnsi="宋体" w:cs="宋体" w:hint="eastAsia"/>
                      <w:b/>
                      <w:bCs/>
                      <w:color w:val="000000"/>
                      <w:kern w:val="0"/>
                      <w:sz w:val="19"/>
                    </w:rPr>
                    <w:t>第七章　女职工和未成年工特殊保护</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第五十八条　国家对女职工和未成年工实行特殊劳动保护。</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未成年工是指年满十六周岁未满十八周岁的劳动者。</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第五十九条　禁止安排女职工从事矿山井下、国家规定的第四级体力劳动强度的劳动和其他禁忌从事的劳动。</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第六十条　不得安排女职工在经期从事高处、低温、冷水作业和国家规定的第三级体力劳动强度的劳动。</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第六十一条　不得安排女职工在怀孕期间从事国家规定的第三级体力劳动强度的劳动和孕期禁忌从事的劳动。对怀孕七个月以上的女职工，不得安排其延长工作时间和夜班劳动。</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第六十二条　女职工生育享受不少于九十天的产假。</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第六十三条　不得安排女职工在哺乳未满一周岁的婴儿期间从事国家规定的第三级体力劳动强度的劳动和哺乳期禁忌从事的其他劳动，不得安排其延长工作时间和夜班劳动。</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第六十四条　不得安排未成年工从事矿山井下、有毒有害、国家规定的第四级体力劳动强度的劳动和其他禁忌从事的劳动。</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第六十五条　用人单位应当对未成年工定期进行健康检查。</w:t>
                  </w:r>
                </w:p>
                <w:p w:rsidR="00F1168F" w:rsidRPr="00F1168F" w:rsidRDefault="00F1168F" w:rsidP="00F1168F">
                  <w:pPr>
                    <w:widowControl/>
                    <w:spacing w:before="100" w:beforeAutospacing="1" w:after="100" w:afterAutospacing="1" w:line="346" w:lineRule="atLeast"/>
                    <w:jc w:val="center"/>
                    <w:rPr>
                      <w:rFonts w:ascii="宋体" w:eastAsia="宋体" w:hAnsi="宋体" w:cs="宋体"/>
                      <w:color w:val="000000"/>
                      <w:kern w:val="0"/>
                      <w:sz w:val="19"/>
                      <w:szCs w:val="19"/>
                    </w:rPr>
                  </w:pPr>
                  <w:r w:rsidRPr="00F1168F">
                    <w:rPr>
                      <w:rFonts w:ascii="宋体" w:eastAsia="宋体" w:hAnsi="宋体" w:cs="宋体" w:hint="eastAsia"/>
                      <w:b/>
                      <w:bCs/>
                      <w:color w:val="000000"/>
                      <w:kern w:val="0"/>
                      <w:sz w:val="19"/>
                    </w:rPr>
                    <w:t>第八章　职业培训</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第六十六条　国家通过各种途径，采取各种措施，发展职业培训事业，开发劳动者的职业技能，提高劳动者素质，增强劳动者的就业能力和工作能力。</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第六十七条　各级人民政府应当把发展职业培训纳入社会经济发展的规划，鼓励和支持有条件的企业、事业组织、社会团体和个人进行各种形式的职业培训。</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第六十八条　用人单位应当建立职业培训制度，按照国家规定提取和使用职业培训经费，根据本单位实际，有计划地对劳动者进行职业培训。</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lastRenderedPageBreak/>
                    <w:t xml:space="preserve">　　从事技术工种的劳动者，上岗前必须经过培训。</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第六十九条　国家确定职业分类，对规定的职业制定职业技能标准，实行职业资格证书制度，由经过政府批准的考核鉴定机构负责对劳动者实施职业技能考核鉴定。</w:t>
                  </w:r>
                </w:p>
                <w:p w:rsidR="00F1168F" w:rsidRPr="00F1168F" w:rsidRDefault="00F1168F" w:rsidP="00F1168F">
                  <w:pPr>
                    <w:widowControl/>
                    <w:spacing w:before="100" w:beforeAutospacing="1" w:after="100" w:afterAutospacing="1" w:line="346" w:lineRule="atLeast"/>
                    <w:jc w:val="center"/>
                    <w:rPr>
                      <w:rFonts w:ascii="宋体" w:eastAsia="宋体" w:hAnsi="宋体" w:cs="宋体"/>
                      <w:color w:val="000000"/>
                      <w:kern w:val="0"/>
                      <w:sz w:val="19"/>
                      <w:szCs w:val="19"/>
                    </w:rPr>
                  </w:pPr>
                  <w:r w:rsidRPr="00F1168F">
                    <w:rPr>
                      <w:rFonts w:ascii="宋体" w:eastAsia="宋体" w:hAnsi="宋体" w:cs="宋体" w:hint="eastAsia"/>
                      <w:b/>
                      <w:bCs/>
                      <w:color w:val="000000"/>
                      <w:kern w:val="0"/>
                      <w:sz w:val="19"/>
                    </w:rPr>
                    <w:t>第九章　社会保险和福利</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第七十条　国家发展社会保险事业，建立社会保险制度，设立社会保险基金，使劳动者在年老、患病、工伤、失业、生育等情况下获得帮助和补偿。</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第七十一条　社会保险水平应当与社会经济发展水平和社会承受能力相适应。</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第七十二条　社会保险基金按照保险类型确定资金来源，逐步实行社会统筹。用人单位和劳动者必须依法参加社会保险，缴纳社会保险费。</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第七十三条　劳动者在下列情形下，依法享受社会保险待遇：</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（一）退休；</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（二）患病、负伤；</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（三）因工伤残或者患职业病；</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（四）失业；</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（五）生育。</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劳动者死亡后，其遗属依法享受遗属津贴。</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劳动者享受社会保险待遇的条件和标准由法律、法规规定。</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劳动者享受的社会保险金必须按时足额支付。</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第七十四条　社会保险基金经办机构依照法律规定收支、管理和运营社会保险基金，并负有使社会保险基金保值增值的责任。</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社会保险基金监督机构依照法律规定，对社会保险基金的收支、管理和运营实施监督。</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社会保险基金经办机构和社会保险基金监督机构的设立和职能由法律规定。</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任何组织和个人不得挪用社会保险基金。</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第七十五条　国家鼓励用人单位根据本单位实际情况为劳动者建立补充保险。</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lastRenderedPageBreak/>
                    <w:t xml:space="preserve">　　国家提倡劳动者个人进行储蓄性保险。</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第七十六条　国家发展社会福利事业，兴建公共福利设施，为劳动者休息、休养和疗养提供条件。</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用人单位应当创造条件，改善集体福利，提高劳动者的福利待遇。</w:t>
                  </w:r>
                </w:p>
                <w:p w:rsidR="00F1168F" w:rsidRPr="00F1168F" w:rsidRDefault="00F1168F" w:rsidP="00F1168F">
                  <w:pPr>
                    <w:widowControl/>
                    <w:spacing w:before="100" w:beforeAutospacing="1" w:after="100" w:afterAutospacing="1" w:line="346" w:lineRule="atLeast"/>
                    <w:jc w:val="center"/>
                    <w:rPr>
                      <w:rFonts w:ascii="宋体" w:eastAsia="宋体" w:hAnsi="宋体" w:cs="宋体"/>
                      <w:color w:val="000000"/>
                      <w:kern w:val="0"/>
                      <w:sz w:val="19"/>
                      <w:szCs w:val="19"/>
                    </w:rPr>
                  </w:pPr>
                  <w:r w:rsidRPr="00F1168F">
                    <w:rPr>
                      <w:rFonts w:ascii="宋体" w:eastAsia="宋体" w:hAnsi="宋体" w:cs="宋体" w:hint="eastAsia"/>
                      <w:b/>
                      <w:bCs/>
                      <w:color w:val="000000"/>
                      <w:kern w:val="0"/>
                      <w:sz w:val="19"/>
                    </w:rPr>
                    <w:t>第十章　劳动争议</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第七十七条　用人单位与劳动者发生劳动争议，当事人可以依法申请调解、仲裁、提起诉讼，也可以协商解决。</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调解原则适用于仲裁和诉讼程序。</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第七十八条　解决劳动争议，应当根据合法、公正、及时处理的原则，依法维护劳动争议当事人的合法权益。</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第七十九条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第八十条　在用人单位内，可以设立劳动争议调解委员会。劳动争议调解委员会由职工代表、用人单位代表和工会代表组成。劳动争议调解委员会主任由工会代表担任。</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劳动争议经调解达成协议的，当事人应当履行。</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第八十一条　劳动争议仲裁委员会由劳动行政部门代表、同级工会代表、用人单位方面的代表组成。劳动争议仲裁委员会主任由劳动行政部门代表担任。</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第八十二条　提出仲裁要求的一方应当自劳动争议发生之日起六十日内向劳动争议仲裁委员会提出书面申请。仲裁裁决一般应在收到仲裁申请的六十日内作出。对仲裁裁决无异议的，当事人必须履行。</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第八十三条　劳动争议当事人对仲裁裁决不服的，可以自收到仲裁裁决书之日起十五日内向人民法院提起诉讼。一方当事人在法定期限内不起诉又不履行仲裁裁决的，另一方当事人可以申请人民法院强制执行。</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第八十四条　因签订集体合同发生争议，当事人协商解决不成的，当地人民政府劳动行政部门可以组织有关各方协调处理。</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因履行集体合同发生争议，当事人协商解决不成的，可以向劳动争议仲裁委员会申请仲裁；对仲裁裁决不服的，可以自收到仲裁裁决书之日起十五日内向人民法院提起诉讼。</w:t>
                  </w:r>
                </w:p>
                <w:p w:rsidR="00F1168F" w:rsidRPr="00F1168F" w:rsidRDefault="00F1168F" w:rsidP="00F1168F">
                  <w:pPr>
                    <w:widowControl/>
                    <w:spacing w:before="100" w:beforeAutospacing="1" w:after="100" w:afterAutospacing="1" w:line="346" w:lineRule="atLeast"/>
                    <w:jc w:val="center"/>
                    <w:rPr>
                      <w:rFonts w:ascii="宋体" w:eastAsia="宋体" w:hAnsi="宋体" w:cs="宋体"/>
                      <w:color w:val="000000"/>
                      <w:kern w:val="0"/>
                      <w:sz w:val="19"/>
                      <w:szCs w:val="19"/>
                    </w:rPr>
                  </w:pPr>
                  <w:r w:rsidRPr="00F1168F">
                    <w:rPr>
                      <w:rFonts w:ascii="宋体" w:eastAsia="宋体" w:hAnsi="宋体" w:cs="宋体" w:hint="eastAsia"/>
                      <w:b/>
                      <w:bCs/>
                      <w:color w:val="000000"/>
                      <w:kern w:val="0"/>
                      <w:sz w:val="19"/>
                    </w:rPr>
                    <w:lastRenderedPageBreak/>
                    <w:t>第十一章　监督检查</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第八十五条　县级以上各级人民政府劳动行政部门依法对用人单位遵守劳动法律、法规的情况进行监督检查，对违反劳动法律、法规的行为有权制止，并责令改正。</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第八十六条　县级以上各级人民政府劳动行政部门监督检查人员执行公务，有权进入用人单位了解执行劳动法律、法规的情况，查阅必要的资料，并对劳动场所进行检查。</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县级以上各级人民政府劳动行政部门监督检查人员执行公务，必须出示证件，秉公执法并遵守有关规定。</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第八十七条　县级以上各级人民政府有关部门在各自职责范围内，对用人单位遵守劳动法律、法规的情况进行监督。</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第八十八条　各级工会依法维护劳动者的合法权益，对用人单位遵守劳动法律、法规的情况进行监督。</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任何组织和个人对于违反劳动法律、法规的行为有权检举和控告。</w:t>
                  </w:r>
                </w:p>
                <w:p w:rsidR="00F1168F" w:rsidRPr="00F1168F" w:rsidRDefault="00F1168F" w:rsidP="00F1168F">
                  <w:pPr>
                    <w:widowControl/>
                    <w:spacing w:before="100" w:beforeAutospacing="1" w:after="100" w:afterAutospacing="1" w:line="346" w:lineRule="atLeast"/>
                    <w:jc w:val="center"/>
                    <w:rPr>
                      <w:rFonts w:ascii="宋体" w:eastAsia="宋体" w:hAnsi="宋体" w:cs="宋体"/>
                      <w:color w:val="000000"/>
                      <w:kern w:val="0"/>
                      <w:sz w:val="19"/>
                      <w:szCs w:val="19"/>
                    </w:rPr>
                  </w:pPr>
                  <w:r w:rsidRPr="00F1168F">
                    <w:rPr>
                      <w:rFonts w:ascii="宋体" w:eastAsia="宋体" w:hAnsi="宋体" w:cs="宋体" w:hint="eastAsia"/>
                      <w:b/>
                      <w:bCs/>
                      <w:color w:val="000000"/>
                      <w:kern w:val="0"/>
                      <w:sz w:val="19"/>
                    </w:rPr>
                    <w:t>第十二章　法律责任</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第八十九条　用人单位制定的劳动规章制度违反法律、法规规定的，由劳动行政部门给予警告，责令改正；对劳动者造成损害的，应当承担赔偿责任。</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第九十条　用人单位违反本法规定，延长劳动者工作时间的，由劳动行政部门给予警告，责令改正，并可以处以罚款。</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第九十一条　用人单位有下列侵害劳动者合法权益情形之一的，由劳动行政部门责令支付劳动者的工资报酬、经济补偿，并可以责令支付赔偿金：</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（一）克扣或者无故拖欠劳动者工资的；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（二）拒不支付劳动者延长工作时间工资报酬的；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（三）低于当地最低工资标准支付劳动者工资的；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（四）解除劳动合同后，未依照本法规定给予劳动者经济补偿的。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第九十二条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比照刑法第一百八十七条的规定追究刑事</w:t>
                  </w:r>
                  <w:r w:rsidRPr="00F1168F">
                    <w:rPr>
                      <w:rFonts w:ascii="宋体" w:eastAsia="宋体" w:hAnsi="宋体" w:cs="宋体" w:hint="eastAsia"/>
                      <w:color w:val="000000"/>
                      <w:kern w:val="0"/>
                      <w:sz w:val="19"/>
                      <w:szCs w:val="19"/>
                    </w:rPr>
                    <w:lastRenderedPageBreak/>
                    <w:t>责任。</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第九十三条　用人单位强令劳动者违章冒险作业，发生重大伤亡事故，造成严重后果的，对责任人员依法追究刑事责任。</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第九十四条　用人单位非法招用未满十六周岁的未成年人的，由劳动行政部门责令改正，处以罚款；情节严重的，由工商行政管理部门吊销营业执照。</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第九十五条　用人单位违反本法对女职工和未成年工的保护规定，侵害其合法权益的，由劳动行政部门责令改正，处以罚款；对女职工或者未成年工造成损害的，应当承担赔偿责任。</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第九十六条　用人单位有下列行为之一，由公安机关对责任人员处以十五日以下拘留、罚款或者警告；构成犯罪的，对责任人员依法追究刑事责任：</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（一）以暴力、威胁或者非法限制人身自由的手段强迫劳动的；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（二）侮辱、体罚、殴打、非法搜查和拘禁劳动者的。</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第九十七条　由于用人单位的原因订立的无效合同，对劳动者造成损害的，应当承担赔偿责任。</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第九十八条　用人单位违反本法规定的条件解除劳动合同或者故意拖延不订立劳动合同的，由劳动行政部门责令改正；对劳动者造成损害的，应当承担赔偿责任。</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第九十九条　用人单位招用尚未解除劳动合同的劳动者，对原用人单位造成经济损失的，该用人单位应当依法承担连带赔偿责任。</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第一百条　用人单位无故不缴纳社会保险费的，由劳动行政部门责令其限期缴纳，逾期不缴的，可以加收滞纳金。</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第一百零一条　用人单位无理阻挠劳动行政部门、有关部门及其工作人员行使监督检查权，打击报复举报人员的，由劳动行政部门或者有关部门处以罚款；构成犯罪的，对责任人员依法追究刑事责任。</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第一百零二条　劳动者违反本法规定的条件解除劳动合同或者违反劳动合同中约定的保密事项，对用人单位造成经济损失的，应当依法承担赔偿责任。</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第一百零三条　劳动行政部门或者有关部门的工作人员滥用职权、玩忽职守、徇私舞弊，构成犯罪的，依法追究刑事责任；不构成犯罪的，给予行政处分。</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第一百零四条　国家工作人员和社会保险基金经办机构的工作人员挪用社会保险基金，构成犯罪的，依法追究刑事责任。</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lastRenderedPageBreak/>
                    <w:t xml:space="preserve">　　第一百零五条　违反本法规定侵害劳动者合法权益，其他法律、法规已规定处罚的，依照该法律、行政法规的规定处罚。</w:t>
                  </w:r>
                </w:p>
                <w:p w:rsidR="00F1168F" w:rsidRPr="00F1168F" w:rsidRDefault="00F1168F" w:rsidP="00F1168F">
                  <w:pPr>
                    <w:widowControl/>
                    <w:spacing w:before="100" w:beforeAutospacing="1" w:after="100" w:afterAutospacing="1" w:line="346" w:lineRule="atLeast"/>
                    <w:jc w:val="center"/>
                    <w:rPr>
                      <w:rFonts w:ascii="宋体" w:eastAsia="宋体" w:hAnsi="宋体" w:cs="宋体"/>
                      <w:color w:val="000000"/>
                      <w:kern w:val="0"/>
                      <w:sz w:val="19"/>
                      <w:szCs w:val="19"/>
                    </w:rPr>
                  </w:pPr>
                  <w:r w:rsidRPr="00F1168F">
                    <w:rPr>
                      <w:rFonts w:ascii="宋体" w:eastAsia="宋体" w:hAnsi="宋体" w:cs="宋体" w:hint="eastAsia"/>
                      <w:b/>
                      <w:bCs/>
                      <w:color w:val="000000"/>
                      <w:kern w:val="0"/>
                      <w:sz w:val="19"/>
                    </w:rPr>
                    <w:t>第十三章　附  则</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第一百零六条　省、自治区、直辖市人民政府根据本法和本地区的实际情况，规定劳动合同制度的实施步骤，报国务院备案。</w:t>
                  </w:r>
                </w:p>
                <w:p w:rsidR="00F1168F" w:rsidRPr="00F1168F" w:rsidRDefault="00F1168F" w:rsidP="00F1168F">
                  <w:pPr>
                    <w:widowControl/>
                    <w:spacing w:before="100" w:beforeAutospacing="1" w:after="100" w:afterAutospacing="1" w:line="346" w:lineRule="atLeast"/>
                    <w:jc w:val="left"/>
                    <w:rPr>
                      <w:rFonts w:ascii="宋体" w:eastAsia="宋体" w:hAnsi="宋体" w:cs="宋体"/>
                      <w:color w:val="000000"/>
                      <w:kern w:val="0"/>
                      <w:sz w:val="19"/>
                      <w:szCs w:val="19"/>
                    </w:rPr>
                  </w:pPr>
                  <w:r w:rsidRPr="00F1168F">
                    <w:rPr>
                      <w:rFonts w:ascii="宋体" w:eastAsia="宋体" w:hAnsi="宋体" w:cs="宋体" w:hint="eastAsia"/>
                      <w:color w:val="000000"/>
                      <w:kern w:val="0"/>
                      <w:sz w:val="19"/>
                      <w:szCs w:val="19"/>
                    </w:rPr>
                    <w:t xml:space="preserve">　　第一百零七条　本法自１９９５年１月１日起施行。</w:t>
                  </w:r>
                </w:p>
              </w:tc>
            </w:tr>
          </w:tbl>
          <w:p w:rsidR="00F1168F" w:rsidRPr="00F1168F" w:rsidRDefault="00F1168F" w:rsidP="00F1168F">
            <w:pPr>
              <w:widowControl/>
              <w:jc w:val="center"/>
              <w:rPr>
                <w:rFonts w:ascii="宋体" w:eastAsia="宋体" w:hAnsi="宋体" w:cs="宋体"/>
                <w:vanish/>
                <w:kern w:val="0"/>
                <w:sz w:val="24"/>
                <w:szCs w:val="24"/>
              </w:rPr>
            </w:pPr>
          </w:p>
          <w:tbl>
            <w:tblPr>
              <w:tblW w:w="5000" w:type="pct"/>
              <w:jc w:val="center"/>
              <w:tblCellSpacing w:w="0" w:type="dxa"/>
              <w:shd w:val="clear" w:color="auto" w:fill="FFFFFF"/>
              <w:tblCellMar>
                <w:left w:w="0" w:type="dxa"/>
                <w:right w:w="0" w:type="dxa"/>
              </w:tblCellMar>
              <w:tblLook w:val="04A0"/>
            </w:tblPr>
            <w:tblGrid>
              <w:gridCol w:w="8306"/>
            </w:tblGrid>
            <w:tr w:rsidR="00F1168F" w:rsidRPr="00F1168F">
              <w:trPr>
                <w:tblCellSpacing w:w="0" w:type="dxa"/>
                <w:jc w:val="center"/>
              </w:trPr>
              <w:tc>
                <w:tcPr>
                  <w:tcW w:w="0" w:type="auto"/>
                  <w:shd w:val="clear" w:color="auto" w:fill="FFFFFF"/>
                  <w:vAlign w:val="center"/>
                  <w:hideMark/>
                </w:tcPr>
                <w:p w:rsidR="00F1168F" w:rsidRPr="00F1168F" w:rsidRDefault="00F1168F" w:rsidP="00F1168F">
                  <w:pPr>
                    <w:widowControl/>
                    <w:jc w:val="left"/>
                    <w:rPr>
                      <w:rFonts w:ascii="Simsun" w:eastAsia="宋体" w:hAnsi="Simsun" w:cs="宋体" w:hint="eastAsia"/>
                      <w:kern w:val="0"/>
                      <w:sz w:val="24"/>
                      <w:szCs w:val="24"/>
                    </w:rPr>
                  </w:pPr>
                </w:p>
              </w:tc>
            </w:tr>
          </w:tbl>
          <w:p w:rsidR="00F1168F" w:rsidRPr="00F1168F" w:rsidRDefault="00F1168F" w:rsidP="00F1168F">
            <w:pPr>
              <w:widowControl/>
              <w:jc w:val="center"/>
              <w:rPr>
                <w:rFonts w:ascii="宋体" w:eastAsia="宋体" w:hAnsi="宋体" w:cs="宋体"/>
                <w:kern w:val="0"/>
                <w:sz w:val="24"/>
                <w:szCs w:val="24"/>
              </w:rPr>
            </w:pPr>
          </w:p>
        </w:tc>
      </w:tr>
    </w:tbl>
    <w:p w:rsidR="00C370F2" w:rsidRPr="00F1168F" w:rsidRDefault="00C370F2"/>
    <w:sectPr w:rsidR="00C370F2" w:rsidRPr="00F1168F" w:rsidSect="00B53D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392" w:rsidRDefault="00E86392" w:rsidP="00F1168F">
      <w:r>
        <w:separator/>
      </w:r>
    </w:p>
  </w:endnote>
  <w:endnote w:type="continuationSeparator" w:id="1">
    <w:p w:rsidR="00E86392" w:rsidRDefault="00E86392" w:rsidP="00F11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392" w:rsidRDefault="00E86392" w:rsidP="00F1168F">
      <w:r>
        <w:separator/>
      </w:r>
    </w:p>
  </w:footnote>
  <w:footnote w:type="continuationSeparator" w:id="1">
    <w:p w:rsidR="00E86392" w:rsidRDefault="00E86392" w:rsidP="00F116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168F"/>
    <w:rsid w:val="007A77A1"/>
    <w:rsid w:val="00B53DBB"/>
    <w:rsid w:val="00C370F2"/>
    <w:rsid w:val="00D56AB0"/>
    <w:rsid w:val="00E40275"/>
    <w:rsid w:val="00E86392"/>
    <w:rsid w:val="00F1168F"/>
    <w:rsid w:val="00F22B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D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16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168F"/>
    <w:rPr>
      <w:sz w:val="18"/>
      <w:szCs w:val="18"/>
    </w:rPr>
  </w:style>
  <w:style w:type="paragraph" w:styleId="a4">
    <w:name w:val="footer"/>
    <w:basedOn w:val="a"/>
    <w:link w:val="Char0"/>
    <w:uiPriority w:val="99"/>
    <w:semiHidden/>
    <w:unhideWhenUsed/>
    <w:rsid w:val="00F116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168F"/>
    <w:rPr>
      <w:sz w:val="18"/>
      <w:szCs w:val="18"/>
    </w:rPr>
  </w:style>
  <w:style w:type="character" w:styleId="a5">
    <w:name w:val="Hyperlink"/>
    <w:basedOn w:val="a0"/>
    <w:uiPriority w:val="99"/>
    <w:semiHidden/>
    <w:unhideWhenUsed/>
    <w:rsid w:val="00F1168F"/>
    <w:rPr>
      <w:color w:val="0000FF"/>
      <w:u w:val="single"/>
    </w:rPr>
  </w:style>
  <w:style w:type="character" w:customStyle="1" w:styleId="apple-converted-space">
    <w:name w:val="apple-converted-space"/>
    <w:basedOn w:val="a0"/>
    <w:rsid w:val="00F1168F"/>
  </w:style>
  <w:style w:type="paragraph" w:styleId="a6">
    <w:name w:val="Normal (Web)"/>
    <w:basedOn w:val="a"/>
    <w:uiPriority w:val="99"/>
    <w:unhideWhenUsed/>
    <w:rsid w:val="00F1168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1168F"/>
    <w:rPr>
      <w:b/>
      <w:bCs/>
    </w:rPr>
  </w:style>
  <w:style w:type="paragraph" w:styleId="a8">
    <w:name w:val="Balloon Text"/>
    <w:basedOn w:val="a"/>
    <w:link w:val="Char1"/>
    <w:uiPriority w:val="99"/>
    <w:semiHidden/>
    <w:unhideWhenUsed/>
    <w:rsid w:val="00F1168F"/>
    <w:rPr>
      <w:sz w:val="18"/>
      <w:szCs w:val="18"/>
    </w:rPr>
  </w:style>
  <w:style w:type="character" w:customStyle="1" w:styleId="Char1">
    <w:name w:val="批注框文本 Char"/>
    <w:basedOn w:val="a0"/>
    <w:link w:val="a8"/>
    <w:uiPriority w:val="99"/>
    <w:semiHidden/>
    <w:rsid w:val="00F1168F"/>
    <w:rPr>
      <w:sz w:val="18"/>
      <w:szCs w:val="18"/>
    </w:rPr>
  </w:style>
</w:styles>
</file>

<file path=word/webSettings.xml><?xml version="1.0" encoding="utf-8"?>
<w:webSettings xmlns:r="http://schemas.openxmlformats.org/officeDocument/2006/relationships" xmlns:w="http://schemas.openxmlformats.org/wordprocessingml/2006/main">
  <w:divs>
    <w:div w:id="68755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cn/banshi/2005-05/25/content_905.htm" TargetMode="External"/><Relationship Id="rId3" Type="http://schemas.openxmlformats.org/officeDocument/2006/relationships/webSettings" Target="webSettings.xml"/><Relationship Id="rId7" Type="http://schemas.openxmlformats.org/officeDocument/2006/relationships/hyperlink" Target="http://www.gov.cn/banshi/2005-05/25/content_905.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gov.cn/banshi/2005-05/25/content_90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1358</Words>
  <Characters>7745</Characters>
  <Application>Microsoft Office Word</Application>
  <DocSecurity>0</DocSecurity>
  <Lines>64</Lines>
  <Paragraphs>18</Paragraphs>
  <ScaleCrop>false</ScaleCrop>
  <Company>Microsoft</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用户</cp:lastModifiedBy>
  <cp:revision>2</cp:revision>
  <dcterms:created xsi:type="dcterms:W3CDTF">2019-07-19T01:20:00Z</dcterms:created>
  <dcterms:modified xsi:type="dcterms:W3CDTF">2019-07-19T01:20:00Z</dcterms:modified>
</cp:coreProperties>
</file>