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9BC40">
      <w:pPr>
        <w:spacing w:after="0" w:line="560" w:lineRule="exact"/>
        <w:jc w:val="center"/>
        <w:rPr>
          <w:rFonts w:hint="eastAsia" w:ascii="仿宋" w:hAnsi="仿宋" w:eastAsia="仿宋"/>
          <w:sz w:val="48"/>
          <w:szCs w:val="48"/>
        </w:rPr>
      </w:pPr>
    </w:p>
    <w:p w14:paraId="5F84096C">
      <w:pPr>
        <w:spacing w:after="0" w:line="560" w:lineRule="exact"/>
        <w:jc w:val="center"/>
        <w:rPr>
          <w:rFonts w:hint="eastAsia" w:ascii="仿宋" w:hAnsi="仿宋" w:eastAsia="仿宋"/>
          <w:sz w:val="48"/>
          <w:szCs w:val="48"/>
        </w:rPr>
      </w:pPr>
    </w:p>
    <w:p w14:paraId="048AFF3F">
      <w:pPr>
        <w:spacing w:after="0" w:line="800" w:lineRule="exact"/>
        <w:jc w:val="center"/>
        <w:rPr>
          <w:rFonts w:ascii="Times New Roman" w:hAnsi="Times New Roman" w:eastAsia="方正小标宋简体" w:cs="Times New Roman"/>
          <w:w w:val="98"/>
          <w:sz w:val="48"/>
          <w:szCs w:val="48"/>
          <w14:ligatures w14:val="none"/>
        </w:rPr>
      </w:pPr>
      <w:r>
        <w:rPr>
          <w:rFonts w:hint="eastAsia" w:ascii="Times New Roman" w:hAnsi="Times New Roman" w:eastAsia="方正小标宋简体" w:cs="Times New Roman"/>
          <w:w w:val="98"/>
          <w:sz w:val="48"/>
          <w:szCs w:val="48"/>
          <w14:ligatures w14:val="none"/>
        </w:rPr>
        <w:t>北京市朝阳区“十五五”时期</w:t>
      </w:r>
    </w:p>
    <w:p w14:paraId="0EFA1426">
      <w:pPr>
        <w:spacing w:after="0" w:line="800" w:lineRule="exact"/>
        <w:jc w:val="center"/>
        <w:rPr>
          <w:rFonts w:ascii="Times New Roman" w:hAnsi="Times New Roman" w:eastAsia="方正小标宋简体" w:cs="Times New Roman"/>
          <w:w w:val="98"/>
          <w:sz w:val="48"/>
          <w:szCs w:val="48"/>
          <w14:ligatures w14:val="none"/>
        </w:rPr>
      </w:pPr>
      <w:r>
        <w:rPr>
          <w:rFonts w:hint="eastAsia" w:ascii="Times New Roman" w:hAnsi="Times New Roman" w:eastAsia="方正小标宋简体" w:cs="Times New Roman"/>
          <w:w w:val="98"/>
          <w:sz w:val="48"/>
          <w:szCs w:val="48"/>
          <w14:ligatures w14:val="none"/>
        </w:rPr>
        <w:t>消防事业发展建设规划</w:t>
      </w:r>
    </w:p>
    <w:p w14:paraId="311B847F">
      <w:pPr>
        <w:spacing w:after="0" w:line="560" w:lineRule="exact"/>
        <w:jc w:val="center"/>
        <w:rPr>
          <w:rFonts w:hint="eastAsia" w:ascii="仿宋" w:hAnsi="仿宋" w:eastAsia="仿宋"/>
          <w:sz w:val="32"/>
          <w:szCs w:val="32"/>
        </w:rPr>
      </w:pPr>
    </w:p>
    <w:p w14:paraId="595F33A7">
      <w:pPr>
        <w:spacing w:after="0" w:line="560" w:lineRule="exact"/>
        <w:jc w:val="center"/>
        <w:rPr>
          <w:rFonts w:hint="eastAsia" w:ascii="仿宋" w:hAnsi="仿宋" w:eastAsia="仿宋"/>
          <w:sz w:val="32"/>
          <w:szCs w:val="32"/>
        </w:rPr>
      </w:pPr>
    </w:p>
    <w:p w14:paraId="4B012174">
      <w:pPr>
        <w:spacing w:after="0" w:line="560" w:lineRule="exact"/>
        <w:jc w:val="center"/>
        <w:rPr>
          <w:rFonts w:hint="eastAsia" w:ascii="仿宋" w:hAnsi="仿宋" w:eastAsia="仿宋"/>
          <w:sz w:val="32"/>
          <w:szCs w:val="32"/>
        </w:rPr>
      </w:pPr>
    </w:p>
    <w:p w14:paraId="46E477AB">
      <w:pPr>
        <w:spacing w:after="0" w:line="560" w:lineRule="exact"/>
        <w:jc w:val="center"/>
        <w:rPr>
          <w:rFonts w:hint="eastAsia" w:ascii="仿宋" w:hAnsi="仿宋" w:eastAsia="仿宋"/>
          <w:sz w:val="32"/>
          <w:szCs w:val="32"/>
        </w:rPr>
      </w:pPr>
    </w:p>
    <w:p w14:paraId="0CA53D20">
      <w:pPr>
        <w:spacing w:after="0" w:line="560" w:lineRule="exact"/>
        <w:jc w:val="center"/>
        <w:rPr>
          <w:rFonts w:hint="eastAsia" w:ascii="仿宋" w:hAnsi="仿宋" w:eastAsia="仿宋"/>
          <w:sz w:val="32"/>
          <w:szCs w:val="32"/>
        </w:rPr>
      </w:pPr>
    </w:p>
    <w:p w14:paraId="05AEBDAA">
      <w:pPr>
        <w:spacing w:after="0" w:line="560" w:lineRule="exact"/>
        <w:jc w:val="center"/>
        <w:rPr>
          <w:rFonts w:hint="eastAsia" w:ascii="仿宋" w:hAnsi="仿宋" w:eastAsia="仿宋"/>
          <w:sz w:val="32"/>
          <w:szCs w:val="32"/>
        </w:rPr>
      </w:pPr>
    </w:p>
    <w:p w14:paraId="055807EB">
      <w:pPr>
        <w:spacing w:after="0" w:line="560" w:lineRule="exact"/>
        <w:jc w:val="center"/>
        <w:rPr>
          <w:rFonts w:hint="eastAsia" w:ascii="仿宋" w:hAnsi="仿宋" w:eastAsia="仿宋"/>
          <w:sz w:val="32"/>
          <w:szCs w:val="32"/>
        </w:rPr>
      </w:pPr>
    </w:p>
    <w:p w14:paraId="1129C016">
      <w:pPr>
        <w:spacing w:after="0" w:line="560" w:lineRule="exact"/>
        <w:jc w:val="center"/>
        <w:rPr>
          <w:rFonts w:hint="eastAsia" w:ascii="仿宋" w:hAnsi="仿宋" w:eastAsia="仿宋"/>
          <w:sz w:val="32"/>
          <w:szCs w:val="32"/>
        </w:rPr>
      </w:pPr>
    </w:p>
    <w:p w14:paraId="6BE14C14">
      <w:pPr>
        <w:spacing w:after="0" w:line="560" w:lineRule="exact"/>
        <w:jc w:val="center"/>
        <w:rPr>
          <w:rFonts w:hint="eastAsia" w:ascii="仿宋" w:hAnsi="仿宋" w:eastAsia="仿宋"/>
          <w:sz w:val="32"/>
          <w:szCs w:val="32"/>
        </w:rPr>
      </w:pPr>
    </w:p>
    <w:p w14:paraId="2DE41F7B">
      <w:pPr>
        <w:spacing w:after="0" w:line="560" w:lineRule="exact"/>
        <w:jc w:val="center"/>
        <w:rPr>
          <w:rFonts w:hint="eastAsia" w:ascii="仿宋" w:hAnsi="仿宋" w:eastAsia="仿宋"/>
          <w:sz w:val="32"/>
          <w:szCs w:val="32"/>
        </w:rPr>
      </w:pPr>
    </w:p>
    <w:p w14:paraId="4DBD8881">
      <w:pPr>
        <w:spacing w:after="0" w:line="560" w:lineRule="exact"/>
        <w:jc w:val="center"/>
        <w:rPr>
          <w:rFonts w:hint="eastAsia" w:ascii="仿宋" w:hAnsi="仿宋" w:eastAsia="仿宋"/>
          <w:sz w:val="32"/>
          <w:szCs w:val="32"/>
        </w:rPr>
      </w:pPr>
    </w:p>
    <w:p w14:paraId="62ED66F5">
      <w:pPr>
        <w:spacing w:after="0" w:line="560" w:lineRule="exact"/>
        <w:jc w:val="center"/>
        <w:rPr>
          <w:rFonts w:hint="eastAsia" w:ascii="仿宋" w:hAnsi="仿宋" w:eastAsia="仿宋"/>
          <w:sz w:val="32"/>
          <w:szCs w:val="32"/>
        </w:rPr>
      </w:pPr>
    </w:p>
    <w:p w14:paraId="1097E732">
      <w:pPr>
        <w:spacing w:after="0" w:line="560" w:lineRule="exact"/>
        <w:jc w:val="center"/>
        <w:rPr>
          <w:rFonts w:hint="eastAsia" w:ascii="仿宋" w:hAnsi="仿宋" w:eastAsia="仿宋"/>
          <w:sz w:val="32"/>
          <w:szCs w:val="32"/>
        </w:rPr>
      </w:pPr>
    </w:p>
    <w:p w14:paraId="71A759BB">
      <w:pPr>
        <w:spacing w:after="0" w:line="560" w:lineRule="exact"/>
        <w:jc w:val="center"/>
        <w:rPr>
          <w:rFonts w:hint="eastAsia" w:ascii="仿宋" w:hAnsi="仿宋" w:eastAsia="仿宋"/>
          <w:sz w:val="32"/>
          <w:szCs w:val="32"/>
        </w:rPr>
      </w:pPr>
    </w:p>
    <w:p w14:paraId="3A1BBB63">
      <w:pPr>
        <w:spacing w:after="0" w:line="560" w:lineRule="exact"/>
        <w:jc w:val="center"/>
        <w:rPr>
          <w:rFonts w:hint="eastAsia" w:ascii="仿宋" w:hAnsi="仿宋" w:eastAsia="仿宋"/>
          <w:sz w:val="32"/>
          <w:szCs w:val="32"/>
        </w:rPr>
      </w:pPr>
    </w:p>
    <w:p w14:paraId="1256DCC4">
      <w:pPr>
        <w:spacing w:after="0" w:line="560" w:lineRule="exact"/>
        <w:jc w:val="center"/>
        <w:rPr>
          <w:rFonts w:hint="eastAsia" w:ascii="方正小标宋简体" w:hAnsi="方正小标宋简体" w:eastAsia="方正小标宋简体" w:cs="方正小标宋简体"/>
          <w:sz w:val="40"/>
          <w:szCs w:val="40"/>
          <w14:ligatures w14:val="none"/>
        </w:rPr>
      </w:pPr>
      <w:r>
        <w:rPr>
          <w:rFonts w:hint="eastAsia" w:ascii="方正小标宋简体" w:hAnsi="方正小标宋简体" w:eastAsia="方正小标宋简体" w:cs="方正小标宋简体"/>
          <w:sz w:val="40"/>
          <w:szCs w:val="40"/>
          <w14:ligatures w14:val="none"/>
        </w:rPr>
        <w:t>2026年</w:t>
      </w:r>
      <w:r>
        <w:rPr>
          <w:rFonts w:hint="eastAsia" w:ascii="方正小标宋简体" w:hAnsi="方正小标宋简体" w:eastAsia="方正小标宋简体" w:cs="方正小标宋简体"/>
          <w:sz w:val="40"/>
          <w:szCs w:val="40"/>
          <w:lang w:val="en-US" w:eastAsia="zh-CN"/>
          <w14:ligatures w14:val="none"/>
        </w:rPr>
        <w:t>10</w:t>
      </w:r>
      <w:r>
        <w:rPr>
          <w:rFonts w:hint="eastAsia" w:ascii="方正小标宋简体" w:hAnsi="方正小标宋简体" w:eastAsia="方正小标宋简体" w:cs="方正小标宋简体"/>
          <w:sz w:val="40"/>
          <w:szCs w:val="40"/>
          <w14:ligatures w14:val="none"/>
        </w:rPr>
        <w:t>月</w:t>
      </w:r>
    </w:p>
    <w:p w14:paraId="66D226C8">
      <w:pPr>
        <w:spacing w:after="0" w:line="560" w:lineRule="exact"/>
        <w:rPr>
          <w:rFonts w:hint="eastAsia" w:ascii="仿宋" w:hAnsi="仿宋" w:eastAsia="仿宋"/>
          <w:sz w:val="32"/>
          <w:szCs w:val="32"/>
        </w:rPr>
      </w:pPr>
    </w:p>
    <w:p w14:paraId="7847CC08">
      <w:pPr>
        <w:spacing w:after="0" w:line="560" w:lineRule="exact"/>
        <w:jc w:val="both"/>
        <w:rPr>
          <w:rFonts w:hint="eastAsia" w:ascii="仿宋" w:hAnsi="仿宋" w:eastAsia="仿宋"/>
          <w:sz w:val="32"/>
          <w:szCs w:val="32"/>
        </w:rPr>
        <w:sectPr>
          <w:footerReference r:id="rId5" w:type="default"/>
          <w:pgSz w:w="11906" w:h="16838"/>
          <w:pgMar w:top="2098" w:right="1474" w:bottom="1985" w:left="1588" w:header="851" w:footer="397" w:gutter="0"/>
          <w:pgNumType w:fmt="numberInDash"/>
          <w:cols w:space="425" w:num="1"/>
          <w:docGrid w:type="lines" w:linePitch="312" w:charSpace="0"/>
        </w:sectPr>
      </w:pPr>
    </w:p>
    <w:p w14:paraId="54883A7D">
      <w:pPr>
        <w:spacing w:before="156" w:beforeLines="50" w:after="156" w:afterLines="50" w:line="560" w:lineRule="exact"/>
        <w:jc w:val="center"/>
        <w:rPr>
          <w:rFonts w:hint="eastAsia" w:ascii="黑体" w:hAnsi="黑体" w:eastAsia="黑体"/>
          <w:b/>
          <w:bCs/>
          <w:sz w:val="36"/>
          <w:szCs w:val="36"/>
        </w:rPr>
      </w:pPr>
      <w:r>
        <w:rPr>
          <w:rFonts w:hint="eastAsia" w:ascii="黑体" w:hAnsi="黑体" w:eastAsia="黑体"/>
          <w:b/>
          <w:bCs/>
          <w:sz w:val="36"/>
          <w:szCs w:val="36"/>
        </w:rPr>
        <w:t>前 言</w:t>
      </w:r>
    </w:p>
    <w:p w14:paraId="4692D18B">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十五五”时期是国家基本实现社会主义现代化夯实基础、全面发力的关键时期，是北京率先基本实现社会主义现代化承前启后的关键五年，也是朝阳建设具有国际影响力的中国式现代化强区的重要五年。消防事业是朝阳区公共安全体系的重要组成部分，是朝阳区统筹发展和安全，持续提升“四个中心”服务能力，建设更高水平的平安朝阳的重要抓手。科学编制并有效实施“十五五”时期消防事业发展建设规划，对于推动朝阳区消防事业高质量发展，提升朝阳区应对各类灾害的韧性和能力具有重要意义。</w:t>
      </w:r>
    </w:p>
    <w:p w14:paraId="2703FF9B">
      <w:pPr>
        <w:spacing w:after="0" w:line="560" w:lineRule="exact"/>
        <w:ind w:firstLine="640" w:firstLineChars="200"/>
        <w:jc w:val="both"/>
        <w:rPr>
          <w:rFonts w:hint="eastAsia" w:ascii="仿宋" w:hAnsi="仿宋" w:eastAsia="仿宋"/>
          <w:sz w:val="32"/>
          <w:szCs w:val="32"/>
        </w:rPr>
      </w:pPr>
      <w:bookmarkStart w:id="0" w:name="OLE_LINK55"/>
      <w:r>
        <w:rPr>
          <w:rFonts w:hint="eastAsia" w:ascii="仿宋" w:hAnsi="仿宋" w:eastAsia="仿宋"/>
          <w:sz w:val="32"/>
          <w:szCs w:val="32"/>
        </w:rPr>
        <w:t>“十五五”时期，朝阳区的消防工作面临着安全保障要求标准高、致灾因素复杂、不同区域消防设施水平不均衡、新风险新业态不断增加等挑战，对消防工作的专业化精细化水平提出更高的要求。《北京市朝阳区“十五五”时期消防事业发展建设规划》坚持党对消防工作的全面领导，坚持“人民至上、生命至上”的安全发展理念，坚持“预防为主、防消结合”的消防工作方针，落实国家、北京市、朝阳区的“十五五”国民经济和社会发展规划相关工作要求，落实国家、北京市的“十五五”消防事业发展规划任务要求，提出了“十五五”时期朝阳区消防事业发展的总体目标、主要任务和重点项目，是指导朝阳区消防工作的重要行动纲领和政策依据。</w:t>
      </w:r>
    </w:p>
    <w:bookmarkEnd w:id="0"/>
    <w:p w14:paraId="10D557A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本次规划的范围为朝阳区行政管辖范围，规划期限为2026年至2030年。</w:t>
      </w:r>
    </w:p>
    <w:p w14:paraId="05A895D6">
      <w:pPr>
        <w:spacing w:after="0" w:line="560" w:lineRule="exact"/>
        <w:jc w:val="both"/>
        <w:rPr>
          <w:rFonts w:hint="eastAsia" w:ascii="仿宋" w:hAnsi="仿宋" w:eastAsia="仿宋"/>
          <w:sz w:val="32"/>
          <w:szCs w:val="32"/>
        </w:rPr>
        <w:sectPr>
          <w:pgSz w:w="11906" w:h="16838"/>
          <w:pgMar w:top="2098" w:right="1474" w:bottom="1985" w:left="1588" w:header="851" w:footer="397" w:gutter="0"/>
          <w:pgNumType w:fmt="numberInDash"/>
          <w:cols w:space="425" w:num="1"/>
          <w:docGrid w:type="lines" w:linePitch="312" w:charSpace="0"/>
        </w:sectPr>
      </w:pPr>
    </w:p>
    <w:sdt>
      <w:sdtPr>
        <w:rPr>
          <w:rFonts w:ascii="黑体" w:hAnsi="黑体" w:eastAsia="黑体" w:cstheme="minorBidi"/>
          <w:b w:val="0"/>
          <w:bCs/>
          <w:color w:val="auto"/>
          <w:kern w:val="2"/>
          <w:sz w:val="36"/>
          <w:szCs w:val="36"/>
          <w:lang w:val="zh-CN"/>
          <w14:ligatures w14:val="standardContextual"/>
        </w:rPr>
        <w:id w:val="1238448553"/>
        <w:docPartObj>
          <w:docPartGallery w:val="Table of Contents"/>
          <w:docPartUnique/>
        </w:docPartObj>
      </w:sdtPr>
      <w:sdtEndPr>
        <w:rPr>
          <w:rFonts w:ascii="仿宋" w:hAnsi="仿宋" w:eastAsia="仿宋" w:cstheme="minorBidi"/>
          <w:b/>
          <w:bCs/>
          <w:color w:val="auto"/>
          <w:kern w:val="2"/>
          <w:sz w:val="32"/>
          <w:szCs w:val="32"/>
          <w:lang w:val="zh-CN"/>
          <w14:ligatures w14:val="standardContextual"/>
        </w:rPr>
      </w:sdtEndPr>
      <w:sdtContent>
        <w:p w14:paraId="7EA20631">
          <w:pPr>
            <w:pStyle w:val="57"/>
            <w:keepNext/>
            <w:keepLines/>
            <w:pageBreakBefore w:val="0"/>
            <w:widowControl/>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b w:val="0"/>
              <w:bCs/>
              <w:color w:val="auto"/>
              <w:sz w:val="36"/>
              <w:szCs w:val="36"/>
            </w:rPr>
          </w:pPr>
          <w:r>
            <w:rPr>
              <w:rFonts w:ascii="黑体" w:hAnsi="黑体" w:eastAsia="黑体"/>
              <w:bCs/>
              <w:color w:val="auto"/>
              <w:sz w:val="36"/>
              <w:szCs w:val="36"/>
              <w:lang w:val="zh-CN"/>
            </w:rPr>
            <w:t>目</w:t>
          </w:r>
          <w:r>
            <w:rPr>
              <w:rFonts w:hint="eastAsia" w:ascii="黑体" w:hAnsi="黑体" w:eastAsia="黑体"/>
              <w:bCs/>
              <w:color w:val="auto"/>
              <w:sz w:val="36"/>
              <w:szCs w:val="36"/>
              <w:lang w:val="zh-CN"/>
            </w:rPr>
            <w:t xml:space="preserve"> </w:t>
          </w:r>
          <w:r>
            <w:rPr>
              <w:rFonts w:ascii="黑体" w:hAnsi="黑体" w:eastAsia="黑体"/>
              <w:bCs/>
              <w:color w:val="auto"/>
              <w:sz w:val="36"/>
              <w:szCs w:val="36"/>
              <w:lang w:val="zh-CN"/>
            </w:rPr>
            <w:t>录</w:t>
          </w:r>
        </w:p>
        <w:p w14:paraId="329C517F">
          <w:pPr>
            <w:pStyle w:val="21"/>
            <w:tabs>
              <w:tab w:val="right" w:leader="dot" w:pos="8844"/>
              <w:tab w:val="clear" w:pos="8891"/>
            </w:tabs>
            <w:rPr>
              <w:rFonts w:hint="eastAsia" w:ascii="黑体" w:hAnsi="黑体" w:eastAsia="黑体" w:cs="黑体"/>
              <w:sz w:val="28"/>
              <w:szCs w:val="28"/>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TOC \o "1-3" \h \z \u </w:instrText>
          </w:r>
          <w:r>
            <w:rPr>
              <w:rFonts w:hint="eastAsia" w:ascii="黑体" w:hAnsi="黑体" w:eastAsia="黑体" w:cs="黑体"/>
              <w:sz w:val="32"/>
              <w:szCs w:val="32"/>
            </w:rPr>
            <w:fldChar w:fldCharType="separate"/>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_Toc25898 </w:instrText>
          </w:r>
          <w:r>
            <w:rPr>
              <w:rFonts w:hint="eastAsia" w:ascii="黑体" w:hAnsi="黑体" w:eastAsia="黑体" w:cs="黑体"/>
              <w:sz w:val="28"/>
              <w:szCs w:val="28"/>
            </w:rPr>
            <w:fldChar w:fldCharType="separate"/>
          </w:r>
          <w:r>
            <w:rPr>
              <w:rFonts w:hint="eastAsia" w:ascii="黑体" w:hAnsi="黑体" w:eastAsia="黑体" w:cs="黑体"/>
              <w:sz w:val="28"/>
              <w:szCs w:val="28"/>
            </w:rPr>
            <w:t>第一章 规划背景</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_Toc25898 \h </w:instrText>
          </w:r>
          <w:r>
            <w:rPr>
              <w:rFonts w:hint="eastAsia" w:ascii="黑体" w:hAnsi="黑体" w:eastAsia="黑体" w:cs="黑体"/>
              <w:sz w:val="28"/>
              <w:szCs w:val="28"/>
            </w:rPr>
            <w:fldChar w:fldCharType="separate"/>
          </w:r>
          <w:r>
            <w:rPr>
              <w:rFonts w:hint="eastAsia" w:ascii="黑体" w:hAnsi="黑体" w:eastAsia="黑体" w:cs="黑体"/>
              <w:sz w:val="28"/>
              <w:szCs w:val="28"/>
            </w:rPr>
            <w:t>- 1 -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5AD5360">
          <w:pPr>
            <w:pStyle w:val="21"/>
            <w:tabs>
              <w:tab w:val="right" w:leader="dot" w:pos="8844"/>
              <w:tab w:val="clear" w:pos="8891"/>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_Toc17221 </w:instrText>
          </w:r>
          <w:r>
            <w:rPr>
              <w:rFonts w:hint="eastAsia" w:ascii="黑体" w:hAnsi="黑体" w:eastAsia="黑体" w:cs="黑体"/>
              <w:sz w:val="28"/>
              <w:szCs w:val="28"/>
            </w:rPr>
            <w:fldChar w:fldCharType="separate"/>
          </w:r>
          <w:r>
            <w:rPr>
              <w:rFonts w:hint="eastAsia" w:ascii="黑体" w:hAnsi="黑体" w:eastAsia="黑体" w:cs="黑体"/>
              <w:sz w:val="28"/>
              <w:szCs w:val="28"/>
            </w:rPr>
            <w:t xml:space="preserve">第二章 </w:t>
          </w:r>
          <w:r>
            <w:rPr>
              <w:rFonts w:hint="eastAsia" w:ascii="黑体" w:hAnsi="黑体" w:eastAsia="黑体" w:cs="黑体"/>
              <w:sz w:val="28"/>
              <w:szCs w:val="28"/>
              <w:lang w:val="en-US" w:eastAsia="zh-CN"/>
            </w:rPr>
            <w:t>发展</w:t>
          </w:r>
          <w:r>
            <w:rPr>
              <w:rFonts w:hint="eastAsia" w:ascii="黑体" w:hAnsi="黑体" w:eastAsia="黑体" w:cs="黑体"/>
              <w:sz w:val="28"/>
              <w:szCs w:val="28"/>
            </w:rPr>
            <w:t>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_Toc17221 \h </w:instrText>
          </w:r>
          <w:r>
            <w:rPr>
              <w:rFonts w:hint="eastAsia" w:ascii="黑体" w:hAnsi="黑体" w:eastAsia="黑体" w:cs="黑体"/>
              <w:sz w:val="28"/>
              <w:szCs w:val="28"/>
            </w:rPr>
            <w:fldChar w:fldCharType="separate"/>
          </w:r>
          <w:r>
            <w:rPr>
              <w:rFonts w:hint="eastAsia" w:ascii="黑体" w:hAnsi="黑体" w:eastAsia="黑体" w:cs="黑体"/>
              <w:sz w:val="28"/>
              <w:szCs w:val="28"/>
            </w:rPr>
            <w:t>- 5 -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7F74CBD">
          <w:pPr>
            <w:pStyle w:val="21"/>
            <w:tabs>
              <w:tab w:val="right" w:leader="dot" w:pos="8844"/>
              <w:tab w:val="clear" w:pos="8891"/>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_Toc25562 </w:instrText>
          </w:r>
          <w:r>
            <w:rPr>
              <w:rFonts w:hint="eastAsia" w:ascii="黑体" w:hAnsi="黑体" w:eastAsia="黑体" w:cs="黑体"/>
              <w:sz w:val="28"/>
              <w:szCs w:val="28"/>
            </w:rPr>
            <w:fldChar w:fldCharType="separate"/>
          </w:r>
          <w:r>
            <w:rPr>
              <w:rFonts w:hint="eastAsia" w:ascii="黑体" w:hAnsi="黑体" w:eastAsia="黑体" w:cs="黑体"/>
              <w:sz w:val="28"/>
              <w:szCs w:val="28"/>
            </w:rPr>
            <w:t>第三章 主要任务</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_Toc25562 \h </w:instrText>
          </w:r>
          <w:r>
            <w:rPr>
              <w:rFonts w:hint="eastAsia" w:ascii="黑体" w:hAnsi="黑体" w:eastAsia="黑体" w:cs="黑体"/>
              <w:sz w:val="28"/>
              <w:szCs w:val="28"/>
            </w:rPr>
            <w:fldChar w:fldCharType="separate"/>
          </w:r>
          <w:r>
            <w:rPr>
              <w:rFonts w:hint="eastAsia" w:ascii="黑体" w:hAnsi="黑体" w:eastAsia="黑体" w:cs="黑体"/>
              <w:sz w:val="28"/>
              <w:szCs w:val="28"/>
            </w:rPr>
            <w:t>- 6 -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A0B0A13">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_Toc29946 </w:instrText>
          </w:r>
          <w:r>
            <w:rPr>
              <w:rFonts w:hint="eastAsia" w:ascii="黑体" w:hAnsi="黑体" w:eastAsia="黑体" w:cs="黑体"/>
              <w:sz w:val="28"/>
              <w:szCs w:val="28"/>
            </w:rPr>
            <w:fldChar w:fldCharType="separate"/>
          </w:r>
          <w:r>
            <w:rPr>
              <w:rFonts w:hint="eastAsia" w:ascii="黑体" w:hAnsi="黑体" w:eastAsia="黑体" w:cs="黑体"/>
              <w:sz w:val="28"/>
              <w:szCs w:val="28"/>
            </w:rPr>
            <w:t>一、构建现代消防安全治理体系</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_Toc29946 \h </w:instrText>
          </w:r>
          <w:r>
            <w:rPr>
              <w:rFonts w:hint="eastAsia" w:ascii="黑体" w:hAnsi="黑体" w:eastAsia="黑体" w:cs="黑体"/>
              <w:sz w:val="28"/>
              <w:szCs w:val="28"/>
            </w:rPr>
            <w:fldChar w:fldCharType="separate"/>
          </w:r>
          <w:r>
            <w:rPr>
              <w:rFonts w:hint="eastAsia" w:ascii="黑体" w:hAnsi="黑体" w:eastAsia="黑体" w:cs="黑体"/>
              <w:sz w:val="28"/>
              <w:szCs w:val="28"/>
            </w:rPr>
            <w:t>- 6 -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BEDF0E5">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_Toc2897 </w:instrText>
          </w:r>
          <w:r>
            <w:rPr>
              <w:rFonts w:hint="eastAsia" w:ascii="黑体" w:hAnsi="黑体" w:eastAsia="黑体" w:cs="黑体"/>
              <w:sz w:val="28"/>
              <w:szCs w:val="28"/>
            </w:rPr>
            <w:fldChar w:fldCharType="separate"/>
          </w:r>
          <w:r>
            <w:rPr>
              <w:rFonts w:hint="eastAsia" w:ascii="黑体" w:hAnsi="黑体" w:eastAsia="黑体" w:cs="黑体"/>
              <w:sz w:val="28"/>
              <w:szCs w:val="28"/>
            </w:rPr>
            <w:t>二、建设火灾风险防控立体网络</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_Toc2897 \h </w:instrText>
          </w:r>
          <w:r>
            <w:rPr>
              <w:rFonts w:hint="eastAsia" w:ascii="黑体" w:hAnsi="黑体" w:eastAsia="黑体" w:cs="黑体"/>
              <w:sz w:val="28"/>
              <w:szCs w:val="28"/>
            </w:rPr>
            <w:fldChar w:fldCharType="separate"/>
          </w:r>
          <w:r>
            <w:rPr>
              <w:rFonts w:hint="eastAsia" w:ascii="黑体" w:hAnsi="黑体" w:eastAsia="黑体" w:cs="黑体"/>
              <w:sz w:val="28"/>
              <w:szCs w:val="28"/>
            </w:rPr>
            <w:t>- 9 -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1B893EC">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_Toc17533 </w:instrText>
          </w:r>
          <w:r>
            <w:rPr>
              <w:rFonts w:hint="eastAsia" w:ascii="黑体" w:hAnsi="黑体" w:eastAsia="黑体" w:cs="黑体"/>
              <w:sz w:val="28"/>
              <w:szCs w:val="28"/>
            </w:rPr>
            <w:fldChar w:fldCharType="separate"/>
          </w:r>
          <w:r>
            <w:rPr>
              <w:rFonts w:hint="eastAsia" w:ascii="黑体" w:hAnsi="黑体" w:eastAsia="黑体" w:cs="黑体"/>
              <w:sz w:val="28"/>
              <w:szCs w:val="28"/>
            </w:rPr>
            <w:t>三、提升消防综合救援专业实力</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_Toc17533 \h </w:instrText>
          </w:r>
          <w:r>
            <w:rPr>
              <w:rFonts w:hint="eastAsia" w:ascii="黑体" w:hAnsi="黑体" w:eastAsia="黑体" w:cs="黑体"/>
              <w:sz w:val="28"/>
              <w:szCs w:val="28"/>
            </w:rPr>
            <w:fldChar w:fldCharType="separate"/>
          </w:r>
          <w:r>
            <w:rPr>
              <w:rFonts w:hint="eastAsia" w:ascii="黑体" w:hAnsi="黑体" w:eastAsia="黑体" w:cs="黑体"/>
              <w:sz w:val="28"/>
              <w:szCs w:val="28"/>
            </w:rPr>
            <w:t>- 12 -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DA4D659">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_Toc5336 </w:instrText>
          </w:r>
          <w:r>
            <w:rPr>
              <w:rFonts w:hint="eastAsia" w:ascii="黑体" w:hAnsi="黑体" w:eastAsia="黑体" w:cs="黑体"/>
              <w:sz w:val="28"/>
              <w:szCs w:val="28"/>
            </w:rPr>
            <w:fldChar w:fldCharType="separate"/>
          </w:r>
          <w:r>
            <w:rPr>
              <w:rFonts w:hint="eastAsia" w:ascii="黑体" w:hAnsi="黑体" w:eastAsia="黑体" w:cs="黑体"/>
              <w:sz w:val="28"/>
              <w:szCs w:val="28"/>
            </w:rPr>
            <w:t>四、完善城乡覆盖消防基础设施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_Toc5336 \h </w:instrText>
          </w:r>
          <w:r>
            <w:rPr>
              <w:rFonts w:hint="eastAsia" w:ascii="黑体" w:hAnsi="黑体" w:eastAsia="黑体" w:cs="黑体"/>
              <w:sz w:val="28"/>
              <w:szCs w:val="28"/>
            </w:rPr>
            <w:fldChar w:fldCharType="separate"/>
          </w:r>
          <w:r>
            <w:rPr>
              <w:rFonts w:hint="eastAsia" w:ascii="黑体" w:hAnsi="黑体" w:eastAsia="黑体" w:cs="黑体"/>
              <w:sz w:val="28"/>
              <w:szCs w:val="28"/>
            </w:rPr>
            <w:t>- 15 -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07D2D72">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_Toc12084 </w:instrText>
          </w:r>
          <w:r>
            <w:rPr>
              <w:rFonts w:hint="eastAsia" w:ascii="黑体" w:hAnsi="黑体" w:eastAsia="黑体" w:cs="黑体"/>
              <w:sz w:val="28"/>
              <w:szCs w:val="28"/>
            </w:rPr>
            <w:fldChar w:fldCharType="separate"/>
          </w:r>
          <w:r>
            <w:rPr>
              <w:rFonts w:hint="eastAsia" w:ascii="黑体" w:hAnsi="黑体" w:eastAsia="黑体" w:cs="黑体"/>
              <w:sz w:val="28"/>
              <w:szCs w:val="28"/>
            </w:rPr>
            <w:t>五、完善消防救援训练保障体系</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_Toc12084 \h </w:instrText>
          </w:r>
          <w:r>
            <w:rPr>
              <w:rFonts w:hint="eastAsia" w:ascii="黑体" w:hAnsi="黑体" w:eastAsia="黑体" w:cs="黑体"/>
              <w:sz w:val="28"/>
              <w:szCs w:val="28"/>
            </w:rPr>
            <w:fldChar w:fldCharType="separate"/>
          </w:r>
          <w:r>
            <w:rPr>
              <w:rFonts w:hint="eastAsia" w:ascii="黑体" w:hAnsi="黑体" w:eastAsia="黑体" w:cs="黑体"/>
              <w:sz w:val="28"/>
              <w:szCs w:val="28"/>
            </w:rPr>
            <w:t>- 18 -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5134B3D">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_Toc23159 </w:instrText>
          </w:r>
          <w:r>
            <w:rPr>
              <w:rFonts w:hint="eastAsia" w:ascii="黑体" w:hAnsi="黑体" w:eastAsia="黑体" w:cs="黑体"/>
              <w:sz w:val="28"/>
              <w:szCs w:val="28"/>
            </w:rPr>
            <w:fldChar w:fldCharType="separate"/>
          </w:r>
          <w:r>
            <w:rPr>
              <w:rFonts w:hint="eastAsia" w:ascii="黑体" w:hAnsi="黑体" w:eastAsia="黑体" w:cs="黑体"/>
              <w:sz w:val="28"/>
              <w:szCs w:val="28"/>
            </w:rPr>
            <w:t>六、加强智慧消防设施场景应用</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_Toc23159 \h </w:instrText>
          </w:r>
          <w:r>
            <w:rPr>
              <w:rFonts w:hint="eastAsia" w:ascii="黑体" w:hAnsi="黑体" w:eastAsia="黑体" w:cs="黑体"/>
              <w:sz w:val="28"/>
              <w:szCs w:val="28"/>
            </w:rPr>
            <w:fldChar w:fldCharType="separate"/>
          </w:r>
          <w:r>
            <w:rPr>
              <w:rFonts w:hint="eastAsia" w:ascii="黑体" w:hAnsi="黑体" w:eastAsia="黑体" w:cs="黑体"/>
              <w:sz w:val="28"/>
              <w:szCs w:val="28"/>
            </w:rPr>
            <w:t>- 20 -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16B24DD">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_Toc29867 </w:instrText>
          </w:r>
          <w:r>
            <w:rPr>
              <w:rFonts w:hint="eastAsia" w:ascii="黑体" w:hAnsi="黑体" w:eastAsia="黑体" w:cs="黑体"/>
              <w:sz w:val="28"/>
              <w:szCs w:val="28"/>
            </w:rPr>
            <w:fldChar w:fldCharType="separate"/>
          </w:r>
          <w:r>
            <w:rPr>
              <w:rFonts w:hint="eastAsia" w:ascii="黑体" w:hAnsi="黑体" w:eastAsia="黑体" w:cs="黑体"/>
              <w:sz w:val="28"/>
              <w:szCs w:val="28"/>
            </w:rPr>
            <w:t>七、强化重点区域消防安全保障</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_Toc29867 \h </w:instrText>
          </w:r>
          <w:r>
            <w:rPr>
              <w:rFonts w:hint="eastAsia" w:ascii="黑体" w:hAnsi="黑体" w:eastAsia="黑体" w:cs="黑体"/>
              <w:sz w:val="28"/>
              <w:szCs w:val="28"/>
            </w:rPr>
            <w:fldChar w:fldCharType="separate"/>
          </w:r>
          <w:r>
            <w:rPr>
              <w:rFonts w:hint="eastAsia" w:ascii="黑体" w:hAnsi="黑体" w:eastAsia="黑体" w:cs="黑体"/>
              <w:sz w:val="28"/>
              <w:szCs w:val="28"/>
            </w:rPr>
            <w:t>- 23 -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DC88CBD">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_Toc16560 </w:instrText>
          </w:r>
          <w:r>
            <w:rPr>
              <w:rFonts w:hint="eastAsia" w:ascii="黑体" w:hAnsi="黑体" w:eastAsia="黑体" w:cs="黑体"/>
              <w:sz w:val="28"/>
              <w:szCs w:val="28"/>
            </w:rPr>
            <w:fldChar w:fldCharType="separate"/>
          </w:r>
          <w:r>
            <w:rPr>
              <w:rFonts w:hint="eastAsia" w:ascii="黑体" w:hAnsi="黑体" w:eastAsia="黑体" w:cs="黑体"/>
              <w:sz w:val="28"/>
              <w:szCs w:val="28"/>
            </w:rPr>
            <w:t>八、打造消防宣传教育朝阳品牌</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_Toc16560 \h </w:instrText>
          </w:r>
          <w:r>
            <w:rPr>
              <w:rFonts w:hint="eastAsia" w:ascii="黑体" w:hAnsi="黑体" w:eastAsia="黑体" w:cs="黑体"/>
              <w:sz w:val="28"/>
              <w:szCs w:val="28"/>
            </w:rPr>
            <w:fldChar w:fldCharType="separate"/>
          </w:r>
          <w:r>
            <w:rPr>
              <w:rFonts w:hint="eastAsia" w:ascii="黑体" w:hAnsi="黑体" w:eastAsia="黑体" w:cs="黑体"/>
              <w:sz w:val="28"/>
              <w:szCs w:val="28"/>
            </w:rPr>
            <w:t>- 25 -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29934D6">
          <w:pPr>
            <w:pStyle w:val="21"/>
            <w:tabs>
              <w:tab w:val="right" w:leader="dot" w:pos="8844"/>
              <w:tab w:val="clear" w:pos="8891"/>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_Toc32445 </w:instrText>
          </w:r>
          <w:r>
            <w:rPr>
              <w:rFonts w:hint="eastAsia" w:ascii="黑体" w:hAnsi="黑体" w:eastAsia="黑体" w:cs="黑体"/>
              <w:sz w:val="28"/>
              <w:szCs w:val="28"/>
            </w:rPr>
            <w:fldChar w:fldCharType="separate"/>
          </w:r>
          <w:r>
            <w:rPr>
              <w:rFonts w:hint="eastAsia" w:ascii="黑体" w:hAnsi="黑体" w:eastAsia="黑体" w:cs="黑体"/>
              <w:sz w:val="28"/>
              <w:szCs w:val="28"/>
            </w:rPr>
            <w:t>第四章 重大项目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_Toc32445 \h </w:instrText>
          </w:r>
          <w:r>
            <w:rPr>
              <w:rFonts w:hint="eastAsia" w:ascii="黑体" w:hAnsi="黑体" w:eastAsia="黑体" w:cs="黑体"/>
              <w:sz w:val="28"/>
              <w:szCs w:val="28"/>
            </w:rPr>
            <w:fldChar w:fldCharType="separate"/>
          </w:r>
          <w:r>
            <w:rPr>
              <w:rFonts w:hint="eastAsia" w:ascii="黑体" w:hAnsi="黑体" w:eastAsia="黑体" w:cs="黑体"/>
              <w:sz w:val="28"/>
              <w:szCs w:val="28"/>
            </w:rPr>
            <w:t>- 28 -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3E50A17">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_Toc17494 </w:instrText>
          </w:r>
          <w:r>
            <w:rPr>
              <w:rFonts w:hint="eastAsia" w:ascii="黑体" w:hAnsi="黑体" w:eastAsia="黑体" w:cs="黑体"/>
              <w:sz w:val="28"/>
              <w:szCs w:val="28"/>
            </w:rPr>
            <w:fldChar w:fldCharType="separate"/>
          </w:r>
          <w:r>
            <w:rPr>
              <w:rFonts w:hint="eastAsia" w:ascii="黑体" w:hAnsi="黑体" w:eastAsia="黑体" w:cs="黑体"/>
              <w:sz w:val="28"/>
              <w:szCs w:val="28"/>
            </w:rPr>
            <w:t>一、消防救援站建设项目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_Toc17494 \h </w:instrText>
          </w:r>
          <w:r>
            <w:rPr>
              <w:rFonts w:hint="eastAsia" w:ascii="黑体" w:hAnsi="黑体" w:eastAsia="黑体" w:cs="黑体"/>
              <w:sz w:val="28"/>
              <w:szCs w:val="28"/>
            </w:rPr>
            <w:fldChar w:fldCharType="separate"/>
          </w:r>
          <w:r>
            <w:rPr>
              <w:rFonts w:hint="eastAsia" w:ascii="黑体" w:hAnsi="黑体" w:eastAsia="黑体" w:cs="黑体"/>
              <w:sz w:val="28"/>
              <w:szCs w:val="28"/>
            </w:rPr>
            <w:t>- 28 -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696FE83">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_Toc15727 </w:instrText>
          </w:r>
          <w:r>
            <w:rPr>
              <w:rFonts w:hint="eastAsia" w:ascii="黑体" w:hAnsi="黑体" w:eastAsia="黑体" w:cs="黑体"/>
              <w:sz w:val="28"/>
              <w:szCs w:val="28"/>
            </w:rPr>
            <w:fldChar w:fldCharType="separate"/>
          </w:r>
          <w:r>
            <w:rPr>
              <w:rFonts w:hint="eastAsia" w:ascii="黑体" w:hAnsi="黑体" w:eastAsia="黑体" w:cs="黑体"/>
              <w:sz w:val="28"/>
              <w:szCs w:val="28"/>
            </w:rPr>
            <w:t>二、专业消防救援能力提升项目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_Toc15727 \h </w:instrText>
          </w:r>
          <w:r>
            <w:rPr>
              <w:rFonts w:hint="eastAsia" w:ascii="黑体" w:hAnsi="黑体" w:eastAsia="黑体" w:cs="黑体"/>
              <w:sz w:val="28"/>
              <w:szCs w:val="28"/>
            </w:rPr>
            <w:fldChar w:fldCharType="separate"/>
          </w:r>
          <w:r>
            <w:rPr>
              <w:rFonts w:hint="eastAsia" w:ascii="黑体" w:hAnsi="黑体" w:eastAsia="黑体" w:cs="黑体"/>
              <w:sz w:val="28"/>
              <w:szCs w:val="28"/>
            </w:rPr>
            <w:t>- 28 -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1C217D2">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_Toc27239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三</w:t>
          </w:r>
          <w:r>
            <w:rPr>
              <w:rFonts w:hint="eastAsia" w:ascii="黑体" w:hAnsi="黑体" w:eastAsia="黑体" w:cs="黑体"/>
              <w:sz w:val="28"/>
              <w:szCs w:val="28"/>
            </w:rPr>
            <w:t>、政府专职消防队伍能力提升项目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_Toc27239 \h </w:instrText>
          </w:r>
          <w:r>
            <w:rPr>
              <w:rFonts w:hint="eastAsia" w:ascii="黑体" w:hAnsi="黑体" w:eastAsia="黑体" w:cs="黑体"/>
              <w:sz w:val="28"/>
              <w:szCs w:val="28"/>
            </w:rPr>
            <w:fldChar w:fldCharType="separate"/>
          </w:r>
          <w:r>
            <w:rPr>
              <w:rFonts w:hint="eastAsia" w:ascii="黑体" w:hAnsi="黑体" w:eastAsia="黑体" w:cs="黑体"/>
              <w:sz w:val="28"/>
              <w:szCs w:val="28"/>
            </w:rPr>
            <w:t>- 29 -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4D6475E">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_Toc30954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四</w:t>
          </w:r>
          <w:r>
            <w:rPr>
              <w:rFonts w:hint="eastAsia" w:ascii="黑体" w:hAnsi="黑体" w:eastAsia="黑体" w:cs="黑体"/>
              <w:sz w:val="28"/>
              <w:szCs w:val="28"/>
            </w:rPr>
            <w:t>、基层消防治理能力提升项目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_Toc30954 \h </w:instrText>
          </w:r>
          <w:r>
            <w:rPr>
              <w:rFonts w:hint="eastAsia" w:ascii="黑体" w:hAnsi="黑体" w:eastAsia="黑体" w:cs="黑体"/>
              <w:sz w:val="28"/>
              <w:szCs w:val="28"/>
            </w:rPr>
            <w:fldChar w:fldCharType="separate"/>
          </w:r>
          <w:r>
            <w:rPr>
              <w:rFonts w:hint="eastAsia" w:ascii="黑体" w:hAnsi="黑体" w:eastAsia="黑体" w:cs="黑体"/>
              <w:sz w:val="28"/>
              <w:szCs w:val="28"/>
            </w:rPr>
            <w:t>- 30 -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A928A19">
          <w:pPr>
            <w:pStyle w:val="26"/>
            <w:tabs>
              <w:tab w:val="right" w:leader="dot" w:pos="8844"/>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_Toc12944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五</w:t>
          </w:r>
          <w:r>
            <w:rPr>
              <w:rFonts w:hint="eastAsia" w:ascii="黑体" w:hAnsi="黑体" w:eastAsia="黑体" w:cs="黑体"/>
              <w:sz w:val="28"/>
              <w:szCs w:val="28"/>
            </w:rPr>
            <w:t>、智慧消防系统升级项目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_Toc12944 \h </w:instrText>
          </w:r>
          <w:r>
            <w:rPr>
              <w:rFonts w:hint="eastAsia" w:ascii="黑体" w:hAnsi="黑体" w:eastAsia="黑体" w:cs="黑体"/>
              <w:sz w:val="28"/>
              <w:szCs w:val="28"/>
            </w:rPr>
            <w:fldChar w:fldCharType="separate"/>
          </w:r>
          <w:r>
            <w:rPr>
              <w:rFonts w:hint="eastAsia" w:ascii="黑体" w:hAnsi="黑体" w:eastAsia="黑体" w:cs="黑体"/>
              <w:sz w:val="28"/>
              <w:szCs w:val="28"/>
            </w:rPr>
            <w:t>- 31 -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ED1C816">
          <w:pPr>
            <w:pStyle w:val="21"/>
            <w:tabs>
              <w:tab w:val="right" w:leader="dot" w:pos="8844"/>
              <w:tab w:val="clear" w:pos="8891"/>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_Toc9661 </w:instrText>
          </w:r>
          <w:r>
            <w:rPr>
              <w:rFonts w:hint="eastAsia" w:ascii="黑体" w:hAnsi="黑体" w:eastAsia="黑体" w:cs="黑体"/>
              <w:sz w:val="28"/>
              <w:szCs w:val="28"/>
            </w:rPr>
            <w:fldChar w:fldCharType="separate"/>
          </w:r>
          <w:r>
            <w:rPr>
              <w:rFonts w:hint="eastAsia" w:ascii="黑体" w:hAnsi="黑体" w:eastAsia="黑体" w:cs="黑体"/>
              <w:sz w:val="28"/>
              <w:szCs w:val="28"/>
            </w:rPr>
            <w:t xml:space="preserve">第五章 </w:t>
          </w:r>
          <w:bookmarkStart w:id="301" w:name="_GoBack"/>
          <w:bookmarkEnd w:id="301"/>
          <w:r>
            <w:rPr>
              <w:rFonts w:hint="eastAsia" w:ascii="黑体" w:hAnsi="黑体" w:eastAsia="黑体" w:cs="黑体"/>
              <w:sz w:val="28"/>
              <w:szCs w:val="28"/>
            </w:rPr>
            <w:t>实施保障</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_Toc9661 \h </w:instrText>
          </w:r>
          <w:r>
            <w:rPr>
              <w:rFonts w:hint="eastAsia" w:ascii="黑体" w:hAnsi="黑体" w:eastAsia="黑体" w:cs="黑体"/>
              <w:sz w:val="28"/>
              <w:szCs w:val="28"/>
            </w:rPr>
            <w:fldChar w:fldCharType="separate"/>
          </w:r>
          <w:r>
            <w:rPr>
              <w:rFonts w:hint="eastAsia" w:ascii="黑体" w:hAnsi="黑体" w:eastAsia="黑体" w:cs="黑体"/>
              <w:sz w:val="28"/>
              <w:szCs w:val="28"/>
            </w:rPr>
            <w:t>- 33 -</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3F9FE1B">
          <w:pPr>
            <w:spacing w:line="440" w:lineRule="exact"/>
            <w:rPr>
              <w:rFonts w:hint="eastAsia" w:ascii="仿宋" w:hAnsi="仿宋" w:eastAsia="仿宋"/>
              <w:sz w:val="32"/>
              <w:szCs w:val="32"/>
            </w:rPr>
          </w:pPr>
          <w:r>
            <w:rPr>
              <w:rFonts w:hint="eastAsia" w:ascii="黑体" w:hAnsi="黑体" w:eastAsia="黑体" w:cs="黑体"/>
              <w:szCs w:val="32"/>
            </w:rPr>
            <w:fldChar w:fldCharType="end"/>
          </w:r>
        </w:p>
      </w:sdtContent>
    </w:sdt>
    <w:p w14:paraId="5A3C4253">
      <w:pPr>
        <w:spacing w:after="0" w:line="560" w:lineRule="exact"/>
        <w:jc w:val="both"/>
        <w:rPr>
          <w:rFonts w:hint="eastAsia" w:ascii="仿宋" w:hAnsi="仿宋" w:eastAsia="仿宋"/>
          <w:sz w:val="32"/>
          <w:szCs w:val="32"/>
        </w:rPr>
        <w:sectPr>
          <w:pgSz w:w="11906" w:h="16838"/>
          <w:pgMar w:top="2098" w:right="1474" w:bottom="1985" w:left="1588" w:header="851" w:footer="284" w:gutter="0"/>
          <w:pgNumType w:fmt="numberInDash" w:start="1"/>
          <w:cols w:space="425" w:num="1"/>
          <w:docGrid w:type="lines" w:linePitch="312" w:charSpace="0"/>
        </w:sectPr>
      </w:pPr>
    </w:p>
    <w:p w14:paraId="24B89C4F">
      <w:pPr>
        <w:pStyle w:val="2"/>
        <w:keepNext/>
        <w:keepLines/>
        <w:pageBreakBefore w:val="0"/>
        <w:widowControl w:val="0"/>
        <w:kinsoku/>
        <w:wordWrap/>
        <w:overflowPunct/>
        <w:topLinePunct w:val="0"/>
        <w:autoSpaceDE/>
        <w:autoSpaceDN/>
        <w:bidi w:val="0"/>
        <w:adjustRightInd/>
        <w:snapToGrid/>
        <w:textAlignment w:val="auto"/>
        <w:rPr>
          <w:rFonts w:hint="eastAsia"/>
          <w:color w:val="auto"/>
        </w:rPr>
      </w:pPr>
      <w:bookmarkStart w:id="1" w:name="_Toc25898"/>
      <w:r>
        <w:rPr>
          <w:rFonts w:hint="eastAsia"/>
          <w:color w:val="auto"/>
        </w:rPr>
        <w:t>第一章 规划背景</w:t>
      </w:r>
      <w:bookmarkEnd w:id="1"/>
    </w:p>
    <w:p w14:paraId="60CEB932">
      <w:pPr>
        <w:pStyle w:val="3"/>
        <w:numPr>
          <w:ilvl w:val="0"/>
          <w:numId w:val="1"/>
        </w:numPr>
        <w:ind w:left="0" w:leftChars="0" w:firstLine="720" w:firstLineChars="0"/>
        <w:rPr>
          <w:rFonts w:hint="eastAsia"/>
        </w:rPr>
      </w:pPr>
      <w:bookmarkStart w:id="2" w:name="_Toc21707"/>
      <w:r>
        <w:t>“</w:t>
      </w:r>
      <w:r>
        <w:rPr>
          <w:rFonts w:hint="eastAsia"/>
        </w:rPr>
        <w:t>十五五</w:t>
      </w:r>
      <w:r>
        <w:t>”</w:t>
      </w:r>
      <w:r>
        <w:rPr>
          <w:rFonts w:hint="eastAsia"/>
        </w:rPr>
        <w:t>时期消防事业发展面临挑战</w:t>
      </w:r>
      <w:bookmarkEnd w:id="2"/>
    </w:p>
    <w:p w14:paraId="64E03A6A">
      <w:pPr>
        <w:spacing w:after="0" w:line="560" w:lineRule="exact"/>
        <w:ind w:firstLine="640" w:firstLineChars="200"/>
        <w:jc w:val="both"/>
        <w:rPr>
          <w:rFonts w:hint="default" w:ascii="仿宋" w:hAnsi="仿宋" w:eastAsia="仿宋"/>
          <w:sz w:val="32"/>
          <w:szCs w:val="32"/>
          <w:lang w:val="en-US"/>
        </w:rPr>
      </w:pPr>
      <w:r>
        <w:rPr>
          <w:rFonts w:hint="eastAsia" w:ascii="仿宋" w:hAnsi="仿宋" w:eastAsia="仿宋"/>
          <w:sz w:val="32"/>
          <w:szCs w:val="32"/>
        </w:rPr>
        <w:t>“十五五”时期，是朝阳区提升“五区</w:t>
      </w:r>
      <w:r>
        <w:rPr>
          <w:rStyle w:val="36"/>
          <w:rFonts w:hint="eastAsia" w:ascii="仿宋" w:hAnsi="仿宋" w:eastAsia="仿宋"/>
          <w:sz w:val="32"/>
          <w:szCs w:val="32"/>
        </w:rPr>
        <w:footnoteReference w:id="0"/>
      </w:r>
      <w:r>
        <w:rPr>
          <w:rFonts w:hint="eastAsia" w:ascii="仿宋" w:hAnsi="仿宋" w:eastAsia="仿宋"/>
          <w:sz w:val="32"/>
          <w:szCs w:val="32"/>
        </w:rPr>
        <w:t>”功能、建好“五宜</w:t>
      </w:r>
      <w:r>
        <w:rPr>
          <w:rStyle w:val="36"/>
          <w:rFonts w:hint="eastAsia" w:ascii="仿宋" w:hAnsi="仿宋" w:eastAsia="仿宋"/>
          <w:sz w:val="32"/>
          <w:szCs w:val="32"/>
        </w:rPr>
        <w:footnoteReference w:id="1"/>
      </w:r>
      <w:r>
        <w:rPr>
          <w:rFonts w:hint="eastAsia" w:ascii="仿宋" w:hAnsi="仿宋" w:eastAsia="仿宋"/>
          <w:sz w:val="32"/>
          <w:szCs w:val="32"/>
        </w:rPr>
        <w:t>”朝阳的关键五年</w:t>
      </w:r>
      <w:r>
        <w:rPr>
          <w:rFonts w:hint="eastAsia" w:ascii="仿宋" w:hAnsi="仿宋" w:eastAsia="仿宋"/>
          <w:sz w:val="32"/>
          <w:szCs w:val="32"/>
          <w:lang w:eastAsia="zh-CN"/>
        </w:rPr>
        <w:t>，</w:t>
      </w:r>
      <w:r>
        <w:rPr>
          <w:rFonts w:hint="eastAsia" w:ascii="仿宋" w:hAnsi="仿宋" w:eastAsia="仿宋"/>
          <w:sz w:val="32"/>
          <w:szCs w:val="32"/>
          <w:lang w:val="en-US" w:eastAsia="zh-CN"/>
        </w:rPr>
        <w:t>朝阳区消防工作面临着风险基数大、保障标准高、事故容忍度低等挑战。</w:t>
      </w:r>
    </w:p>
    <w:p w14:paraId="18634635">
      <w:pPr>
        <w:pStyle w:val="4"/>
        <w:spacing w:before="158"/>
        <w:ind w:firstLine="640"/>
        <w:rPr>
          <w:rFonts w:hint="eastAsia"/>
          <w:color w:val="auto"/>
        </w:rPr>
      </w:pPr>
      <w:bookmarkStart w:id="3" w:name="_Toc31914"/>
      <w:bookmarkStart w:id="4" w:name="_Toc28746"/>
      <w:bookmarkStart w:id="5" w:name="_Toc226538630"/>
      <w:bookmarkStart w:id="6" w:name="_Toc226551265"/>
      <w:bookmarkStart w:id="7" w:name="_Toc226167075"/>
      <w:r>
        <w:rPr>
          <w:rFonts w:hint="eastAsia"/>
          <w:color w:val="auto"/>
        </w:rPr>
        <w:t>（一）</w:t>
      </w:r>
      <w:bookmarkStart w:id="8" w:name="OLE_LINK10"/>
      <w:r>
        <w:rPr>
          <w:rFonts w:hint="eastAsia"/>
          <w:color w:val="auto"/>
        </w:rPr>
        <w:t>首都功能重要承载对</w:t>
      </w:r>
      <w:r>
        <w:rPr>
          <w:rFonts w:hint="eastAsia"/>
          <w:color w:val="auto"/>
          <w:lang w:val="en-US" w:eastAsia="zh-CN"/>
        </w:rPr>
        <w:t>消防</w:t>
      </w:r>
      <w:r>
        <w:rPr>
          <w:rFonts w:hint="eastAsia"/>
          <w:color w:val="auto"/>
        </w:rPr>
        <w:t>标准提出</w:t>
      </w:r>
      <w:r>
        <w:rPr>
          <w:rFonts w:hint="eastAsia"/>
          <w:color w:val="auto"/>
          <w:lang w:val="en-US" w:eastAsia="zh-CN"/>
        </w:rPr>
        <w:t>更</w:t>
      </w:r>
      <w:r>
        <w:rPr>
          <w:rFonts w:hint="eastAsia"/>
          <w:color w:val="auto"/>
        </w:rPr>
        <w:t>高要求</w:t>
      </w:r>
      <w:bookmarkEnd w:id="3"/>
      <w:bookmarkEnd w:id="4"/>
      <w:bookmarkEnd w:id="8"/>
    </w:p>
    <w:p w14:paraId="309A2A61">
      <w:pPr>
        <w:spacing w:after="0" w:line="560" w:lineRule="exact"/>
        <w:ind w:firstLine="640" w:firstLineChars="200"/>
        <w:jc w:val="both"/>
        <w:rPr>
          <w:rFonts w:hint="eastAsia" w:ascii="仿宋" w:hAnsi="仿宋" w:eastAsia="仿宋"/>
          <w:sz w:val="32"/>
          <w:szCs w:val="32"/>
        </w:rPr>
      </w:pPr>
      <w:bookmarkStart w:id="9" w:name="OLE_LINK11"/>
      <w:r>
        <w:rPr>
          <w:rFonts w:hint="eastAsia" w:ascii="仿宋" w:hAnsi="仿宋" w:eastAsia="仿宋"/>
          <w:sz w:val="32"/>
          <w:szCs w:val="32"/>
        </w:rPr>
        <w:t>朝阳区</w:t>
      </w:r>
      <w:bookmarkStart w:id="10" w:name="OLE_LINK65"/>
      <w:r>
        <w:rPr>
          <w:rFonts w:hint="eastAsia" w:ascii="仿宋" w:hAnsi="仿宋" w:eastAsia="仿宋"/>
          <w:sz w:val="32"/>
          <w:szCs w:val="32"/>
        </w:rPr>
        <w:t>毗邻首都功能核心区，是中心城区中面积最大的区，属于首都“四个中心”功能建设的重要承载地</w:t>
      </w:r>
      <w:bookmarkEnd w:id="9"/>
      <w:r>
        <w:rPr>
          <w:rFonts w:hint="eastAsia" w:ascii="仿宋" w:hAnsi="仿宋" w:eastAsia="仿宋"/>
          <w:sz w:val="32"/>
          <w:szCs w:val="32"/>
        </w:rPr>
        <w:t>。</w:t>
      </w:r>
      <w:bookmarkEnd w:id="10"/>
      <w:r>
        <w:rPr>
          <w:rFonts w:hint="eastAsia" w:ascii="仿宋" w:hAnsi="仿宋" w:eastAsia="仿宋"/>
          <w:sz w:val="32"/>
          <w:szCs w:val="32"/>
        </w:rPr>
        <w:t>尤其是在首都国际交往中心功能建设方面，</w:t>
      </w:r>
      <w:bookmarkStart w:id="11" w:name="OLE_LINK12"/>
      <w:r>
        <w:rPr>
          <w:rFonts w:hint="eastAsia" w:ascii="仿宋" w:hAnsi="仿宋" w:eastAsia="仿宋"/>
          <w:sz w:val="32"/>
          <w:szCs w:val="32"/>
        </w:rPr>
        <w:t>朝阳区内聚集了数量众多的外国驻华使馆、国际传媒机构、国际组织和国际商会、国际投资性公司和地区总部及外资金融机构，外籍人口集中，是首都国际交往的重要窗口。</w:t>
      </w:r>
      <w:bookmarkEnd w:id="11"/>
      <w:r>
        <w:rPr>
          <w:rFonts w:hint="eastAsia" w:ascii="仿宋" w:hAnsi="仿宋" w:eastAsia="仿宋"/>
          <w:sz w:val="32"/>
          <w:szCs w:val="32"/>
        </w:rPr>
        <w:t>位于朝阳区的国家体育场、国家会议中心、奥林匹克塔等标志性建筑群不仅是北京的城市名片，也是首都举办重大国事活动的重要场所。由于朝阳区在首都功能建设中的重要作用，对火灾事故的容忍度低，因此对消防安全提出了极高的标准和要求，火灾风险防范能力和消防救援能力必须达到首善标准，消防工作面临着极大的压力和挑战。</w:t>
      </w:r>
    </w:p>
    <w:p w14:paraId="3695E207">
      <w:pPr>
        <w:pStyle w:val="4"/>
        <w:spacing w:before="158"/>
        <w:ind w:firstLine="640"/>
        <w:rPr>
          <w:rFonts w:hint="default" w:eastAsia="楷体_GB2312"/>
          <w:color w:val="auto"/>
          <w:lang w:val="en-US" w:eastAsia="zh-CN"/>
        </w:rPr>
      </w:pPr>
      <w:bookmarkStart w:id="12" w:name="_Toc31894"/>
      <w:bookmarkStart w:id="13" w:name="_Toc26488"/>
      <w:r>
        <w:rPr>
          <w:rFonts w:hint="eastAsia"/>
          <w:color w:val="auto"/>
        </w:rPr>
        <w:t>（二）</w:t>
      </w:r>
      <w:bookmarkStart w:id="14" w:name="OLE_LINK13"/>
      <w:r>
        <w:rPr>
          <w:rFonts w:hint="eastAsia"/>
          <w:color w:val="auto"/>
        </w:rPr>
        <w:t>超大城市要素集聚</w:t>
      </w:r>
      <w:bookmarkEnd w:id="12"/>
      <w:bookmarkEnd w:id="14"/>
      <w:r>
        <w:rPr>
          <w:rFonts w:hint="eastAsia"/>
          <w:color w:val="auto"/>
          <w:lang w:val="en-US" w:eastAsia="zh-CN"/>
        </w:rPr>
        <w:t>给消防治理带来更大压力</w:t>
      </w:r>
      <w:bookmarkEnd w:id="13"/>
    </w:p>
    <w:p w14:paraId="64F069B6">
      <w:pPr>
        <w:spacing w:after="0" w:line="240" w:lineRule="auto"/>
        <w:ind w:firstLine="640" w:firstLineChars="200"/>
        <w:jc w:val="both"/>
        <w:rPr>
          <w:rFonts w:hint="eastAsia" w:ascii="仿宋" w:hAnsi="仿宋" w:eastAsia="仿宋"/>
          <w:sz w:val="32"/>
          <w:szCs w:val="32"/>
        </w:rPr>
      </w:pPr>
      <w:bookmarkStart w:id="15" w:name="OLE_LINK14"/>
      <w:r>
        <w:rPr>
          <w:rFonts w:hint="eastAsia" w:ascii="仿宋" w:hAnsi="仿宋" w:eastAsia="仿宋"/>
          <w:sz w:val="32"/>
          <w:szCs w:val="32"/>
        </w:rPr>
        <w:t>朝阳区</w:t>
      </w:r>
      <w:bookmarkStart w:id="16" w:name="OLE_LINK66"/>
      <w:r>
        <w:rPr>
          <w:rFonts w:hint="eastAsia" w:ascii="仿宋" w:hAnsi="仿宋" w:eastAsia="仿宋"/>
          <w:sz w:val="32"/>
          <w:szCs w:val="32"/>
        </w:rPr>
        <w:t>是全市人口最多的区</w:t>
      </w:r>
      <w:r>
        <w:rPr>
          <w:rFonts w:hint="eastAsia" w:ascii="仿宋" w:hAnsi="仿宋" w:eastAsia="仿宋"/>
          <w:sz w:val="32"/>
          <w:szCs w:val="32"/>
          <w:lang w:eastAsia="zh-CN"/>
        </w:rPr>
        <w:t>，</w:t>
      </w:r>
      <w:bookmarkStart w:id="17" w:name="OLE_LINK17"/>
      <w:r>
        <w:rPr>
          <w:rFonts w:hint="eastAsia" w:ascii="仿宋" w:hAnsi="仿宋" w:eastAsia="仿宋"/>
          <w:sz w:val="32"/>
          <w:szCs w:val="32"/>
        </w:rPr>
        <w:t>全区市场主体</w:t>
      </w:r>
      <w:r>
        <w:rPr>
          <w:rFonts w:hint="eastAsia" w:ascii="仿宋" w:hAnsi="仿宋" w:eastAsia="仿宋"/>
          <w:sz w:val="32"/>
          <w:szCs w:val="32"/>
          <w:lang w:val="en-US" w:eastAsia="zh-CN"/>
        </w:rPr>
        <w:t>和</w:t>
      </w:r>
      <w:r>
        <w:rPr>
          <w:rFonts w:hint="eastAsia" w:ascii="仿宋" w:hAnsi="仿宋" w:eastAsia="仿宋"/>
          <w:sz w:val="32"/>
          <w:szCs w:val="32"/>
        </w:rPr>
        <w:t>企业总量</w:t>
      </w:r>
      <w:r>
        <w:rPr>
          <w:rFonts w:hint="eastAsia" w:ascii="仿宋" w:hAnsi="仿宋" w:eastAsia="仿宋"/>
          <w:sz w:val="32"/>
          <w:szCs w:val="32"/>
          <w:lang w:val="en-US" w:eastAsia="zh-CN"/>
        </w:rPr>
        <w:t>也为</w:t>
      </w:r>
      <w:r>
        <w:rPr>
          <w:rFonts w:hint="eastAsia" w:ascii="仿宋" w:hAnsi="仿宋" w:eastAsia="仿宋"/>
          <w:sz w:val="32"/>
          <w:szCs w:val="32"/>
        </w:rPr>
        <w:t>全市最高</w:t>
      </w:r>
      <w:bookmarkEnd w:id="17"/>
      <w:r>
        <w:rPr>
          <w:rFonts w:hint="eastAsia" w:ascii="仿宋" w:hAnsi="仿宋" w:eastAsia="仿宋"/>
          <w:sz w:val="32"/>
          <w:szCs w:val="32"/>
          <w:lang w:eastAsia="zh-CN"/>
        </w:rPr>
        <w:t>，</w:t>
      </w:r>
      <w:r>
        <w:rPr>
          <w:rFonts w:hint="eastAsia" w:ascii="仿宋" w:hAnsi="仿宋" w:eastAsia="仿宋"/>
          <w:sz w:val="32"/>
          <w:szCs w:val="32"/>
        </w:rPr>
        <w:t>全区经济活动活跃，分布有数量众多的超高层写字楼、商业综合体、餐饮娱乐场所、体育场馆等设施，建筑结构复杂，消防隐患多</w:t>
      </w:r>
      <w:r>
        <w:rPr>
          <w:rFonts w:hint="eastAsia" w:ascii="仿宋" w:hAnsi="仿宋" w:eastAsia="仿宋"/>
          <w:sz w:val="32"/>
          <w:szCs w:val="32"/>
          <w:lang w:eastAsia="zh-CN"/>
        </w:rPr>
        <w:t>，</w:t>
      </w:r>
      <w:r>
        <w:rPr>
          <w:rFonts w:hint="eastAsia" w:ascii="仿宋" w:hAnsi="仿宋" w:eastAsia="仿宋"/>
          <w:sz w:val="32"/>
          <w:szCs w:val="32"/>
          <w:lang w:val="en-US" w:eastAsia="zh-CN"/>
        </w:rPr>
        <w:t>火灾防控难度高。</w:t>
      </w:r>
      <w:bookmarkEnd w:id="15"/>
      <w:bookmarkEnd w:id="16"/>
      <w:r>
        <w:rPr>
          <w:rFonts w:hint="eastAsia" w:ascii="仿宋" w:hAnsi="仿宋" w:eastAsia="仿宋"/>
          <w:sz w:val="32"/>
          <w:szCs w:val="32"/>
        </w:rPr>
        <w:t>“十五五”时期，随着朝阳区国际消费中心城市主承载区建设继续深入推进，文化传媒、时尚产业、商业航天和数字经济等新兴产业不断发展，各类新业态和新设施还将不断涌现，传统消防监管模式和标准已难以适应消防安全管理需要，需要不断升级消防治理手段和灭火救援战法。</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66B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000" w:type="pct"/>
          </w:tcPr>
          <w:p w14:paraId="4315521F">
            <w:pPr>
              <w:numPr>
                <w:ilvl w:val="0"/>
                <w:numId w:val="2"/>
              </w:numPr>
              <w:spacing w:after="0" w:line="400" w:lineRule="exact"/>
              <w:ind w:left="425" w:leftChars="0" w:hanging="425" w:firstLineChars="0"/>
              <w:jc w:val="center"/>
              <w:rPr>
                <w:rFonts w:hint="eastAsia" w:ascii="仿宋" w:hAnsi="仿宋" w:eastAsia="楷体"/>
                <w:sz w:val="32"/>
                <w:szCs w:val="32"/>
              </w:rPr>
            </w:pPr>
            <w:r>
              <w:rPr>
                <w:rFonts w:hint="eastAsia" w:ascii="楷体" w:hAnsi="楷体" w:eastAsia="楷体" w:cs="楷体"/>
                <w:b w:val="0"/>
                <w:bCs w:val="0"/>
                <w:sz w:val="28"/>
                <w:szCs w:val="28"/>
              </w:rPr>
              <w:t>新业态新材料消防安全风险</w:t>
            </w:r>
          </w:p>
        </w:tc>
      </w:tr>
      <w:tr w14:paraId="6857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trPr>
        <w:tc>
          <w:tcPr>
            <w:tcW w:w="5000" w:type="pct"/>
            <w:vAlign w:val="center"/>
          </w:tcPr>
          <w:p w14:paraId="093A308A">
            <w:pPr>
              <w:pStyle w:val="50"/>
              <w:numPr>
                <w:ilvl w:val="0"/>
                <w:numId w:val="3"/>
              </w:numPr>
              <w:spacing w:after="0" w:line="360" w:lineRule="exact"/>
              <w:jc w:val="both"/>
              <w:rPr>
                <w:rFonts w:hint="eastAsia" w:ascii="楷体" w:hAnsi="楷体" w:eastAsia="楷体"/>
                <w:sz w:val="28"/>
                <w:szCs w:val="28"/>
              </w:rPr>
            </w:pPr>
            <w:r>
              <w:rPr>
                <w:rFonts w:hint="eastAsia" w:ascii="楷体" w:hAnsi="楷体" w:eastAsia="楷体"/>
                <w:sz w:val="28"/>
                <w:szCs w:val="28"/>
              </w:rPr>
              <w:t>空间封闭逃生困难</w:t>
            </w:r>
          </w:p>
          <w:p w14:paraId="30D61F36">
            <w:pPr>
              <w:pStyle w:val="50"/>
              <w:spacing w:after="0" w:line="360" w:lineRule="exact"/>
              <w:ind w:left="24" w:firstLine="422" w:firstLineChars="151"/>
              <w:jc w:val="both"/>
              <w:rPr>
                <w:rFonts w:hint="eastAsia" w:ascii="楷体" w:hAnsi="楷体" w:eastAsia="楷体"/>
                <w:sz w:val="28"/>
                <w:szCs w:val="28"/>
              </w:rPr>
            </w:pPr>
            <w:r>
              <w:rPr>
                <w:rFonts w:hint="eastAsia" w:ascii="楷体" w:hAnsi="楷体" w:eastAsia="楷体"/>
                <w:sz w:val="28"/>
                <w:szCs w:val="28"/>
              </w:rPr>
              <w:t>沉浸式娱乐场所为追求沉浸感，常将空间分割为多个昏暗、狭小的密闭房间，并设置电磁门禁、机关暗道、绳索软梯等障碍，导致火灾时人员难以快速识别安全出口，疏散逃生困难。</w:t>
            </w:r>
          </w:p>
          <w:p w14:paraId="38F96CD1">
            <w:pPr>
              <w:pStyle w:val="50"/>
              <w:numPr>
                <w:ilvl w:val="0"/>
                <w:numId w:val="3"/>
              </w:numPr>
              <w:spacing w:before="158" w:beforeLines="50" w:after="0" w:line="360" w:lineRule="exact"/>
              <w:ind w:left="1003" w:hanging="442"/>
              <w:jc w:val="both"/>
              <w:rPr>
                <w:rFonts w:hint="eastAsia" w:ascii="楷体" w:hAnsi="楷体" w:eastAsia="楷体"/>
                <w:sz w:val="28"/>
                <w:szCs w:val="28"/>
              </w:rPr>
            </w:pPr>
            <w:r>
              <w:rPr>
                <w:rFonts w:hint="eastAsia" w:ascii="楷体" w:hAnsi="楷体" w:eastAsia="楷体"/>
                <w:sz w:val="28"/>
                <w:szCs w:val="28"/>
              </w:rPr>
              <w:t>电气火灾风险隐患大</w:t>
            </w:r>
            <w:r>
              <w:rPr>
                <w:rFonts w:ascii="Courier New" w:hAnsi="Courier New" w:eastAsia="楷体" w:cs="Courier New"/>
                <w:sz w:val="28"/>
                <w:szCs w:val="28"/>
              </w:rPr>
              <w:t>‌</w:t>
            </w:r>
          </w:p>
          <w:p w14:paraId="401BE456">
            <w:pPr>
              <w:pStyle w:val="50"/>
              <w:spacing w:after="0" w:line="360" w:lineRule="exact"/>
              <w:ind w:left="24" w:firstLine="422" w:firstLineChars="151"/>
              <w:jc w:val="both"/>
              <w:rPr>
                <w:rFonts w:hint="eastAsia" w:ascii="楷体" w:hAnsi="楷体" w:eastAsia="楷体"/>
                <w:sz w:val="28"/>
                <w:szCs w:val="28"/>
              </w:rPr>
            </w:pPr>
            <w:r>
              <w:rPr>
                <w:rFonts w:ascii="楷体" w:hAnsi="楷体" w:eastAsia="楷体"/>
                <w:sz w:val="28"/>
                <w:szCs w:val="28"/>
              </w:rPr>
              <w:t>VR设备、全息投影、智能灯光、音响系统等高科技装备大量使用，导致用电负荷远超普通商业空间</w:t>
            </w:r>
            <w:r>
              <w:rPr>
                <w:rFonts w:hint="eastAsia" w:ascii="楷体" w:hAnsi="楷体" w:eastAsia="楷体"/>
                <w:sz w:val="28"/>
                <w:szCs w:val="28"/>
              </w:rPr>
              <w:t>，容易</w:t>
            </w:r>
            <w:r>
              <w:rPr>
                <w:rFonts w:ascii="楷体" w:hAnsi="楷体" w:eastAsia="楷体"/>
                <w:sz w:val="28"/>
                <w:szCs w:val="28"/>
              </w:rPr>
              <w:t>因</w:t>
            </w:r>
            <w:r>
              <w:rPr>
                <w:rFonts w:ascii="Courier New" w:hAnsi="Courier New" w:eastAsia="楷体" w:cs="Courier New"/>
                <w:sz w:val="28"/>
                <w:szCs w:val="28"/>
              </w:rPr>
              <w:t>‌</w:t>
            </w:r>
            <w:r>
              <w:rPr>
                <w:rFonts w:ascii="楷体" w:hAnsi="楷体" w:eastAsia="楷体"/>
                <w:sz w:val="28"/>
                <w:szCs w:val="28"/>
              </w:rPr>
              <w:t>线路过热、短路</w:t>
            </w:r>
            <w:r>
              <w:rPr>
                <w:rFonts w:hint="eastAsia" w:ascii="楷体" w:hAnsi="楷体" w:eastAsia="楷体"/>
                <w:sz w:val="28"/>
                <w:szCs w:val="28"/>
              </w:rPr>
              <w:t>等引发火灾。</w:t>
            </w:r>
          </w:p>
          <w:p w14:paraId="17795DFF">
            <w:pPr>
              <w:pStyle w:val="50"/>
              <w:numPr>
                <w:ilvl w:val="0"/>
                <w:numId w:val="3"/>
              </w:numPr>
              <w:spacing w:after="0" w:line="360" w:lineRule="exact"/>
              <w:jc w:val="both"/>
              <w:rPr>
                <w:rFonts w:hint="eastAsia" w:ascii="楷体" w:hAnsi="楷体" w:eastAsia="楷体"/>
                <w:sz w:val="28"/>
                <w:szCs w:val="28"/>
              </w:rPr>
            </w:pPr>
            <w:r>
              <w:rPr>
                <w:rFonts w:hint="eastAsia" w:ascii="楷体" w:hAnsi="楷体" w:eastAsia="楷体"/>
                <w:sz w:val="28"/>
                <w:szCs w:val="28"/>
              </w:rPr>
              <w:t>传统灭火手段难以扑灭</w:t>
            </w:r>
          </w:p>
          <w:p w14:paraId="52C5949D">
            <w:pPr>
              <w:pStyle w:val="50"/>
              <w:spacing w:after="0" w:line="360" w:lineRule="exact"/>
              <w:ind w:left="24" w:firstLine="422" w:firstLineChars="151"/>
              <w:jc w:val="both"/>
              <w:rPr>
                <w:rFonts w:hint="eastAsia" w:ascii="仿宋" w:hAnsi="仿宋" w:eastAsia="仿宋"/>
                <w:sz w:val="32"/>
                <w:szCs w:val="32"/>
              </w:rPr>
            </w:pPr>
            <w:r>
              <w:rPr>
                <w:rFonts w:hint="eastAsia" w:ascii="楷体" w:hAnsi="楷体" w:eastAsia="楷体"/>
                <w:sz w:val="28"/>
                <w:szCs w:val="28"/>
              </w:rPr>
              <w:t>新能源储能设备，特别是锂电池设备热失控风险高，具有起火迅速、温度高、易复燃、产生有毒气体、传统灭火手段难以扑灭等风险。</w:t>
            </w:r>
          </w:p>
        </w:tc>
      </w:tr>
    </w:tbl>
    <w:p w14:paraId="56F8BB42">
      <w:pPr>
        <w:pStyle w:val="4"/>
        <w:spacing w:before="158"/>
        <w:ind w:firstLine="640"/>
        <w:rPr>
          <w:rFonts w:hint="default"/>
          <w:color w:val="auto"/>
          <w:lang w:val="en-US"/>
        </w:rPr>
      </w:pPr>
      <w:bookmarkStart w:id="18" w:name="_Toc226551266"/>
      <w:bookmarkStart w:id="19" w:name="_Toc8261"/>
      <w:bookmarkStart w:id="20" w:name="_Toc27583"/>
      <w:r>
        <w:rPr>
          <w:rFonts w:hint="eastAsia"/>
          <w:color w:val="auto"/>
        </w:rPr>
        <w:t>（三）</w:t>
      </w:r>
      <w:bookmarkStart w:id="21" w:name="OLE_LINK18"/>
      <w:r>
        <w:rPr>
          <w:rFonts w:hint="eastAsia"/>
          <w:color w:val="auto"/>
          <w:lang w:val="en-US" w:eastAsia="zh-CN"/>
        </w:rPr>
        <w:t>城乡发展状态差异</w:t>
      </w:r>
      <w:bookmarkEnd w:id="18"/>
      <w:bookmarkEnd w:id="19"/>
      <w:bookmarkEnd w:id="21"/>
      <w:r>
        <w:rPr>
          <w:rFonts w:hint="eastAsia"/>
          <w:color w:val="auto"/>
          <w:lang w:val="en-US" w:eastAsia="zh-CN"/>
        </w:rPr>
        <w:t>给全域监管带来更高难度</w:t>
      </w:r>
      <w:bookmarkEnd w:id="20"/>
    </w:p>
    <w:p w14:paraId="66DE284E">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由于发展定位不同，朝阳区呈现</w:t>
      </w:r>
      <w:bookmarkStart w:id="22" w:name="OLE_LINK19"/>
      <w:r>
        <w:rPr>
          <w:rFonts w:hint="eastAsia" w:ascii="仿宋" w:hAnsi="仿宋" w:eastAsia="仿宋"/>
          <w:sz w:val="32"/>
          <w:szCs w:val="32"/>
        </w:rPr>
        <w:t>高度城市化地区和集体经济个体经济为主的农村地区并存</w:t>
      </w:r>
      <w:bookmarkEnd w:id="22"/>
      <w:r>
        <w:rPr>
          <w:rFonts w:hint="eastAsia" w:ascii="仿宋" w:hAnsi="仿宋" w:eastAsia="仿宋"/>
          <w:sz w:val="32"/>
          <w:szCs w:val="32"/>
        </w:rPr>
        <w:t>的特点。四环以内的街道经济实力较强、社会治理能力高、公共消防基础设施完善，消防公共服务供给较为充分。</w:t>
      </w:r>
      <w:bookmarkStart w:id="23" w:name="OLE_LINK67"/>
      <w:r>
        <w:rPr>
          <w:rFonts w:hint="eastAsia" w:ascii="仿宋" w:hAnsi="仿宋" w:eastAsia="仿宋"/>
          <w:sz w:val="32"/>
          <w:szCs w:val="32"/>
        </w:rPr>
        <w:t>四环以外，特别是五环至六环沿线，仍分布有数量众多的</w:t>
      </w:r>
      <w:bookmarkStart w:id="24" w:name="OLE_LINK21"/>
      <w:r>
        <w:rPr>
          <w:rFonts w:hint="eastAsia" w:ascii="仿宋" w:hAnsi="仿宋" w:eastAsia="仿宋"/>
          <w:sz w:val="32"/>
          <w:szCs w:val="32"/>
        </w:rPr>
        <w:t>村庄和城乡接合部地区</w:t>
      </w:r>
      <w:bookmarkEnd w:id="24"/>
      <w:r>
        <w:rPr>
          <w:rFonts w:hint="eastAsia" w:ascii="仿宋" w:hAnsi="仿宋" w:eastAsia="仿宋"/>
          <w:sz w:val="32"/>
          <w:szCs w:val="32"/>
        </w:rPr>
        <w:t>。这些区域虽然毗邻城市化地区，但仍保留着部分农村形态，村民利用自建房进行出租、餐饮、小商铺等经营性活动，</w:t>
      </w:r>
      <w:bookmarkStart w:id="25" w:name="OLE_LINK20"/>
      <w:r>
        <w:rPr>
          <w:rFonts w:hint="eastAsia" w:ascii="仿宋" w:hAnsi="仿宋" w:eastAsia="仿宋"/>
          <w:sz w:val="32"/>
          <w:szCs w:val="32"/>
        </w:rPr>
        <w:t>存在流动人口多、建筑密集、道路狭窄、消防设施缺失或损坏、消防安全意识淡薄、消防安全投入不够等消防隐患和问题</w:t>
      </w:r>
      <w:bookmarkEnd w:id="25"/>
      <w:r>
        <w:rPr>
          <w:rFonts w:hint="eastAsia" w:ascii="仿宋" w:hAnsi="仿宋" w:eastAsia="仿宋"/>
          <w:sz w:val="32"/>
          <w:szCs w:val="32"/>
        </w:rPr>
        <w:t>。</w:t>
      </w:r>
      <w:bookmarkEnd w:id="23"/>
      <w:r>
        <w:rPr>
          <w:rFonts w:hint="eastAsia" w:ascii="仿宋" w:hAnsi="仿宋" w:eastAsia="仿宋"/>
          <w:sz w:val="32"/>
          <w:szCs w:val="32"/>
        </w:rPr>
        <w:t>“十五五”时期，统筹不同区域的消防基础设施和消防救援力量建设，有针对性地开展消防安全治理，提供均等化的消防公共服务，实现精细化的消防安全全域防控，是朝阳区消防工作面临的重大挑战。</w:t>
      </w:r>
    </w:p>
    <w:p w14:paraId="58E65B95">
      <w:pPr>
        <w:pStyle w:val="4"/>
        <w:spacing w:before="158"/>
        <w:ind w:firstLine="640"/>
        <w:rPr>
          <w:rFonts w:hint="default" w:eastAsia="楷体_GB2312"/>
          <w:color w:val="auto"/>
          <w:lang w:val="en-US" w:eastAsia="zh-CN"/>
        </w:rPr>
      </w:pPr>
      <w:bookmarkStart w:id="26" w:name="_Toc226538632"/>
      <w:bookmarkStart w:id="27" w:name="_Toc18479"/>
      <w:bookmarkStart w:id="28" w:name="_Toc226551267"/>
      <w:bookmarkStart w:id="29" w:name="_Toc226167077"/>
      <w:bookmarkStart w:id="30" w:name="_Toc3333"/>
      <w:r>
        <w:rPr>
          <w:rFonts w:hint="eastAsia"/>
          <w:color w:val="auto"/>
        </w:rPr>
        <w:t>（四）</w:t>
      </w:r>
      <w:bookmarkStart w:id="31" w:name="OLE_LINK22"/>
      <w:r>
        <w:rPr>
          <w:rFonts w:hint="eastAsia"/>
          <w:color w:val="auto"/>
        </w:rPr>
        <w:t>极端灾害新型风险</w:t>
      </w:r>
      <w:bookmarkEnd w:id="26"/>
      <w:bookmarkEnd w:id="27"/>
      <w:bookmarkEnd w:id="28"/>
      <w:bookmarkEnd w:id="29"/>
      <w:bookmarkEnd w:id="31"/>
      <w:r>
        <w:rPr>
          <w:rFonts w:hint="eastAsia"/>
          <w:color w:val="auto"/>
          <w:lang w:val="en-US" w:eastAsia="zh-CN"/>
        </w:rPr>
        <w:t>给消防救援带来更大挑战</w:t>
      </w:r>
      <w:bookmarkEnd w:id="30"/>
    </w:p>
    <w:p w14:paraId="36F9BD5F">
      <w:pPr>
        <w:spacing w:after="0" w:line="560" w:lineRule="exact"/>
        <w:ind w:firstLine="640" w:firstLineChars="200"/>
        <w:jc w:val="both"/>
        <w:rPr>
          <w:rFonts w:hint="eastAsia" w:ascii="仿宋" w:hAnsi="仿宋" w:eastAsia="仿宋"/>
          <w:sz w:val="32"/>
          <w:szCs w:val="32"/>
        </w:rPr>
      </w:pPr>
      <w:bookmarkStart w:id="32" w:name="OLE_LINK23"/>
      <w:r>
        <w:rPr>
          <w:rFonts w:hint="eastAsia" w:ascii="仿宋" w:hAnsi="仿宋" w:eastAsia="仿宋"/>
          <w:sz w:val="32"/>
          <w:szCs w:val="32"/>
        </w:rPr>
        <w:t>应急管理体制改革以来，消防救援队伍救援职能大幅拓展，消防救援出动的频次大幅增加，2025年，朝阳区消防救援出动起数首次超过1万起，呈快速增加趋势。“十五五”时期，随着气候变化，大风、暴雨、极热等灾害天气发生的频率将不断增加，自然灾害和事故灾难的突发性将不断增强，灾害类型不断增多</w:t>
      </w:r>
      <w:bookmarkEnd w:id="32"/>
      <w:r>
        <w:rPr>
          <w:rFonts w:hint="eastAsia" w:ascii="仿宋" w:hAnsi="仿宋" w:eastAsia="仿宋"/>
          <w:sz w:val="32"/>
          <w:szCs w:val="32"/>
        </w:rPr>
        <w:t>。新能源设备热失控、燃气爆炸、危险化学品泄漏、地下管网事故等新产业新业态衍生风险增多，处置专业性要求显著提升。全区的</w:t>
      </w:r>
      <w:r>
        <w:rPr>
          <w:rFonts w:hint="eastAsia" w:ascii="仿宋" w:hAnsi="仿宋" w:eastAsia="仿宋"/>
          <w:sz w:val="32"/>
          <w:szCs w:val="32"/>
          <w:lang w:val="en-US" w:eastAsia="zh-CN"/>
        </w:rPr>
        <w:t>消防</w:t>
      </w:r>
      <w:r>
        <w:rPr>
          <w:rFonts w:hint="eastAsia" w:ascii="仿宋" w:hAnsi="仿宋" w:eastAsia="仿宋"/>
          <w:sz w:val="32"/>
          <w:szCs w:val="32"/>
        </w:rPr>
        <w:t>安全保护对象不断拓展，涵盖轨道交通、能源设施、数据中心、涉外机构、文博单位、医养场所等重要目标，对救援专业化、协同化、精细化水平带来挑战。</w:t>
      </w:r>
    </w:p>
    <w:bookmarkEnd w:id="5"/>
    <w:bookmarkEnd w:id="6"/>
    <w:bookmarkEnd w:id="7"/>
    <w:p w14:paraId="1BEE8F67">
      <w:pPr>
        <w:pStyle w:val="3"/>
        <w:ind w:firstLine="640"/>
        <w:rPr>
          <w:rFonts w:hint="eastAsia"/>
        </w:rPr>
      </w:pPr>
      <w:bookmarkStart w:id="33" w:name="_Toc27214"/>
      <w:r>
        <w:rPr>
          <w:rFonts w:hint="eastAsia"/>
        </w:rPr>
        <w:t>三、“十五五”时期消防事业发展存在机遇</w:t>
      </w:r>
      <w:bookmarkEnd w:id="33"/>
    </w:p>
    <w:p w14:paraId="05756670">
      <w:pPr>
        <w:pStyle w:val="4"/>
        <w:numPr>
          <w:ilvl w:val="0"/>
          <w:numId w:val="4"/>
        </w:numPr>
        <w:bidi w:val="0"/>
      </w:pPr>
      <w:bookmarkStart w:id="34" w:name="_Toc18361"/>
      <w:bookmarkStart w:id="35" w:name="_Toc27857"/>
      <w:r>
        <w:rPr>
          <w:rFonts w:hint="eastAsia"/>
        </w:rPr>
        <w:t>党中央</w:t>
      </w:r>
      <w:r>
        <w:rPr>
          <w:rFonts w:hint="eastAsia"/>
          <w:lang w:val="en-US" w:eastAsia="zh-CN"/>
        </w:rPr>
        <w:t>国务院</w:t>
      </w:r>
      <w:r>
        <w:rPr>
          <w:rFonts w:hint="eastAsia"/>
        </w:rPr>
        <w:t>高度重视为消防事业发展引领方向</w:t>
      </w:r>
      <w:bookmarkEnd w:id="34"/>
      <w:bookmarkEnd w:id="35"/>
    </w:p>
    <w:p w14:paraId="2B6083E1">
      <w:pPr>
        <w:spacing w:after="0" w:line="560" w:lineRule="exact"/>
        <w:ind w:firstLine="640" w:firstLineChars="200"/>
        <w:jc w:val="both"/>
        <w:rPr>
          <w:rFonts w:ascii="Calibri" w:hAnsi="Calibri" w:eastAsia="方正仿宋_GB2312" w:cs="Times New Roman"/>
          <w:sz w:val="32"/>
          <w:szCs w:val="22"/>
          <w14:ligatures w14:val="none"/>
        </w:rPr>
      </w:pPr>
      <w:r>
        <w:rPr>
          <w:rFonts w:hint="eastAsia" w:ascii="Calibri" w:hAnsi="Calibri" w:eastAsia="方正仿宋_GB2312" w:cs="Times New Roman"/>
          <w:sz w:val="32"/>
          <w:szCs w:val="22"/>
          <w14:ligatures w14:val="none"/>
        </w:rPr>
        <w:t>党中央、国务院高度重视应急管理和消防工作，将消防工作放在维护国家安全和社会稳定的全局高度进行推动和部署。国家和北京市的“十五五”</w:t>
      </w:r>
      <w:r>
        <w:rPr>
          <w:rFonts w:hint="eastAsia" w:ascii="Calibri" w:hAnsi="Calibri" w:eastAsia="方正仿宋_GB2312" w:cs="Times New Roman"/>
          <w:sz w:val="32"/>
          <w:szCs w:val="22"/>
          <w:lang w:val="en-US" w:eastAsia="zh-CN"/>
          <w14:ligatures w14:val="none"/>
        </w:rPr>
        <w:t>国民经济和社会</w:t>
      </w:r>
      <w:r>
        <w:rPr>
          <w:rFonts w:hint="eastAsia" w:ascii="Calibri" w:hAnsi="Calibri" w:eastAsia="方正仿宋_GB2312" w:cs="Times New Roman"/>
          <w:sz w:val="32"/>
          <w:szCs w:val="22"/>
          <w14:ligatures w14:val="none"/>
        </w:rPr>
        <w:t>发展规划将推动安全治理模式向“事前预防”转型作为核心要求，</w:t>
      </w:r>
      <w:r>
        <w:rPr>
          <w:rFonts w:hint="eastAsia" w:ascii="Calibri" w:hAnsi="Calibri" w:eastAsia="方正仿宋_GB2312" w:cs="Times New Roman"/>
          <w:sz w:val="32"/>
          <w:szCs w:val="22"/>
          <w:lang w:val="en-US" w:eastAsia="zh-CN"/>
          <w14:ligatures w14:val="none"/>
        </w:rPr>
        <w:t>将消防事业发展</w:t>
      </w:r>
      <w:r>
        <w:rPr>
          <w:rFonts w:hint="eastAsia" w:ascii="Calibri" w:hAnsi="Calibri" w:eastAsia="方正仿宋_GB2312" w:cs="Times New Roman"/>
          <w:sz w:val="32"/>
          <w:szCs w:val="22"/>
          <w14:ligatures w14:val="none"/>
        </w:rPr>
        <w:t>建设</w:t>
      </w:r>
      <w:r>
        <w:rPr>
          <w:rFonts w:hint="eastAsia" w:ascii="Calibri" w:hAnsi="Calibri" w:eastAsia="方正仿宋_GB2312" w:cs="Times New Roman"/>
          <w:sz w:val="32"/>
          <w:szCs w:val="22"/>
          <w:lang w:val="en-US" w:eastAsia="zh-CN"/>
          <w14:ligatures w14:val="none"/>
        </w:rPr>
        <w:t>纳入</w:t>
      </w:r>
      <w:r>
        <w:rPr>
          <w:rFonts w:hint="eastAsia" w:ascii="Calibri" w:hAnsi="Calibri" w:eastAsia="方正仿宋_GB2312" w:cs="Times New Roman"/>
          <w:sz w:val="32"/>
          <w:szCs w:val="22"/>
          <w14:ligatures w14:val="none"/>
        </w:rPr>
        <w:t>更高水平的平安中国、平安北京</w:t>
      </w:r>
      <w:r>
        <w:rPr>
          <w:rFonts w:hint="eastAsia" w:ascii="Calibri" w:hAnsi="Calibri" w:eastAsia="方正仿宋_GB2312" w:cs="Times New Roman"/>
          <w:sz w:val="32"/>
          <w:szCs w:val="22"/>
          <w:lang w:val="en-US" w:eastAsia="zh-CN"/>
          <w14:ligatures w14:val="none"/>
        </w:rPr>
        <w:t>统筹推动</w:t>
      </w:r>
      <w:r>
        <w:rPr>
          <w:rFonts w:hint="eastAsia" w:ascii="Calibri" w:hAnsi="Calibri" w:eastAsia="方正仿宋_GB2312" w:cs="Times New Roman"/>
          <w:sz w:val="32"/>
          <w:szCs w:val="22"/>
          <w14:ligatures w14:val="none"/>
        </w:rPr>
        <w:t>。朝阳区</w:t>
      </w:r>
      <w:r>
        <w:rPr>
          <w:rFonts w:hint="eastAsia" w:ascii="Calibri" w:hAnsi="Calibri" w:eastAsia="方正仿宋_GB2312" w:cs="Times New Roman"/>
          <w:sz w:val="32"/>
          <w:szCs w:val="22"/>
          <w:lang w:val="en-US" w:eastAsia="zh-CN"/>
          <w14:ligatures w14:val="none"/>
        </w:rPr>
        <w:t>将</w:t>
      </w:r>
      <w:r>
        <w:rPr>
          <w:rFonts w:hint="eastAsia" w:ascii="Calibri" w:hAnsi="Calibri" w:eastAsia="方正仿宋_GB2312" w:cs="Times New Roman"/>
          <w:sz w:val="32"/>
          <w:szCs w:val="22"/>
          <w14:ligatures w14:val="none"/>
        </w:rPr>
        <w:t>消防事业发展将与提升“五区”功能、建好“五宜”朝阳充分结合，</w:t>
      </w:r>
      <w:r>
        <w:rPr>
          <w:rFonts w:hint="eastAsia" w:ascii="Calibri" w:hAnsi="Calibri" w:eastAsia="方正仿宋_GB2312" w:cs="Times New Roman"/>
          <w:sz w:val="32"/>
          <w:szCs w:val="22"/>
          <w:lang w:val="en-US" w:eastAsia="zh-CN"/>
          <w14:ligatures w14:val="none"/>
        </w:rPr>
        <w:t>成为</w:t>
      </w:r>
      <w:r>
        <w:rPr>
          <w:rFonts w:hint="eastAsia" w:ascii="Calibri" w:hAnsi="Calibri" w:eastAsia="方正仿宋_GB2312" w:cs="Times New Roman"/>
          <w:sz w:val="32"/>
          <w:szCs w:val="22"/>
          <w14:ligatures w14:val="none"/>
        </w:rPr>
        <w:t>支撑朝阳区高质量发展的可靠保障。</w:t>
      </w:r>
    </w:p>
    <w:p w14:paraId="4753898F">
      <w:pPr>
        <w:pStyle w:val="4"/>
        <w:numPr>
          <w:ilvl w:val="0"/>
          <w:numId w:val="4"/>
        </w:numPr>
        <w:bidi w:val="0"/>
      </w:pPr>
      <w:bookmarkStart w:id="36" w:name="_Toc19660"/>
      <w:bookmarkStart w:id="37" w:name="_Toc15649"/>
      <w:r>
        <w:rPr>
          <w:rFonts w:hint="eastAsia"/>
        </w:rPr>
        <w:t>新一轮科技革命为消防事业发展注入新</w:t>
      </w:r>
      <w:r>
        <w:rPr>
          <w:rFonts w:hint="eastAsia"/>
          <w:lang w:val="en-US" w:eastAsia="zh-CN"/>
        </w:rPr>
        <w:t>的</w:t>
      </w:r>
      <w:r>
        <w:rPr>
          <w:rFonts w:hint="eastAsia"/>
        </w:rPr>
        <w:t>动能</w:t>
      </w:r>
      <w:bookmarkEnd w:id="36"/>
      <w:bookmarkEnd w:id="37"/>
    </w:p>
    <w:p w14:paraId="2E5DC4CD">
      <w:pPr>
        <w:spacing w:after="0" w:line="560" w:lineRule="exact"/>
        <w:ind w:firstLine="640" w:firstLineChars="200"/>
        <w:jc w:val="both"/>
        <w:rPr>
          <w:rFonts w:ascii="Calibri" w:hAnsi="Calibri" w:eastAsia="方正仿宋_GB2312" w:cs="Times New Roman"/>
          <w:sz w:val="32"/>
          <w:szCs w:val="22"/>
          <w14:ligatures w14:val="none"/>
        </w:rPr>
      </w:pPr>
      <w:r>
        <w:rPr>
          <w:rFonts w:hint="eastAsia" w:ascii="Calibri" w:hAnsi="Calibri" w:eastAsia="方正仿宋_GB2312" w:cs="Times New Roman"/>
          <w:sz w:val="32"/>
          <w:szCs w:val="22"/>
          <w14:ligatures w14:val="none"/>
        </w:rPr>
        <w:t>“十五五”时期，人工智能、大数据、物联网等前沿技术的快速发展，为消防事业提供了强有力的科技支撑。智能化监测预警系统、机器人灭火等新技术手段的应用，显著提升了火灾防控和应急救援的精准性和效率</w:t>
      </w:r>
      <w:r>
        <w:rPr>
          <w:rFonts w:hint="eastAsia" w:ascii="Calibri" w:hAnsi="Calibri" w:eastAsia="方正仿宋_GB2312" w:cs="Times New Roman"/>
          <w:sz w:val="32"/>
          <w:szCs w:val="22"/>
          <w:lang w:eastAsia="zh-CN"/>
          <w14:ligatures w14:val="none"/>
        </w:rPr>
        <w:t>，</w:t>
      </w:r>
      <w:r>
        <w:rPr>
          <w:rFonts w:hint="eastAsia" w:ascii="Calibri" w:hAnsi="Calibri" w:eastAsia="方正仿宋_GB2312" w:cs="Times New Roman"/>
          <w:sz w:val="32"/>
          <w:szCs w:val="22"/>
          <w14:ligatures w14:val="none"/>
        </w:rPr>
        <w:t>新能源、新材料的研发也为火灾防控提供了新的解决方案。科技进步不仅推动了消防装备的升级换代，还为消防治理模式的创新开辟了新路径，助力全区消防事业向智慧化、现代化迈进。</w:t>
      </w:r>
    </w:p>
    <w:p w14:paraId="13002166">
      <w:pPr>
        <w:pStyle w:val="4"/>
        <w:numPr>
          <w:ilvl w:val="0"/>
          <w:numId w:val="4"/>
        </w:numPr>
        <w:bidi w:val="0"/>
      </w:pPr>
      <w:bookmarkStart w:id="38" w:name="_Toc4055"/>
      <w:bookmarkStart w:id="39" w:name="_Toc9984"/>
      <w:bookmarkStart w:id="40" w:name="OLE_LINK28"/>
      <w:r>
        <w:rPr>
          <w:rFonts w:hint="eastAsia"/>
        </w:rPr>
        <w:t>经济社会高质量发展为消防事业奠定坚实基础</w:t>
      </w:r>
      <w:bookmarkEnd w:id="38"/>
      <w:bookmarkEnd w:id="39"/>
    </w:p>
    <w:bookmarkEnd w:id="40"/>
    <w:p w14:paraId="5FFBEDBF">
      <w:pPr>
        <w:spacing w:after="0" w:line="560" w:lineRule="exact"/>
        <w:ind w:firstLine="640" w:firstLineChars="200"/>
        <w:jc w:val="both"/>
        <w:rPr>
          <w:rFonts w:ascii="Calibri" w:hAnsi="Calibri" w:eastAsia="方正仿宋_GB2312" w:cs="Times New Roman"/>
          <w:sz w:val="32"/>
          <w:szCs w:val="22"/>
          <w14:ligatures w14:val="none"/>
        </w:rPr>
      </w:pPr>
      <w:r>
        <w:rPr>
          <w:rFonts w:hint="eastAsia" w:ascii="Calibri" w:hAnsi="Calibri" w:eastAsia="方正仿宋_GB2312" w:cs="Times New Roman"/>
          <w:sz w:val="32"/>
          <w:szCs w:val="22"/>
          <w:lang w:eastAsia="zh-CN"/>
          <w14:ligatures w14:val="none"/>
        </w:rPr>
        <w:t>“</w:t>
      </w:r>
      <w:r>
        <w:rPr>
          <w:rFonts w:hint="eastAsia" w:ascii="Calibri" w:hAnsi="Calibri" w:eastAsia="方正仿宋_GB2312" w:cs="Times New Roman"/>
          <w:sz w:val="32"/>
          <w:szCs w:val="22"/>
          <w:lang w:val="en-US" w:eastAsia="zh-CN"/>
          <w14:ligatures w14:val="none"/>
        </w:rPr>
        <w:t>十五五</w:t>
      </w:r>
      <w:r>
        <w:rPr>
          <w:rFonts w:hint="eastAsia" w:ascii="Calibri" w:hAnsi="Calibri" w:eastAsia="方正仿宋_GB2312" w:cs="Times New Roman"/>
          <w:sz w:val="32"/>
          <w:szCs w:val="22"/>
          <w:lang w:eastAsia="zh-CN"/>
          <w14:ligatures w14:val="none"/>
        </w:rPr>
        <w:t>”</w:t>
      </w:r>
      <w:r>
        <w:rPr>
          <w:rFonts w:hint="eastAsia" w:ascii="Calibri" w:hAnsi="Calibri" w:eastAsia="方正仿宋_GB2312" w:cs="Times New Roman"/>
          <w:sz w:val="32"/>
          <w:szCs w:val="22"/>
          <w:lang w:val="en-US" w:eastAsia="zh-CN"/>
          <w14:ligatures w14:val="none"/>
        </w:rPr>
        <w:t>时期，</w:t>
      </w:r>
      <w:r>
        <w:rPr>
          <w:rFonts w:hint="eastAsia" w:ascii="Calibri" w:hAnsi="Calibri" w:eastAsia="方正仿宋_GB2312" w:cs="Times New Roman"/>
          <w:sz w:val="32"/>
          <w:szCs w:val="22"/>
          <w14:ligatures w14:val="none"/>
        </w:rPr>
        <w:t>高质量发展将成为</w:t>
      </w:r>
      <w:r>
        <w:rPr>
          <w:rFonts w:hint="eastAsia" w:ascii="Calibri" w:hAnsi="Calibri" w:eastAsia="方正仿宋_GB2312" w:cs="Times New Roman"/>
          <w:sz w:val="32"/>
          <w:szCs w:val="22"/>
          <w:lang w:val="en-US" w:eastAsia="zh-CN"/>
          <w14:ligatures w14:val="none"/>
        </w:rPr>
        <w:t>发展</w:t>
      </w:r>
      <w:r>
        <w:rPr>
          <w:rFonts w:hint="eastAsia" w:ascii="Calibri" w:hAnsi="Calibri" w:eastAsia="方正仿宋_GB2312" w:cs="Times New Roman"/>
          <w:sz w:val="32"/>
          <w:szCs w:val="22"/>
          <w14:ligatures w14:val="none"/>
        </w:rPr>
        <w:t>主题，经济发展、创新驱动、民生福祉、绿色低碳、安全保障</w:t>
      </w:r>
      <w:r>
        <w:rPr>
          <w:rFonts w:hint="eastAsia" w:ascii="Calibri" w:hAnsi="Calibri" w:eastAsia="方正仿宋_GB2312" w:cs="Times New Roman"/>
          <w:sz w:val="32"/>
          <w:szCs w:val="22"/>
          <w:lang w:val="en-US" w:eastAsia="zh-CN"/>
          <w14:ligatures w14:val="none"/>
        </w:rPr>
        <w:t>共同</w:t>
      </w:r>
      <w:r>
        <w:rPr>
          <w:rFonts w:hint="eastAsia" w:ascii="Calibri" w:hAnsi="Calibri" w:eastAsia="方正仿宋_GB2312" w:cs="Times New Roman"/>
          <w:sz w:val="32"/>
          <w:szCs w:val="22"/>
          <w14:ligatures w14:val="none"/>
        </w:rPr>
        <w:t>形成推动高质量发展的合力</w:t>
      </w:r>
      <w:r>
        <w:rPr>
          <w:rFonts w:hint="eastAsia" w:ascii="Calibri" w:hAnsi="Calibri" w:eastAsia="方正仿宋_GB2312" w:cs="Times New Roman"/>
          <w:sz w:val="32"/>
          <w:szCs w:val="22"/>
          <w:lang w:eastAsia="zh-CN"/>
          <w14:ligatures w14:val="none"/>
        </w:rPr>
        <w:t>。</w:t>
      </w:r>
      <w:r>
        <w:rPr>
          <w:rFonts w:hint="eastAsia" w:ascii="Calibri" w:hAnsi="Calibri" w:eastAsia="方正仿宋_GB2312" w:cs="Times New Roman"/>
          <w:sz w:val="32"/>
          <w:szCs w:val="22"/>
          <w:lang w:val="en-US" w:eastAsia="zh-CN"/>
          <w14:ligatures w14:val="none"/>
        </w:rPr>
        <w:t>对安全和民生福祉的重视将推动</w:t>
      </w:r>
      <w:r>
        <w:rPr>
          <w:rFonts w:hint="eastAsia" w:ascii="Calibri" w:hAnsi="Calibri" w:eastAsia="方正仿宋_GB2312" w:cs="Times New Roman"/>
          <w:sz w:val="32"/>
          <w:szCs w:val="22"/>
          <w14:ligatures w14:val="none"/>
        </w:rPr>
        <w:t>消防安全需求</w:t>
      </w:r>
      <w:r>
        <w:rPr>
          <w:rFonts w:hint="eastAsia" w:ascii="Calibri" w:hAnsi="Calibri" w:eastAsia="方正仿宋_GB2312" w:cs="Times New Roman"/>
          <w:sz w:val="32"/>
          <w:szCs w:val="22"/>
          <w:lang w:val="en-US" w:eastAsia="zh-CN"/>
          <w14:ligatures w14:val="none"/>
        </w:rPr>
        <w:t>不断升级</w:t>
      </w:r>
      <w:r>
        <w:rPr>
          <w:rFonts w:hint="eastAsia" w:ascii="Calibri" w:hAnsi="Calibri" w:eastAsia="方正仿宋_GB2312" w:cs="Times New Roman"/>
          <w:sz w:val="32"/>
          <w:szCs w:val="22"/>
          <w14:ligatures w14:val="none"/>
        </w:rPr>
        <w:t>，经济实力的</w:t>
      </w:r>
      <w:r>
        <w:rPr>
          <w:rFonts w:hint="eastAsia" w:ascii="Calibri" w:hAnsi="Calibri" w:eastAsia="方正仿宋_GB2312" w:cs="Times New Roman"/>
          <w:sz w:val="32"/>
          <w:szCs w:val="22"/>
          <w:lang w:val="en-US" w:eastAsia="zh-CN"/>
          <w14:ligatures w14:val="none"/>
        </w:rPr>
        <w:t>不断</w:t>
      </w:r>
      <w:r>
        <w:rPr>
          <w:rFonts w:hint="eastAsia" w:ascii="Calibri" w:hAnsi="Calibri" w:eastAsia="方正仿宋_GB2312" w:cs="Times New Roman"/>
          <w:sz w:val="32"/>
          <w:szCs w:val="22"/>
          <w14:ligatures w14:val="none"/>
        </w:rPr>
        <w:t>增强</w:t>
      </w:r>
      <w:r>
        <w:rPr>
          <w:rFonts w:hint="eastAsia" w:ascii="Calibri" w:hAnsi="Calibri" w:eastAsia="方正仿宋_GB2312" w:cs="Times New Roman"/>
          <w:sz w:val="32"/>
          <w:szCs w:val="22"/>
          <w:lang w:val="en-US" w:eastAsia="zh-CN"/>
          <w14:ligatures w14:val="none"/>
        </w:rPr>
        <w:t>将为</w:t>
      </w:r>
      <w:r>
        <w:rPr>
          <w:rFonts w:hint="eastAsia" w:ascii="Calibri" w:hAnsi="Calibri" w:eastAsia="方正仿宋_GB2312" w:cs="Times New Roman"/>
          <w:sz w:val="32"/>
          <w:szCs w:val="22"/>
          <w14:ligatures w14:val="none"/>
        </w:rPr>
        <w:t>消防</w:t>
      </w:r>
      <w:r>
        <w:rPr>
          <w:rFonts w:hint="eastAsia" w:ascii="Calibri" w:hAnsi="Calibri" w:eastAsia="方正仿宋_GB2312" w:cs="Times New Roman"/>
          <w:sz w:val="32"/>
          <w:szCs w:val="22"/>
          <w:lang w:val="en-US" w:eastAsia="zh-CN"/>
          <w14:ligatures w14:val="none"/>
        </w:rPr>
        <w:t>事业发展提供</w:t>
      </w:r>
      <w:r>
        <w:rPr>
          <w:rFonts w:hint="eastAsia" w:ascii="Calibri" w:hAnsi="Calibri" w:eastAsia="方正仿宋_GB2312" w:cs="Times New Roman"/>
          <w:sz w:val="32"/>
          <w:szCs w:val="22"/>
          <w14:ligatures w14:val="none"/>
        </w:rPr>
        <w:t>保障，</w:t>
      </w:r>
      <w:r>
        <w:rPr>
          <w:rFonts w:hint="eastAsia" w:ascii="Calibri" w:hAnsi="Calibri" w:eastAsia="方正仿宋_GB2312" w:cs="Times New Roman"/>
          <w:sz w:val="32"/>
          <w:szCs w:val="22"/>
          <w:lang w:val="en-US" w:eastAsia="zh-CN"/>
          <w14:ligatures w14:val="none"/>
        </w:rPr>
        <w:t>科技创新和技术发展将</w:t>
      </w:r>
      <w:r>
        <w:rPr>
          <w:rFonts w:hint="eastAsia" w:ascii="Calibri" w:hAnsi="Calibri" w:eastAsia="方正仿宋_GB2312" w:cs="Times New Roman"/>
          <w:sz w:val="32"/>
          <w:szCs w:val="22"/>
          <w14:ligatures w14:val="none"/>
        </w:rPr>
        <w:t>推动消防产业的创新发展，</w:t>
      </w:r>
      <w:r>
        <w:rPr>
          <w:rFonts w:hint="eastAsia" w:ascii="Calibri" w:hAnsi="Calibri" w:eastAsia="方正仿宋_GB2312" w:cs="Times New Roman"/>
          <w:sz w:val="32"/>
          <w:szCs w:val="22"/>
          <w:lang w:val="en-US" w:eastAsia="zh-CN"/>
          <w14:ligatures w14:val="none"/>
        </w:rPr>
        <w:t>共同</w:t>
      </w:r>
      <w:r>
        <w:rPr>
          <w:rFonts w:hint="eastAsia" w:ascii="Calibri" w:hAnsi="Calibri" w:eastAsia="方正仿宋_GB2312" w:cs="Times New Roman"/>
          <w:sz w:val="32"/>
          <w:szCs w:val="22"/>
          <w14:ligatures w14:val="none"/>
        </w:rPr>
        <w:t>助力全区消防事业实现高质量发展。</w:t>
      </w:r>
    </w:p>
    <w:p w14:paraId="771D70F3">
      <w:pPr>
        <w:pStyle w:val="4"/>
        <w:numPr>
          <w:ilvl w:val="0"/>
          <w:numId w:val="4"/>
        </w:numPr>
        <w:bidi w:val="0"/>
      </w:pPr>
      <w:bookmarkStart w:id="41" w:name="_Toc11062"/>
      <w:bookmarkStart w:id="42" w:name="_Toc23881"/>
      <w:r>
        <w:rPr>
          <w:rFonts w:hint="eastAsia"/>
        </w:rPr>
        <w:t>社会共治格局日益完善为消防事业提供有力支撑</w:t>
      </w:r>
      <w:bookmarkEnd w:id="41"/>
      <w:bookmarkEnd w:id="42"/>
    </w:p>
    <w:p w14:paraId="7786AAC9">
      <w:pPr>
        <w:spacing w:after="0" w:line="560" w:lineRule="exact"/>
        <w:ind w:firstLine="640" w:firstLineChars="200"/>
        <w:jc w:val="both"/>
        <w:rPr>
          <w:rFonts w:hint="eastAsia" w:ascii="Calibri" w:hAnsi="Calibri" w:eastAsia="方正仿宋_GB2312" w:cs="Times New Roman"/>
          <w:sz w:val="32"/>
          <w:szCs w:val="22"/>
          <w14:ligatures w14:val="none"/>
        </w:rPr>
      </w:pPr>
      <w:r>
        <w:rPr>
          <w:rFonts w:hint="eastAsia" w:ascii="Calibri" w:hAnsi="Calibri" w:eastAsia="方正仿宋_GB2312" w:cs="Times New Roman"/>
          <w:sz w:val="32"/>
          <w:szCs w:val="22"/>
          <w14:ligatures w14:val="none"/>
        </w:rPr>
        <w:t>“十五五”时期，随着</w:t>
      </w:r>
      <w:bookmarkStart w:id="43" w:name="OLE_LINK26"/>
      <w:r>
        <w:rPr>
          <w:rFonts w:hint="eastAsia" w:ascii="Calibri" w:hAnsi="Calibri" w:eastAsia="方正仿宋_GB2312" w:cs="Times New Roman"/>
          <w:sz w:val="32"/>
          <w:szCs w:val="22"/>
          <w14:ligatures w14:val="none"/>
        </w:rPr>
        <w:t>“政府主导、社会协同、公众参与”消防安全治理新格局进一步完善</w:t>
      </w:r>
      <w:bookmarkEnd w:id="43"/>
      <w:r>
        <w:rPr>
          <w:rFonts w:hint="eastAsia" w:ascii="Calibri" w:hAnsi="Calibri" w:eastAsia="方正仿宋_GB2312" w:cs="Times New Roman"/>
          <w:sz w:val="32"/>
          <w:szCs w:val="22"/>
          <w14:ligatures w14:val="none"/>
        </w:rPr>
        <w:t>，全社会对消防工作的关注度和参与度将不断提升。属地政府牵头推动消防工作，部门联动开展消防设施建设，社会单位履行消防安全主体责任，群众参与火灾隐患排查等方面的制度将会日臻完善，为</w:t>
      </w:r>
      <w:r>
        <w:rPr>
          <w:rFonts w:hint="eastAsia" w:ascii="Calibri" w:hAnsi="Calibri" w:eastAsia="方正仿宋_GB2312" w:cs="Times New Roman"/>
          <w:sz w:val="32"/>
          <w:szCs w:val="22"/>
          <w:lang w:val="en-US" w:eastAsia="zh-CN"/>
          <w14:ligatures w14:val="none"/>
        </w:rPr>
        <w:t>朝阳区</w:t>
      </w:r>
      <w:r>
        <w:rPr>
          <w:rFonts w:hint="eastAsia" w:ascii="Calibri" w:hAnsi="Calibri" w:eastAsia="方正仿宋_GB2312" w:cs="Times New Roman"/>
          <w:sz w:val="32"/>
          <w:szCs w:val="22"/>
          <w14:ligatures w14:val="none"/>
        </w:rPr>
        <w:t>消防事业的可持续发展提供</w:t>
      </w:r>
      <w:r>
        <w:rPr>
          <w:rFonts w:hint="eastAsia" w:ascii="Calibri" w:hAnsi="Calibri" w:eastAsia="方正仿宋_GB2312" w:cs="Times New Roman"/>
          <w:sz w:val="32"/>
          <w:szCs w:val="22"/>
          <w:lang w:val="en-US" w:eastAsia="zh-CN"/>
          <w14:ligatures w14:val="none"/>
        </w:rPr>
        <w:t>有力的制度支撑</w:t>
      </w:r>
      <w:r>
        <w:rPr>
          <w:rFonts w:hint="eastAsia" w:ascii="Calibri" w:hAnsi="Calibri" w:eastAsia="方正仿宋_GB2312" w:cs="Times New Roman"/>
          <w:sz w:val="32"/>
          <w:szCs w:val="22"/>
          <w14:ligatures w14:val="none"/>
        </w:rPr>
        <w:t>。</w:t>
      </w:r>
    </w:p>
    <w:p w14:paraId="466CE1D8">
      <w:pPr>
        <w:rPr>
          <w:rFonts w:hint="eastAsia" w:ascii="Calibri" w:hAnsi="Calibri" w:eastAsia="方正仿宋_GB2312" w:cs="Times New Roman"/>
          <w:sz w:val="32"/>
          <w:szCs w:val="22"/>
          <w14:ligatures w14:val="none"/>
        </w:rPr>
      </w:pPr>
      <w:r>
        <w:rPr>
          <w:rFonts w:hint="eastAsia" w:ascii="Calibri" w:hAnsi="Calibri" w:eastAsia="方正仿宋_GB2312" w:cs="Times New Roman"/>
          <w:sz w:val="32"/>
          <w:szCs w:val="22"/>
          <w14:ligatures w14:val="none"/>
        </w:rPr>
        <w:br w:type="page"/>
      </w:r>
    </w:p>
    <w:p w14:paraId="10530711">
      <w:pPr>
        <w:pStyle w:val="2"/>
        <w:keepNext/>
        <w:keepLines/>
        <w:pageBreakBefore w:val="0"/>
        <w:widowControl w:val="0"/>
        <w:kinsoku/>
        <w:wordWrap/>
        <w:overflowPunct/>
        <w:topLinePunct w:val="0"/>
        <w:autoSpaceDE/>
        <w:autoSpaceDN/>
        <w:bidi w:val="0"/>
        <w:adjustRightInd/>
        <w:snapToGrid/>
        <w:spacing w:before="159" w:beforeLines="50" w:after="159" w:afterLines="50"/>
        <w:textAlignment w:val="auto"/>
        <w:rPr>
          <w:rFonts w:hint="eastAsia"/>
          <w:color w:val="auto"/>
        </w:rPr>
      </w:pPr>
      <w:bookmarkStart w:id="44" w:name="_Toc17221"/>
      <w:r>
        <w:rPr>
          <w:color w:val="auto"/>
        </w:rPr>
        <w:t>第二章</w:t>
      </w:r>
      <w:r>
        <w:rPr>
          <w:rFonts w:hint="eastAsia"/>
          <w:color w:val="auto"/>
        </w:rPr>
        <w:t xml:space="preserve"> </w:t>
      </w:r>
      <w:r>
        <w:rPr>
          <w:rFonts w:hint="eastAsia"/>
          <w:color w:val="auto"/>
          <w:lang w:val="en-US" w:eastAsia="zh-CN"/>
        </w:rPr>
        <w:t>发展</w:t>
      </w:r>
      <w:r>
        <w:rPr>
          <w:color w:val="auto"/>
        </w:rPr>
        <w:t>目标</w:t>
      </w:r>
      <w:bookmarkEnd w:id="44"/>
    </w:p>
    <w:p w14:paraId="65F049A7">
      <w:pPr>
        <w:pStyle w:val="3"/>
        <w:ind w:firstLine="640"/>
        <w:rPr>
          <w:rFonts w:hint="eastAsia"/>
        </w:rPr>
      </w:pPr>
      <w:bookmarkStart w:id="45" w:name="_Toc3716"/>
      <w:r>
        <w:rPr>
          <w:rFonts w:hint="eastAsia"/>
        </w:rPr>
        <w:t>一、指导思想</w:t>
      </w:r>
      <w:bookmarkEnd w:id="45"/>
    </w:p>
    <w:p w14:paraId="6871ACC2">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以习近平新时代中国特色社会主义思想为指导，深入贯彻党的二十大和二十届历次全会精神，深入贯彻习近平总书记对北京重要讲话精神，全面贯彻新发展理念，对照朝阳区提升“五区”功能、建好“五宜”朝阳的总体发展目标，坚持预防为主、防消结合，坚持首善标准和底线思维，统筹高质量发展和高水平安全，以新安全格局保障新发展格局为主题，以实现消防治理体系和治理能力现代化为主线，以推动消防安全治理向事前预防转型为路径，以改革创新和科技赋能为动力，以夯实消防安全基础保障为支撑，有效防范化解重大消防安全风险，最大限度降低火灾事故发生概率，最大程度控制火灾事故造成的损失，坚决维护人民群众生命财产安全和首都稳定大局，为朝阳区高质量发展提供坚实可靠的消防安全保障。</w:t>
      </w:r>
    </w:p>
    <w:p w14:paraId="45B3BAD2">
      <w:pPr>
        <w:pStyle w:val="3"/>
        <w:ind w:firstLine="640"/>
        <w:rPr>
          <w:rFonts w:hint="eastAsia"/>
        </w:rPr>
      </w:pPr>
      <w:bookmarkStart w:id="46" w:name="_Toc15538"/>
      <w:r>
        <w:rPr>
          <w:rFonts w:hint="eastAsia"/>
        </w:rPr>
        <w:t>三、目标指标</w:t>
      </w:r>
      <w:bookmarkEnd w:id="46"/>
    </w:p>
    <w:p w14:paraId="5813DC00">
      <w:pPr>
        <w:spacing w:after="0" w:line="560" w:lineRule="exact"/>
        <w:ind w:firstLine="643" w:firstLineChars="200"/>
        <w:jc w:val="both"/>
        <w:rPr>
          <w:rFonts w:hint="eastAsia" w:ascii="仿宋" w:hAnsi="仿宋" w:eastAsia="仿宋"/>
          <w:sz w:val="32"/>
          <w:szCs w:val="32"/>
        </w:rPr>
      </w:pPr>
      <w:bookmarkStart w:id="47" w:name="OLE_LINK71"/>
      <w:r>
        <w:rPr>
          <w:rFonts w:hint="eastAsia" w:ascii="仿宋" w:hAnsi="仿宋" w:eastAsia="仿宋"/>
          <w:b/>
          <w:bCs/>
          <w:sz w:val="32"/>
          <w:szCs w:val="32"/>
        </w:rPr>
        <w:t>2035年远景目标：</w:t>
      </w:r>
      <w:r>
        <w:rPr>
          <w:rFonts w:hint="eastAsia" w:ascii="仿宋" w:hAnsi="仿宋" w:eastAsia="仿宋"/>
          <w:sz w:val="32"/>
          <w:szCs w:val="32"/>
        </w:rPr>
        <w:t>消防科技手段得到全面应用，防范化解重大消防安全风险的能力显著增强，全灾种、大应急消防救援综合体系全面提升，应对处置各类灾害事故的能力达到国际先进水平，全区消防安全形势持续稳定向好，消防治理体系和治理能力现代化基本实现，消防安全环境与朝阳区建成具有国际影响力和竞争力的和谐宜居国际化城区建设要求相匹配。</w:t>
      </w:r>
    </w:p>
    <w:bookmarkEnd w:id="47"/>
    <w:p w14:paraId="2DA5DEBD">
      <w:pPr>
        <w:spacing w:after="0" w:line="560" w:lineRule="exact"/>
        <w:ind w:firstLine="643" w:firstLineChars="200"/>
        <w:jc w:val="both"/>
        <w:rPr>
          <w:rFonts w:hint="eastAsia" w:ascii="仿宋" w:hAnsi="仿宋" w:eastAsia="仿宋"/>
          <w:sz w:val="32"/>
          <w:szCs w:val="32"/>
        </w:rPr>
      </w:pPr>
      <w:bookmarkStart w:id="48" w:name="OLE_LINK72"/>
      <w:r>
        <w:rPr>
          <w:rFonts w:hint="eastAsia" w:ascii="仿宋" w:hAnsi="仿宋" w:eastAsia="仿宋"/>
          <w:b/>
          <w:bCs/>
          <w:sz w:val="32"/>
          <w:szCs w:val="32"/>
        </w:rPr>
        <w:t>2030年发展目标：</w:t>
      </w:r>
      <w:r>
        <w:rPr>
          <w:rFonts w:hint="eastAsia" w:ascii="仿宋" w:hAnsi="仿宋" w:eastAsia="仿宋"/>
          <w:sz w:val="32"/>
          <w:szCs w:val="32"/>
        </w:rPr>
        <w:t>落实统筹发展和安全的理念，全区现代消防治理体系建设取得突破，城乡消防安全基础更加稳固，综合消防救援实力显著增强，智慧消防手段应用更加广泛，消防宣传的类型和渠道更加多样，重点区域消防安全保障更加有力，消防事业成为朝阳区提升“五区”功能、建好“五宜”朝阳的可靠安全保障。</w:t>
      </w:r>
    </w:p>
    <w:bookmarkEnd w:id="48"/>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4935"/>
        <w:gridCol w:w="1702"/>
        <w:gridCol w:w="1437"/>
      </w:tblGrid>
      <w:tr w14:paraId="7974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trPr>
        <w:tc>
          <w:tcPr>
            <w:tcW w:w="5000" w:type="pct"/>
            <w:gridSpan w:val="4"/>
            <w:vAlign w:val="center"/>
          </w:tcPr>
          <w:p w14:paraId="286E4EBA">
            <w:pPr>
              <w:numPr>
                <w:ilvl w:val="0"/>
                <w:numId w:val="2"/>
              </w:numPr>
              <w:spacing w:after="0" w:line="400" w:lineRule="exact"/>
              <w:ind w:left="425" w:leftChars="0" w:hanging="425" w:firstLineChars="0"/>
              <w:jc w:val="center"/>
              <w:rPr>
                <w:rFonts w:hint="eastAsia" w:ascii="仿宋_GB2312" w:hAnsi="仿宋_GB2312" w:eastAsia="仿宋_GB2312" w:cs="仿宋_GB2312"/>
                <w:b w:val="0"/>
                <w:bCs w:val="0"/>
                <w:sz w:val="28"/>
                <w:szCs w:val="28"/>
              </w:rPr>
            </w:pPr>
            <w:r>
              <w:rPr>
                <w:rFonts w:hint="eastAsia" w:ascii="楷体" w:hAnsi="楷体" w:eastAsia="楷体" w:cs="楷体"/>
                <w:b w:val="0"/>
                <w:bCs w:val="0"/>
                <w:sz w:val="28"/>
                <w:szCs w:val="28"/>
              </w:rPr>
              <w:t>“十五五”时期朝阳区消防事业</w:t>
            </w:r>
            <w:r>
              <w:rPr>
                <w:rFonts w:hint="eastAsia" w:ascii="楷体" w:hAnsi="楷体" w:eastAsia="楷体" w:cs="楷体"/>
                <w:b w:val="0"/>
                <w:bCs w:val="0"/>
                <w:sz w:val="28"/>
                <w:szCs w:val="28"/>
                <w:lang w:val="en-US" w:eastAsia="zh-CN"/>
              </w:rPr>
              <w:t>发展</w:t>
            </w:r>
            <w:r>
              <w:rPr>
                <w:rFonts w:hint="eastAsia" w:ascii="楷体" w:hAnsi="楷体" w:eastAsia="楷体" w:cs="楷体"/>
                <w:b w:val="0"/>
                <w:bCs w:val="0"/>
                <w:sz w:val="28"/>
                <w:szCs w:val="28"/>
              </w:rPr>
              <w:t>主要指标</w:t>
            </w:r>
          </w:p>
        </w:tc>
      </w:tr>
      <w:tr w14:paraId="36B5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45" w:type="pct"/>
            <w:vAlign w:val="center"/>
          </w:tcPr>
          <w:p w14:paraId="3244112B">
            <w:pPr>
              <w:spacing w:after="0" w:line="400" w:lineRule="exact"/>
              <w:jc w:val="center"/>
              <w:rPr>
                <w:rFonts w:hint="eastAsia" w:ascii="楷体" w:hAnsi="楷体" w:eastAsia="楷体" w:cs="楷体"/>
                <w:b w:val="0"/>
                <w:bCs w:val="0"/>
                <w:kern w:val="2"/>
                <w:sz w:val="28"/>
                <w:szCs w:val="28"/>
                <w:lang w:val="en-US" w:eastAsia="zh-CN" w:bidi="ar-SA"/>
                <w14:ligatures w14:val="standardContextual"/>
              </w:rPr>
            </w:pPr>
            <w:r>
              <w:rPr>
                <w:rFonts w:hint="eastAsia" w:ascii="楷体" w:hAnsi="楷体" w:eastAsia="楷体" w:cs="楷体"/>
                <w:b w:val="0"/>
                <w:bCs w:val="0"/>
                <w:sz w:val="28"/>
                <w:szCs w:val="28"/>
              </w:rPr>
              <w:t>序号</w:t>
            </w:r>
          </w:p>
        </w:tc>
        <w:tc>
          <w:tcPr>
            <w:tcW w:w="2723" w:type="pct"/>
            <w:vAlign w:val="center"/>
          </w:tcPr>
          <w:p w14:paraId="5ABBFBD0">
            <w:pPr>
              <w:spacing w:after="0" w:line="400" w:lineRule="exact"/>
              <w:jc w:val="center"/>
              <w:rPr>
                <w:rFonts w:hint="eastAsia" w:ascii="楷体" w:hAnsi="楷体" w:eastAsia="楷体" w:cs="楷体"/>
                <w:b w:val="0"/>
                <w:bCs w:val="0"/>
                <w:kern w:val="2"/>
                <w:sz w:val="28"/>
                <w:szCs w:val="28"/>
                <w:lang w:val="en-US" w:eastAsia="zh-CN" w:bidi="ar-SA"/>
                <w14:ligatures w14:val="standardContextual"/>
              </w:rPr>
            </w:pPr>
            <w:r>
              <w:rPr>
                <w:rFonts w:hint="eastAsia" w:ascii="楷体" w:hAnsi="楷体" w:eastAsia="楷体" w:cs="楷体"/>
                <w:b w:val="0"/>
                <w:bCs w:val="0"/>
                <w:sz w:val="28"/>
                <w:szCs w:val="28"/>
              </w:rPr>
              <w:t>指标</w:t>
            </w:r>
          </w:p>
        </w:tc>
        <w:tc>
          <w:tcPr>
            <w:tcW w:w="939" w:type="pct"/>
            <w:vAlign w:val="center"/>
          </w:tcPr>
          <w:p w14:paraId="11DA3B19">
            <w:pPr>
              <w:spacing w:after="0" w:line="400" w:lineRule="exact"/>
              <w:jc w:val="center"/>
              <w:rPr>
                <w:rFonts w:hint="eastAsia" w:ascii="楷体" w:hAnsi="楷体" w:eastAsia="楷体" w:cs="楷体"/>
                <w:b w:val="0"/>
                <w:bCs w:val="0"/>
                <w:kern w:val="2"/>
                <w:sz w:val="28"/>
                <w:szCs w:val="28"/>
                <w:lang w:val="en-US" w:eastAsia="zh-CN" w:bidi="ar-SA"/>
                <w14:ligatures w14:val="standardContextual"/>
              </w:rPr>
            </w:pPr>
            <w:r>
              <w:rPr>
                <w:rFonts w:hint="eastAsia" w:ascii="楷体" w:hAnsi="楷体" w:eastAsia="楷体" w:cs="楷体"/>
                <w:b w:val="0"/>
                <w:bCs w:val="0"/>
                <w:sz w:val="28"/>
                <w:szCs w:val="28"/>
              </w:rPr>
              <w:t>目标值</w:t>
            </w:r>
          </w:p>
        </w:tc>
        <w:tc>
          <w:tcPr>
            <w:tcW w:w="791" w:type="pct"/>
            <w:vAlign w:val="center"/>
          </w:tcPr>
          <w:p w14:paraId="14544943">
            <w:pPr>
              <w:spacing w:after="0" w:line="400" w:lineRule="exact"/>
              <w:jc w:val="center"/>
              <w:rPr>
                <w:rFonts w:hint="eastAsia" w:ascii="楷体" w:hAnsi="楷体" w:eastAsia="楷体" w:cs="楷体"/>
                <w:b w:val="0"/>
                <w:bCs w:val="0"/>
                <w:kern w:val="2"/>
                <w:sz w:val="28"/>
                <w:szCs w:val="28"/>
                <w:lang w:val="en-US" w:eastAsia="zh-CN" w:bidi="ar-SA"/>
                <w14:ligatures w14:val="standardContextual"/>
              </w:rPr>
            </w:pPr>
            <w:r>
              <w:rPr>
                <w:rFonts w:hint="eastAsia" w:ascii="楷体" w:hAnsi="楷体" w:eastAsia="楷体" w:cs="楷体"/>
                <w:b w:val="0"/>
                <w:bCs w:val="0"/>
                <w:sz w:val="28"/>
                <w:szCs w:val="28"/>
              </w:rPr>
              <w:t>指标属性</w:t>
            </w:r>
          </w:p>
        </w:tc>
      </w:tr>
      <w:tr w14:paraId="5B2A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46646287">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1</w:t>
            </w:r>
          </w:p>
        </w:tc>
        <w:tc>
          <w:tcPr>
            <w:tcW w:w="2723" w:type="pct"/>
            <w:vAlign w:val="center"/>
          </w:tcPr>
          <w:p w14:paraId="47DB08A5">
            <w:pPr>
              <w:spacing w:after="0" w:line="400" w:lineRule="exact"/>
              <w:jc w:val="both"/>
              <w:rPr>
                <w:rFonts w:hint="eastAsia" w:ascii="楷体" w:hAnsi="楷体" w:eastAsia="楷体" w:cs="楷体"/>
                <w:sz w:val="28"/>
                <w:szCs w:val="28"/>
                <w:lang w:eastAsia="zh-CN"/>
              </w:rPr>
            </w:pPr>
            <w:r>
              <w:rPr>
                <w:rFonts w:hint="eastAsia" w:ascii="楷体" w:hAnsi="楷体" w:eastAsia="楷体" w:cs="楷体"/>
                <w:sz w:val="28"/>
                <w:szCs w:val="28"/>
              </w:rPr>
              <w:t>十万人火灾死亡率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人/十万起</w:t>
            </w:r>
            <w:r>
              <w:rPr>
                <w:rFonts w:hint="eastAsia" w:ascii="楷体" w:hAnsi="楷体" w:eastAsia="楷体" w:cs="楷体"/>
                <w:sz w:val="28"/>
                <w:szCs w:val="28"/>
                <w:lang w:eastAsia="zh-CN"/>
              </w:rPr>
              <w:t>）</w:t>
            </w:r>
          </w:p>
        </w:tc>
        <w:tc>
          <w:tcPr>
            <w:tcW w:w="939" w:type="pct"/>
            <w:vAlign w:val="center"/>
          </w:tcPr>
          <w:p w14:paraId="7C14EB7E">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≤0.25</w:t>
            </w:r>
          </w:p>
        </w:tc>
        <w:tc>
          <w:tcPr>
            <w:tcW w:w="791" w:type="pct"/>
            <w:vAlign w:val="center"/>
          </w:tcPr>
          <w:p w14:paraId="67BDCAA5">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预期性</w:t>
            </w:r>
          </w:p>
        </w:tc>
      </w:tr>
      <w:tr w14:paraId="4C58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436C8D10">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2</w:t>
            </w:r>
          </w:p>
        </w:tc>
        <w:tc>
          <w:tcPr>
            <w:tcW w:w="2723" w:type="pct"/>
            <w:vAlign w:val="center"/>
          </w:tcPr>
          <w:p w14:paraId="344EEECF">
            <w:pPr>
              <w:spacing w:after="0" w:line="400" w:lineRule="exact"/>
              <w:jc w:val="both"/>
              <w:rPr>
                <w:rFonts w:hint="eastAsia" w:ascii="楷体" w:hAnsi="楷体" w:eastAsia="楷体" w:cs="楷体"/>
                <w:sz w:val="28"/>
                <w:szCs w:val="28"/>
                <w:lang w:eastAsia="zh-CN"/>
              </w:rPr>
            </w:pPr>
            <w:r>
              <w:rPr>
                <w:rFonts w:hint="eastAsia" w:ascii="楷体" w:hAnsi="楷体" w:eastAsia="楷体" w:cs="楷体"/>
                <w:sz w:val="28"/>
                <w:szCs w:val="28"/>
              </w:rPr>
              <w:t>万人火灾事故发生率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起/万人</w:t>
            </w:r>
            <w:r>
              <w:rPr>
                <w:rFonts w:hint="eastAsia" w:ascii="楷体" w:hAnsi="楷体" w:eastAsia="楷体" w:cs="楷体"/>
                <w:sz w:val="28"/>
                <w:szCs w:val="28"/>
                <w:lang w:eastAsia="zh-CN"/>
              </w:rPr>
              <w:t>）</w:t>
            </w:r>
          </w:p>
        </w:tc>
        <w:tc>
          <w:tcPr>
            <w:tcW w:w="939" w:type="pct"/>
            <w:vAlign w:val="center"/>
          </w:tcPr>
          <w:p w14:paraId="57B73CE3">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≤2.4</w:t>
            </w:r>
          </w:p>
        </w:tc>
        <w:tc>
          <w:tcPr>
            <w:tcW w:w="791" w:type="pct"/>
            <w:vAlign w:val="center"/>
          </w:tcPr>
          <w:p w14:paraId="2F1F447C">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预期性</w:t>
            </w:r>
          </w:p>
        </w:tc>
      </w:tr>
      <w:tr w14:paraId="52D5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66EA0C8A">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3</w:t>
            </w:r>
          </w:p>
        </w:tc>
        <w:tc>
          <w:tcPr>
            <w:tcW w:w="2723" w:type="pct"/>
            <w:vAlign w:val="center"/>
          </w:tcPr>
          <w:p w14:paraId="2F6DB83B">
            <w:pPr>
              <w:spacing w:after="0" w:line="400" w:lineRule="exact"/>
              <w:jc w:val="both"/>
              <w:rPr>
                <w:rFonts w:hint="eastAsia" w:ascii="楷体" w:hAnsi="楷体" w:eastAsia="楷体" w:cs="楷体"/>
                <w:sz w:val="28"/>
                <w:szCs w:val="28"/>
              </w:rPr>
            </w:pPr>
            <w:r>
              <w:rPr>
                <w:rFonts w:hint="eastAsia" w:ascii="楷体" w:hAnsi="楷体" w:eastAsia="楷体" w:cs="楷体"/>
                <w:sz w:val="28"/>
                <w:szCs w:val="28"/>
              </w:rPr>
              <w:t>万人建筑类火灾发生率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起/万人</w:t>
            </w:r>
            <w:r>
              <w:rPr>
                <w:rFonts w:hint="eastAsia" w:ascii="楷体" w:hAnsi="楷体" w:eastAsia="楷体" w:cs="楷体"/>
                <w:sz w:val="28"/>
                <w:szCs w:val="28"/>
                <w:lang w:eastAsia="zh-CN"/>
              </w:rPr>
              <w:t>）</w:t>
            </w:r>
          </w:p>
        </w:tc>
        <w:tc>
          <w:tcPr>
            <w:tcW w:w="939" w:type="pct"/>
            <w:vAlign w:val="center"/>
          </w:tcPr>
          <w:p w14:paraId="4B9C0638">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≤1</w:t>
            </w:r>
            <w:r>
              <w:rPr>
                <w:rFonts w:hint="eastAsia" w:ascii="楷体" w:hAnsi="楷体" w:eastAsia="楷体" w:cs="楷体"/>
                <w:sz w:val="28"/>
                <w:szCs w:val="28"/>
                <w:lang w:val="en-US" w:eastAsia="zh-CN"/>
              </w:rPr>
              <w:t>.</w:t>
            </w:r>
            <w:r>
              <w:rPr>
                <w:rFonts w:hint="eastAsia" w:ascii="楷体" w:hAnsi="楷体" w:eastAsia="楷体" w:cs="楷体"/>
                <w:sz w:val="28"/>
                <w:szCs w:val="28"/>
              </w:rPr>
              <w:t>6</w:t>
            </w:r>
          </w:p>
        </w:tc>
        <w:tc>
          <w:tcPr>
            <w:tcW w:w="791" w:type="pct"/>
            <w:vAlign w:val="center"/>
          </w:tcPr>
          <w:p w14:paraId="342272B1">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预期性</w:t>
            </w:r>
          </w:p>
        </w:tc>
      </w:tr>
      <w:tr w14:paraId="6DAD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11D91A33">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4</w:t>
            </w:r>
          </w:p>
        </w:tc>
        <w:tc>
          <w:tcPr>
            <w:tcW w:w="2723" w:type="pct"/>
            <w:vAlign w:val="center"/>
          </w:tcPr>
          <w:p w14:paraId="08E6DBEC">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每万个市场主体火灾发生率（起/万家）</w:t>
            </w:r>
          </w:p>
        </w:tc>
        <w:tc>
          <w:tcPr>
            <w:tcW w:w="939" w:type="pct"/>
            <w:vAlign w:val="center"/>
          </w:tcPr>
          <w:p w14:paraId="64C2C95D">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w:t>
            </w:r>
            <w:r>
              <w:rPr>
                <w:rFonts w:hint="eastAsia" w:ascii="楷体" w:hAnsi="楷体" w:eastAsia="楷体" w:cs="楷体"/>
                <w:sz w:val="28"/>
                <w:szCs w:val="28"/>
                <w:lang w:val="en-US" w:eastAsia="zh-CN"/>
              </w:rPr>
              <w:t>3.33</w:t>
            </w:r>
          </w:p>
        </w:tc>
        <w:tc>
          <w:tcPr>
            <w:tcW w:w="791" w:type="pct"/>
            <w:vAlign w:val="center"/>
          </w:tcPr>
          <w:p w14:paraId="4F9E97FE">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约束性</w:t>
            </w:r>
          </w:p>
        </w:tc>
      </w:tr>
      <w:tr w14:paraId="4B65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30A5192F">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5</w:t>
            </w:r>
          </w:p>
        </w:tc>
        <w:tc>
          <w:tcPr>
            <w:tcW w:w="2723" w:type="pct"/>
            <w:vAlign w:val="center"/>
          </w:tcPr>
          <w:p w14:paraId="23A16EF9">
            <w:pPr>
              <w:spacing w:after="0" w:line="400" w:lineRule="exact"/>
              <w:jc w:val="both"/>
              <w:rPr>
                <w:rFonts w:hint="eastAsia" w:ascii="楷体" w:hAnsi="楷体" w:eastAsia="楷体" w:cs="楷体"/>
                <w:sz w:val="28"/>
                <w:szCs w:val="28"/>
                <w:lang w:eastAsia="zh-CN"/>
              </w:rPr>
            </w:pPr>
            <w:r>
              <w:rPr>
                <w:rFonts w:hint="eastAsia" w:ascii="楷体" w:hAnsi="楷体" w:eastAsia="楷体" w:cs="楷体"/>
                <w:sz w:val="28"/>
                <w:szCs w:val="28"/>
              </w:rPr>
              <w:t>规划</w:t>
            </w:r>
            <w:r>
              <w:rPr>
                <w:rFonts w:hint="eastAsia" w:ascii="楷体" w:hAnsi="楷体" w:eastAsia="楷体" w:cs="楷体"/>
                <w:sz w:val="28"/>
                <w:szCs w:val="28"/>
                <w:lang w:val="en-US" w:eastAsia="zh-CN"/>
              </w:rPr>
              <w:t>建设</w:t>
            </w:r>
            <w:r>
              <w:rPr>
                <w:rFonts w:hint="eastAsia" w:ascii="楷体" w:hAnsi="楷体" w:eastAsia="楷体" w:cs="楷体"/>
                <w:sz w:val="28"/>
                <w:szCs w:val="28"/>
              </w:rPr>
              <w:t>消防站</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座</w:t>
            </w:r>
            <w:r>
              <w:rPr>
                <w:rFonts w:hint="eastAsia" w:ascii="楷体" w:hAnsi="楷体" w:eastAsia="楷体" w:cs="楷体"/>
                <w:sz w:val="28"/>
                <w:szCs w:val="28"/>
                <w:lang w:eastAsia="zh-CN"/>
              </w:rPr>
              <w:t>）</w:t>
            </w:r>
          </w:p>
        </w:tc>
        <w:tc>
          <w:tcPr>
            <w:tcW w:w="939" w:type="pct"/>
            <w:vAlign w:val="center"/>
          </w:tcPr>
          <w:p w14:paraId="3EF391BD">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4</w:t>
            </w:r>
          </w:p>
        </w:tc>
        <w:tc>
          <w:tcPr>
            <w:tcW w:w="791" w:type="pct"/>
            <w:vAlign w:val="center"/>
          </w:tcPr>
          <w:p w14:paraId="428F44A1">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lang w:val="en-US" w:eastAsia="zh-CN"/>
              </w:rPr>
              <w:t>约束</w:t>
            </w:r>
            <w:r>
              <w:rPr>
                <w:rFonts w:hint="eastAsia" w:ascii="楷体" w:hAnsi="楷体" w:eastAsia="楷体" w:cs="楷体"/>
                <w:sz w:val="28"/>
                <w:szCs w:val="28"/>
              </w:rPr>
              <w:t>性</w:t>
            </w:r>
          </w:p>
        </w:tc>
      </w:tr>
      <w:tr w14:paraId="2FBF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3BB11634">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lang w:val="en-US" w:eastAsia="zh-CN"/>
              </w:rPr>
              <w:t>6</w:t>
            </w:r>
          </w:p>
        </w:tc>
        <w:tc>
          <w:tcPr>
            <w:tcW w:w="2723" w:type="pct"/>
            <w:vAlign w:val="center"/>
          </w:tcPr>
          <w:p w14:paraId="57C68F40">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万人拥有消防员</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人/万人</w:t>
            </w:r>
            <w:r>
              <w:rPr>
                <w:rFonts w:hint="eastAsia" w:ascii="楷体" w:hAnsi="楷体" w:eastAsia="楷体" w:cs="楷体"/>
                <w:sz w:val="28"/>
                <w:szCs w:val="28"/>
                <w:lang w:eastAsia="zh-CN"/>
              </w:rPr>
              <w:t>）</w:t>
            </w:r>
          </w:p>
        </w:tc>
        <w:tc>
          <w:tcPr>
            <w:tcW w:w="939" w:type="pct"/>
            <w:vAlign w:val="center"/>
          </w:tcPr>
          <w:p w14:paraId="191FA37D">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≥7.0</w:t>
            </w:r>
          </w:p>
        </w:tc>
        <w:tc>
          <w:tcPr>
            <w:tcW w:w="791" w:type="pct"/>
            <w:vAlign w:val="center"/>
          </w:tcPr>
          <w:p w14:paraId="7766924C">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约束性</w:t>
            </w:r>
          </w:p>
        </w:tc>
      </w:tr>
      <w:tr w14:paraId="63BF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1CE57363">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7</w:t>
            </w:r>
          </w:p>
        </w:tc>
        <w:tc>
          <w:tcPr>
            <w:tcW w:w="2723" w:type="pct"/>
            <w:vAlign w:val="center"/>
          </w:tcPr>
          <w:p w14:paraId="2BCE98B1">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消防基本技能实操实训人数</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人/年</w:t>
            </w:r>
            <w:r>
              <w:rPr>
                <w:rFonts w:hint="eastAsia" w:ascii="楷体" w:hAnsi="楷体" w:eastAsia="楷体" w:cs="楷体"/>
                <w:sz w:val="28"/>
                <w:szCs w:val="28"/>
                <w:lang w:eastAsia="zh-CN"/>
              </w:rPr>
              <w:t>）</w:t>
            </w:r>
          </w:p>
        </w:tc>
        <w:tc>
          <w:tcPr>
            <w:tcW w:w="939" w:type="pct"/>
            <w:vAlign w:val="center"/>
          </w:tcPr>
          <w:p w14:paraId="1F7ADB63">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1.75</w:t>
            </w:r>
          </w:p>
        </w:tc>
        <w:tc>
          <w:tcPr>
            <w:tcW w:w="791" w:type="pct"/>
            <w:vAlign w:val="center"/>
          </w:tcPr>
          <w:p w14:paraId="0A1D938B">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预期性</w:t>
            </w:r>
          </w:p>
        </w:tc>
      </w:tr>
      <w:tr w14:paraId="0B25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67C82266">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8</w:t>
            </w:r>
          </w:p>
        </w:tc>
        <w:tc>
          <w:tcPr>
            <w:tcW w:w="2723" w:type="pct"/>
            <w:vAlign w:val="center"/>
          </w:tcPr>
          <w:p w14:paraId="291ED934">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单位火灾隐患发现率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件/家）</w:t>
            </w:r>
          </w:p>
        </w:tc>
        <w:tc>
          <w:tcPr>
            <w:tcW w:w="939" w:type="pct"/>
            <w:vAlign w:val="center"/>
          </w:tcPr>
          <w:p w14:paraId="76BA18DF">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w:t>
            </w:r>
            <w:r>
              <w:rPr>
                <w:rFonts w:hint="eastAsia" w:ascii="楷体" w:hAnsi="楷体" w:eastAsia="楷体" w:cs="楷体"/>
                <w:sz w:val="28"/>
                <w:szCs w:val="28"/>
                <w:lang w:val="en-US" w:eastAsia="zh-CN"/>
              </w:rPr>
              <w:t>2</w:t>
            </w:r>
          </w:p>
        </w:tc>
        <w:tc>
          <w:tcPr>
            <w:tcW w:w="791" w:type="pct"/>
            <w:vAlign w:val="center"/>
          </w:tcPr>
          <w:p w14:paraId="082456D2">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预期性</w:t>
            </w:r>
          </w:p>
        </w:tc>
      </w:tr>
      <w:tr w14:paraId="78DD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07F8C6E1">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9</w:t>
            </w:r>
          </w:p>
        </w:tc>
        <w:tc>
          <w:tcPr>
            <w:tcW w:w="2723" w:type="pct"/>
            <w:vAlign w:val="center"/>
          </w:tcPr>
          <w:p w14:paraId="4450C0F0">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村民经营性自建房“双通道”建设率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w:t>
            </w:r>
            <w:r>
              <w:rPr>
                <w:rFonts w:hint="eastAsia" w:ascii="楷体" w:hAnsi="楷体" w:eastAsia="楷体" w:cs="楷体"/>
                <w:sz w:val="28"/>
                <w:szCs w:val="28"/>
                <w:lang w:eastAsia="zh-CN"/>
              </w:rPr>
              <w:t>）</w:t>
            </w:r>
          </w:p>
        </w:tc>
        <w:tc>
          <w:tcPr>
            <w:tcW w:w="939" w:type="pct"/>
            <w:vAlign w:val="center"/>
          </w:tcPr>
          <w:p w14:paraId="39E58343">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100%</w:t>
            </w:r>
          </w:p>
        </w:tc>
        <w:tc>
          <w:tcPr>
            <w:tcW w:w="791" w:type="pct"/>
            <w:vAlign w:val="center"/>
          </w:tcPr>
          <w:p w14:paraId="549F314D">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约束性</w:t>
            </w:r>
          </w:p>
        </w:tc>
      </w:tr>
      <w:tr w14:paraId="3142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45" w:type="pct"/>
            <w:vAlign w:val="center"/>
          </w:tcPr>
          <w:p w14:paraId="4FA77C6E">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10</w:t>
            </w:r>
          </w:p>
        </w:tc>
        <w:tc>
          <w:tcPr>
            <w:tcW w:w="2723" w:type="pct"/>
            <w:vAlign w:val="center"/>
          </w:tcPr>
          <w:p w14:paraId="65869ED9">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住宅建筑电动自行车进电梯智能阻止器安装率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w:t>
            </w:r>
            <w:r>
              <w:rPr>
                <w:rFonts w:hint="eastAsia" w:ascii="楷体" w:hAnsi="楷体" w:eastAsia="楷体" w:cs="楷体"/>
                <w:sz w:val="28"/>
                <w:szCs w:val="28"/>
                <w:lang w:eastAsia="zh-CN"/>
              </w:rPr>
              <w:t>）</w:t>
            </w:r>
          </w:p>
        </w:tc>
        <w:tc>
          <w:tcPr>
            <w:tcW w:w="939" w:type="pct"/>
            <w:vAlign w:val="center"/>
          </w:tcPr>
          <w:p w14:paraId="7D0D8AC1">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100%</w:t>
            </w:r>
          </w:p>
        </w:tc>
        <w:tc>
          <w:tcPr>
            <w:tcW w:w="791" w:type="pct"/>
            <w:vAlign w:val="center"/>
          </w:tcPr>
          <w:p w14:paraId="19134B13">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预期性</w:t>
            </w:r>
          </w:p>
        </w:tc>
      </w:tr>
      <w:tr w14:paraId="2390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5" w:type="pct"/>
            <w:vAlign w:val="center"/>
          </w:tcPr>
          <w:p w14:paraId="24E3B7E6">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11</w:t>
            </w:r>
          </w:p>
        </w:tc>
        <w:tc>
          <w:tcPr>
            <w:tcW w:w="2723" w:type="pct"/>
            <w:vAlign w:val="center"/>
          </w:tcPr>
          <w:p w14:paraId="36D54C78">
            <w:pPr>
              <w:spacing w:after="0" w:line="400" w:lineRule="exact"/>
              <w:jc w:val="both"/>
              <w:rPr>
                <w:rFonts w:hint="eastAsia" w:ascii="楷体" w:hAnsi="楷体" w:eastAsia="楷体" w:cs="楷体"/>
                <w:sz w:val="28"/>
                <w:szCs w:val="28"/>
                <w:lang w:val="en-US" w:eastAsia="zh-CN"/>
              </w:rPr>
            </w:pPr>
            <w:r>
              <w:rPr>
                <w:rFonts w:hint="eastAsia" w:ascii="楷体" w:hAnsi="楷体" w:eastAsia="楷体" w:cs="楷体"/>
                <w:sz w:val="28"/>
                <w:szCs w:val="28"/>
              </w:rPr>
              <w:t>自有系统数据资源湖接入率</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w:t>
            </w:r>
            <w:r>
              <w:rPr>
                <w:rFonts w:hint="eastAsia" w:ascii="楷体" w:hAnsi="楷体" w:eastAsia="楷体" w:cs="楷体"/>
                <w:sz w:val="28"/>
                <w:szCs w:val="28"/>
                <w:lang w:eastAsia="zh-CN"/>
              </w:rPr>
              <w:t>）</w:t>
            </w:r>
          </w:p>
        </w:tc>
        <w:tc>
          <w:tcPr>
            <w:tcW w:w="939" w:type="pct"/>
            <w:vAlign w:val="center"/>
          </w:tcPr>
          <w:p w14:paraId="0966BFC1">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≥90%</w:t>
            </w:r>
          </w:p>
        </w:tc>
        <w:tc>
          <w:tcPr>
            <w:tcW w:w="791" w:type="pct"/>
            <w:vAlign w:val="center"/>
          </w:tcPr>
          <w:p w14:paraId="2F3C1D10">
            <w:pPr>
              <w:spacing w:after="0" w:line="40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rPr>
              <w:t>预期性</w:t>
            </w:r>
          </w:p>
        </w:tc>
      </w:tr>
    </w:tbl>
    <w:p w14:paraId="6D0852F7">
      <w:pPr>
        <w:spacing w:after="0" w:line="560" w:lineRule="exact"/>
        <w:ind w:firstLine="440" w:firstLineChars="200"/>
        <w:jc w:val="both"/>
        <w:rPr>
          <w:rFonts w:hint="eastAsia"/>
          <w:color w:val="auto"/>
        </w:rPr>
      </w:pPr>
      <w:bookmarkStart w:id="49" w:name="_Toc25562"/>
    </w:p>
    <w:p w14:paraId="168F6EC4">
      <w:pPr>
        <w:pStyle w:val="2"/>
        <w:keepNext/>
        <w:keepLines/>
        <w:pageBreakBefore w:val="0"/>
        <w:widowControl w:val="0"/>
        <w:kinsoku/>
        <w:wordWrap/>
        <w:overflowPunct/>
        <w:topLinePunct w:val="0"/>
        <w:autoSpaceDE/>
        <w:autoSpaceDN/>
        <w:bidi w:val="0"/>
        <w:adjustRightInd/>
        <w:snapToGrid/>
        <w:spacing w:before="159" w:beforeLines="50" w:after="159" w:afterLines="50"/>
        <w:textAlignment w:val="auto"/>
        <w:rPr>
          <w:rFonts w:hint="eastAsia"/>
          <w:color w:val="auto"/>
        </w:rPr>
      </w:pPr>
      <w:r>
        <w:rPr>
          <w:rFonts w:hint="eastAsia"/>
          <w:color w:val="auto"/>
        </w:rPr>
        <w:t>第三章 主要任务</w:t>
      </w:r>
      <w:bookmarkEnd w:id="49"/>
    </w:p>
    <w:p w14:paraId="0B998A7F">
      <w:pPr>
        <w:pStyle w:val="3"/>
        <w:ind w:firstLine="640"/>
        <w:rPr>
          <w:rFonts w:hint="eastAsia"/>
        </w:rPr>
      </w:pPr>
      <w:bookmarkStart w:id="50" w:name="_Toc29946"/>
      <w:r>
        <w:rPr>
          <w:rFonts w:hint="eastAsia"/>
        </w:rPr>
        <w:t>一、</w:t>
      </w:r>
      <w:bookmarkStart w:id="51" w:name="OLE_LINK60"/>
      <w:r>
        <w:rPr>
          <w:rFonts w:hint="eastAsia"/>
        </w:rPr>
        <w:t>构建现代消防安全治理体系</w:t>
      </w:r>
      <w:bookmarkEnd w:id="50"/>
    </w:p>
    <w:bookmarkEnd w:id="51"/>
    <w:p w14:paraId="67027C21">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统筹发展与安全，强化属地领导、强化综合监管、强化行业管理、强化主体责任、强化社会共治、强化激励约束，构建党委和政府组织领导、消防牵头、部门协同、城乡一体、群防群治的消防工作格局，积极探索新型消防监管模式，推动应消一体改革，推动消防安全治理模式向事前预防转型。</w:t>
      </w:r>
    </w:p>
    <w:p w14:paraId="2E651D20">
      <w:pPr>
        <w:pStyle w:val="4"/>
        <w:spacing w:before="158"/>
        <w:ind w:firstLine="640"/>
        <w:rPr>
          <w:rFonts w:hint="eastAsia"/>
          <w:color w:val="auto"/>
        </w:rPr>
      </w:pPr>
      <w:bookmarkStart w:id="52" w:name="_Toc226551283"/>
      <w:bookmarkStart w:id="53" w:name="_Toc6853"/>
      <w:bookmarkStart w:id="54" w:name="_Toc29408"/>
      <w:bookmarkStart w:id="55" w:name="_Toc226167093"/>
      <w:bookmarkStart w:id="56" w:name="_Toc226538648"/>
      <w:r>
        <w:rPr>
          <w:rFonts w:hint="eastAsia"/>
          <w:color w:val="auto"/>
        </w:rPr>
        <w:t>（一）细化落实消防安全责任制</w:t>
      </w:r>
      <w:bookmarkEnd w:id="52"/>
      <w:bookmarkEnd w:id="53"/>
      <w:bookmarkEnd w:id="54"/>
      <w:bookmarkEnd w:id="55"/>
      <w:bookmarkEnd w:id="56"/>
    </w:p>
    <w:p w14:paraId="7A6129FA">
      <w:pPr>
        <w:spacing w:after="0" w:line="560" w:lineRule="exact"/>
        <w:ind w:firstLine="640" w:firstLineChars="200"/>
        <w:jc w:val="both"/>
        <w:rPr>
          <w:rFonts w:hint="eastAsia" w:ascii="仿宋" w:hAnsi="仿宋" w:eastAsia="仿宋"/>
          <w:sz w:val="32"/>
          <w:szCs w:val="32"/>
        </w:rPr>
      </w:pPr>
      <w:bookmarkStart w:id="57" w:name="OLE_LINK57"/>
      <w:r>
        <w:rPr>
          <w:rFonts w:hint="eastAsia" w:ascii="仿宋" w:hAnsi="仿宋" w:eastAsia="仿宋"/>
          <w:sz w:val="32"/>
          <w:szCs w:val="32"/>
        </w:rPr>
        <w:t>全面贯彻落实首都特色“一总三分”消防责任体系，以《北京市消防条例》为统领，配套落实《北京市消防安全责任制实施细则》《关于进一步加强街道乡镇消防工作的实施方案》和《北京市单位消防安全主体责任规定》，形成消防条例管总，实施细则管政府和部门，实施方案管街乡，主体规定管企业和单位的整体消防安全责任体系。</w:t>
      </w:r>
      <w:bookmarkEnd w:id="57"/>
      <w:r>
        <w:rPr>
          <w:rFonts w:hint="eastAsia" w:ascii="仿宋" w:hAnsi="仿宋" w:eastAsia="仿宋"/>
          <w:sz w:val="32"/>
          <w:szCs w:val="32"/>
        </w:rPr>
        <w:t>全面压实各级领导责任、行业监管责任、单位主体责任和社会监督责任，完善“行业+专业+综合+属地”协同监管格局。规范行业消防安全管理机制，明确行业主管部门责任机构与专职人员，将消防安全纳入行业规划、产业政策、标准规范与行政监管全过程，推进重点领域消防安全标准化管理。强化消防救援机构综合监管职能，严格履行监督检查、执法办案、隐患整治、形势研判、专项治理等职责，为党委、政府决策提供专业支撑，系统破解区域性、系统性消防安全隐患。</w:t>
      </w:r>
      <w:bookmarkStart w:id="58" w:name="OLE_LINK75"/>
      <w:r>
        <w:rPr>
          <w:rFonts w:hint="eastAsia" w:ascii="仿宋" w:hAnsi="仿宋" w:eastAsia="仿宋"/>
          <w:sz w:val="32"/>
          <w:szCs w:val="32"/>
        </w:rPr>
        <w:t>明确街乡消防管理职责与人员配置，健全基层火灾隐患排查治理机制，强化网格排查、隐患上报、督促整改、宣传教育等末端治理，推动消防安全治理向基层下沉延伸。</w:t>
      </w:r>
      <w:bookmarkEnd w:id="58"/>
      <w:r>
        <w:rPr>
          <w:rFonts w:hint="eastAsia" w:ascii="仿宋" w:hAnsi="仿宋" w:eastAsia="仿宋"/>
          <w:sz w:val="32"/>
          <w:szCs w:val="32"/>
        </w:rPr>
        <w:t>鼓励超高层公共建筑、大型商业综合体等社会单位聘用注册消防工程师参与消防安全管理，提升单位消防安全管理水平。引导消防协会规范发展，加强行业自律管理。</w:t>
      </w:r>
    </w:p>
    <w:p w14:paraId="6FFB4165">
      <w:pPr>
        <w:pStyle w:val="4"/>
        <w:spacing w:before="158"/>
        <w:ind w:firstLine="640"/>
        <w:rPr>
          <w:rFonts w:hint="eastAsia"/>
          <w:color w:val="auto"/>
        </w:rPr>
      </w:pPr>
      <w:bookmarkStart w:id="59" w:name="_Toc226551284"/>
      <w:bookmarkStart w:id="60" w:name="_Toc226167094"/>
      <w:bookmarkStart w:id="61" w:name="_Toc4361"/>
      <w:bookmarkStart w:id="62" w:name="_Toc226538649"/>
      <w:bookmarkStart w:id="63" w:name="_Toc5902"/>
      <w:r>
        <w:rPr>
          <w:rFonts w:hint="eastAsia"/>
          <w:color w:val="auto"/>
        </w:rPr>
        <w:t>（二）完善“防消联勤”工作机制</w:t>
      </w:r>
      <w:bookmarkEnd w:id="59"/>
      <w:bookmarkEnd w:id="60"/>
      <w:bookmarkEnd w:id="61"/>
      <w:bookmarkEnd w:id="62"/>
      <w:bookmarkEnd w:id="63"/>
    </w:p>
    <w:p w14:paraId="5668F4D6">
      <w:pPr>
        <w:spacing w:after="0" w:line="560" w:lineRule="exact"/>
        <w:ind w:firstLine="640" w:firstLineChars="200"/>
        <w:jc w:val="both"/>
        <w:rPr>
          <w:rFonts w:hint="eastAsia" w:ascii="仿宋" w:hAnsi="仿宋" w:eastAsia="仿宋"/>
          <w:sz w:val="32"/>
          <w:szCs w:val="32"/>
        </w:rPr>
      </w:pPr>
      <w:bookmarkStart w:id="64" w:name="OLE_LINK76"/>
      <w:r>
        <w:rPr>
          <w:rFonts w:hint="eastAsia" w:ascii="仿宋" w:hAnsi="仿宋" w:eastAsia="仿宋"/>
          <w:sz w:val="32"/>
          <w:szCs w:val="32"/>
        </w:rPr>
        <w:t>进一步推广“防消联勤”工作机制，组织开展基层消防工作人员“防消联勤”技能培训，同步开展消防安全巡查检查、单位熟悉和演练、消防宣传、自防自救力量培训等工作。</w:t>
      </w:r>
      <w:bookmarkEnd w:id="64"/>
      <w:r>
        <w:rPr>
          <w:rFonts w:hint="eastAsia" w:ascii="仿宋" w:hAnsi="仿宋" w:eastAsia="仿宋"/>
          <w:sz w:val="32"/>
          <w:szCs w:val="32"/>
        </w:rPr>
        <w:t>依托“防消联勤”数字化业务平台，实现隐患信息实时采集、一键流转、闭环督办。利用联勤数据动态修订灭火救援预案，形成巡查发现—流转督办—整改销号—预案优化的完整工作闭环，全面提升防灭协同效能。</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E88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5000" w:type="pct"/>
          </w:tcPr>
          <w:p w14:paraId="14414C0F">
            <w:pPr>
              <w:numPr>
                <w:ilvl w:val="0"/>
                <w:numId w:val="2"/>
              </w:numPr>
              <w:spacing w:after="0" w:line="400" w:lineRule="exact"/>
              <w:ind w:left="425" w:leftChars="0" w:hanging="425" w:firstLineChars="0"/>
              <w:jc w:val="center"/>
              <w:rPr>
                <w:rFonts w:ascii="Times New Roman" w:hAnsi="Times New Roman" w:eastAsia="宋体" w:cs="Times New Roman"/>
                <w:sz w:val="30"/>
                <w14:ligatures w14:val="none"/>
              </w:rPr>
            </w:pPr>
            <w:r>
              <w:rPr>
                <w:rFonts w:hint="eastAsia" w:ascii="楷体" w:hAnsi="楷体" w:eastAsia="楷体" w:cs="楷体"/>
                <w:b w:val="0"/>
                <w:bCs w:val="0"/>
                <w:sz w:val="28"/>
                <w:szCs w:val="28"/>
              </w:rPr>
              <w:t>“防消联勤”工作模式</w:t>
            </w:r>
          </w:p>
        </w:tc>
      </w:tr>
      <w:tr w14:paraId="6A97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7" w:hRule="atLeast"/>
        </w:trPr>
        <w:tc>
          <w:tcPr>
            <w:tcW w:w="5000" w:type="pct"/>
            <w:vAlign w:val="center"/>
          </w:tcPr>
          <w:p w14:paraId="68CEAB05">
            <w:pPr>
              <w:pStyle w:val="50"/>
              <w:numPr>
                <w:ilvl w:val="0"/>
                <w:numId w:val="5"/>
              </w:numPr>
              <w:spacing w:after="0" w:line="400" w:lineRule="exact"/>
              <w:ind w:left="0" w:firstLine="560"/>
              <w:jc w:val="both"/>
              <w:rPr>
                <w:rFonts w:hint="eastAsia" w:ascii="楷体" w:hAnsi="楷体" w:eastAsia="楷体"/>
                <w:sz w:val="28"/>
                <w:szCs w:val="28"/>
              </w:rPr>
            </w:pPr>
            <w:r>
              <w:rPr>
                <w:rFonts w:hint="eastAsia" w:ascii="楷体" w:hAnsi="楷体" w:eastAsia="楷体"/>
                <w:sz w:val="28"/>
                <w:szCs w:val="28"/>
              </w:rPr>
              <w:t>“防消联勤”消防救援站建设</w:t>
            </w:r>
          </w:p>
          <w:p w14:paraId="2A34C128">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以</w:t>
            </w:r>
            <w:r>
              <w:rPr>
                <w:rFonts w:hint="eastAsia" w:ascii="楷体" w:hAnsi="楷体" w:eastAsia="楷体"/>
                <w:sz w:val="28"/>
                <w:szCs w:val="28"/>
                <w:lang w:val="en-US" w:eastAsia="zh-CN"/>
              </w:rPr>
              <w:t>消防监督员</w:t>
            </w:r>
            <w:r>
              <w:rPr>
                <w:rFonts w:hint="eastAsia" w:ascii="楷体" w:hAnsi="楷体" w:eastAsia="楷体"/>
                <w:sz w:val="28"/>
                <w:szCs w:val="28"/>
              </w:rPr>
              <w:t>为核心，广泛吸纳社区、物业、微型消防站及志愿者，依托辖区消防救援站常态化开展“六熟悉”演练和隐患排查。</w:t>
            </w:r>
          </w:p>
          <w:p w14:paraId="25EF1896">
            <w:pPr>
              <w:pStyle w:val="50"/>
              <w:numPr>
                <w:ilvl w:val="0"/>
                <w:numId w:val="5"/>
              </w:numPr>
              <w:spacing w:after="0" w:line="400" w:lineRule="exact"/>
              <w:ind w:left="0" w:firstLine="560"/>
              <w:jc w:val="both"/>
              <w:rPr>
                <w:rFonts w:hint="eastAsia" w:ascii="楷体" w:hAnsi="楷体" w:eastAsia="楷体"/>
                <w:sz w:val="28"/>
                <w:szCs w:val="28"/>
              </w:rPr>
            </w:pPr>
            <w:r>
              <w:rPr>
                <w:rFonts w:hint="eastAsia" w:ascii="楷体" w:hAnsi="楷体" w:eastAsia="楷体"/>
                <w:sz w:val="28"/>
                <w:szCs w:val="28"/>
              </w:rPr>
              <w:t>“防消联勤”应用程序</w:t>
            </w:r>
          </w:p>
          <w:p w14:paraId="08F1FB26">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支持扫码检查、六熟悉登记、隐患拍照上传、状态标注、灭火救援预案的查看与修订等功能，将消防安全工作全面融入基层网格化治理，为消防员、网格员等不同角色提供定制化功能界面。</w:t>
            </w:r>
          </w:p>
          <w:p w14:paraId="62F76E5E">
            <w:pPr>
              <w:pStyle w:val="50"/>
              <w:numPr>
                <w:ilvl w:val="0"/>
                <w:numId w:val="5"/>
              </w:numPr>
              <w:spacing w:after="0" w:line="400" w:lineRule="exact"/>
              <w:ind w:left="0" w:firstLine="560"/>
              <w:jc w:val="both"/>
              <w:rPr>
                <w:rFonts w:hint="eastAsia" w:ascii="楷体" w:hAnsi="楷体" w:eastAsia="楷体"/>
                <w:sz w:val="28"/>
                <w:szCs w:val="28"/>
              </w:rPr>
            </w:pPr>
            <w:r>
              <w:rPr>
                <w:rFonts w:hint="eastAsia" w:ascii="楷体" w:hAnsi="楷体" w:eastAsia="楷体"/>
                <w:sz w:val="28"/>
                <w:szCs w:val="28"/>
              </w:rPr>
              <w:t>“防消联勤”技能培训</w:t>
            </w:r>
          </w:p>
          <w:p w14:paraId="63C88D3A">
            <w:pPr>
              <w:spacing w:after="0" w:line="400" w:lineRule="exact"/>
              <w:ind w:firstLine="560" w:firstLineChars="200"/>
              <w:jc w:val="both"/>
              <w:rPr>
                <w:rFonts w:ascii="Times New Roman" w:hAnsi="Times New Roman" w:eastAsia="宋体" w:cs="Times New Roman"/>
                <w:sz w:val="30"/>
                <w14:ligatures w14:val="none"/>
              </w:rPr>
            </w:pPr>
            <w:r>
              <w:rPr>
                <w:rFonts w:hint="eastAsia" w:ascii="楷体" w:hAnsi="楷体" w:eastAsia="楷体"/>
                <w:sz w:val="28"/>
                <w:szCs w:val="28"/>
              </w:rPr>
              <w:t>建立分层分类的“防消联勤”技能培训体系，重点开展火灾隐患识别标准和信息上报流程的培训，确保体系内所有人员均能熟练应用信息化工具，全面提升“防”和“消”两个层面的综合能力。</w:t>
            </w:r>
          </w:p>
        </w:tc>
      </w:tr>
    </w:tbl>
    <w:p w14:paraId="636ACB5E">
      <w:pPr>
        <w:pStyle w:val="4"/>
        <w:spacing w:before="158"/>
        <w:ind w:firstLine="640"/>
        <w:rPr>
          <w:rFonts w:hint="eastAsia"/>
          <w:color w:val="auto"/>
        </w:rPr>
      </w:pPr>
      <w:bookmarkStart w:id="65" w:name="_Toc226167095"/>
      <w:bookmarkStart w:id="66" w:name="_Toc8756"/>
      <w:bookmarkStart w:id="67" w:name="_Toc226538650"/>
      <w:bookmarkStart w:id="68" w:name="_Toc11685"/>
      <w:bookmarkStart w:id="69" w:name="_Toc226551285"/>
      <w:r>
        <w:rPr>
          <w:rFonts w:hint="eastAsia"/>
          <w:color w:val="auto"/>
        </w:rPr>
        <w:t>（三）深化消防综合监管改革</w:t>
      </w:r>
      <w:bookmarkEnd w:id="65"/>
      <w:bookmarkEnd w:id="66"/>
      <w:bookmarkEnd w:id="67"/>
      <w:bookmarkEnd w:id="68"/>
      <w:bookmarkEnd w:id="69"/>
    </w:p>
    <w:p w14:paraId="4AB1C7C8">
      <w:pPr>
        <w:spacing w:after="0" w:line="560" w:lineRule="exact"/>
        <w:ind w:firstLine="640" w:firstLineChars="200"/>
        <w:jc w:val="both"/>
        <w:rPr>
          <w:rFonts w:hint="eastAsia" w:ascii="仿宋" w:hAnsi="仿宋" w:eastAsia="仿宋"/>
          <w:sz w:val="32"/>
          <w:szCs w:val="32"/>
        </w:rPr>
      </w:pPr>
      <w:bookmarkStart w:id="70" w:name="OLE_LINK74"/>
      <w:r>
        <w:rPr>
          <w:rFonts w:hint="eastAsia" w:ascii="仿宋" w:hAnsi="仿宋" w:eastAsia="仿宋"/>
          <w:sz w:val="32"/>
          <w:szCs w:val="32"/>
        </w:rPr>
        <w:t>严格执行消防监督“扫码检查”，落实消防监督“扫码报到、亮码通知、照单检查”</w:t>
      </w:r>
      <w:bookmarkEnd w:id="70"/>
      <w:r>
        <w:rPr>
          <w:rFonts w:hint="eastAsia" w:ascii="仿宋" w:hAnsi="仿宋" w:eastAsia="仿宋"/>
          <w:sz w:val="32"/>
          <w:szCs w:val="32"/>
        </w:rPr>
        <w:t>。</w:t>
      </w:r>
      <w:bookmarkStart w:id="71" w:name="OLE_LINK77"/>
      <w:r>
        <w:rPr>
          <w:rFonts w:hint="eastAsia" w:ascii="仿宋" w:hAnsi="仿宋" w:eastAsia="仿宋"/>
          <w:sz w:val="32"/>
          <w:szCs w:val="32"/>
        </w:rPr>
        <w:t>合并消防监督抽查、专项检查、联合检查等不同形式的检查，通过综合监管信息系统实现跨部门对同类检查对象“综合一次查”</w:t>
      </w:r>
      <w:bookmarkEnd w:id="71"/>
      <w:r>
        <w:rPr>
          <w:rFonts w:hint="eastAsia" w:ascii="仿宋" w:hAnsi="仿宋" w:eastAsia="仿宋"/>
          <w:sz w:val="32"/>
          <w:szCs w:val="32"/>
        </w:rPr>
        <w:t>，避免多头扰企。落实“双随机”监管要求，统筹制定年度检查计划，无计划不检查，控制检查频次，公开检查计划结果。健全消防安全风险指标和信用指标体系，将消防信用信息纳入单位信用信息评价体系，结合单位信用风险等级实施差异化监管。</w:t>
      </w:r>
      <w:bookmarkStart w:id="72" w:name="OLE_LINK54"/>
      <w:r>
        <w:rPr>
          <w:rFonts w:hint="eastAsia" w:ascii="仿宋" w:hAnsi="仿宋" w:eastAsia="仿宋"/>
          <w:sz w:val="32"/>
          <w:szCs w:val="32"/>
        </w:rPr>
        <w:t>运用新监管理念和现代信息技术开展非现场驱动检查，</w:t>
      </w:r>
      <w:bookmarkStart w:id="73" w:name="OLE_LINK78"/>
      <w:r>
        <w:rPr>
          <w:rFonts w:hint="eastAsia" w:ascii="仿宋" w:hAnsi="仿宋" w:eastAsia="仿宋"/>
          <w:sz w:val="32"/>
          <w:szCs w:val="32"/>
        </w:rPr>
        <w:t>探索应用物联感知、人工智能、大数据筛查分析等手段，对单位落实日常防火检查、消防控制室值班、消防设施维护保养检测、消防设施运行、预案制定及演练等消防责任落实情况开展非现场驱动检查，“十五五”期末实现消防非现场检查量占消防检查总量的80%以上。</w:t>
      </w:r>
      <w:bookmarkEnd w:id="72"/>
    </w:p>
    <w:bookmarkEnd w:id="73"/>
    <w:p w14:paraId="2742E72C">
      <w:pPr>
        <w:pStyle w:val="4"/>
        <w:spacing w:before="158"/>
        <w:ind w:firstLine="640"/>
        <w:rPr>
          <w:rFonts w:hint="eastAsia"/>
          <w:color w:val="auto"/>
        </w:rPr>
      </w:pPr>
      <w:bookmarkStart w:id="74" w:name="_Toc226167096"/>
      <w:bookmarkStart w:id="75" w:name="_Toc226538651"/>
      <w:bookmarkStart w:id="76" w:name="_Toc226551286"/>
      <w:bookmarkStart w:id="77" w:name="_Toc18673"/>
      <w:bookmarkStart w:id="78" w:name="_Toc2620"/>
      <w:r>
        <w:rPr>
          <w:rFonts w:hint="eastAsia"/>
          <w:color w:val="auto"/>
        </w:rPr>
        <w:t>（四）</w:t>
      </w:r>
      <w:bookmarkStart w:id="79" w:name="OLE_LINK61"/>
      <w:r>
        <w:rPr>
          <w:rFonts w:hint="eastAsia"/>
          <w:color w:val="auto"/>
        </w:rPr>
        <w:t>建设</w:t>
      </w:r>
      <w:bookmarkEnd w:id="74"/>
      <w:bookmarkEnd w:id="75"/>
      <w:bookmarkEnd w:id="76"/>
      <w:bookmarkStart w:id="80" w:name="_Hlk226191490"/>
      <w:r>
        <w:rPr>
          <w:rFonts w:hint="eastAsia"/>
          <w:color w:val="auto"/>
        </w:rPr>
        <w:t>应消一体化工作站</w:t>
      </w:r>
      <w:bookmarkEnd w:id="77"/>
      <w:bookmarkEnd w:id="78"/>
      <w:bookmarkEnd w:id="79"/>
      <w:bookmarkEnd w:id="80"/>
    </w:p>
    <w:p w14:paraId="569115C5">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按照“应消一体、站队一体、防救一体”的要求，推动全区街乡建成应消一体化工作站，整合基层应急管理和消防救援的职能、人员、装备等资源，统筹安全生产、消防安全、自然灾害防治、应急救援等，构建统一指挥体系，建立健全运行机制，切实打通基层应急管理的“最后一公里”，提高基层应对各类灾害事故的综合能力，夯实城市运行安全基础。应消一体化工作站由区级应急管理和消防救援部门负责指导和监督，统筹开展本行政区域内安全生产、消防安全、应急救援、防灾减灾等工作。建立“平急结合”工作模式，日常由工作站统筹开展辖区消防安全巡查、隐患整改跟踪、应急消防宣传等预防性工作，突发事件发生时，同步对接区级应急管理和消防救援部门，实现“统一指挥、快速响应、高效协同处置”。支持消防干部和消防员取得行政执法资格，依法开展消防执法监管工作，支持政府专职消防员取得消防监督专业资格，协助从事消防监督检查、调查取证、文书送达、火灾简易登记等事务性、保障性工作，发挥辅助消防执法监管作用。</w:t>
      </w:r>
    </w:p>
    <w:p w14:paraId="046A1478">
      <w:pPr>
        <w:pStyle w:val="3"/>
        <w:ind w:firstLine="640"/>
        <w:rPr>
          <w:rFonts w:hint="eastAsia"/>
        </w:rPr>
      </w:pPr>
      <w:bookmarkStart w:id="81" w:name="_Toc2897"/>
      <w:r>
        <w:rPr>
          <w:rFonts w:hint="eastAsia"/>
        </w:rPr>
        <w:t>二、建设火灾风险防控立体网络</w:t>
      </w:r>
      <w:bookmarkEnd w:id="81"/>
    </w:p>
    <w:p w14:paraId="020DA1C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推动消防安全治理向事先预防型转变，完善隐患排查消除机制，完善基层消防监管体系，加强重点领域、重点时段火灾防范，积极采用新技术提升火灾风险防控效率，构建立体火灾防控网络。</w:t>
      </w:r>
    </w:p>
    <w:p w14:paraId="588A1209">
      <w:pPr>
        <w:pStyle w:val="4"/>
        <w:spacing w:before="158"/>
        <w:ind w:firstLine="640"/>
        <w:rPr>
          <w:rFonts w:hint="eastAsia"/>
          <w:color w:val="auto"/>
        </w:rPr>
      </w:pPr>
      <w:bookmarkStart w:id="82" w:name="_Toc226167098"/>
      <w:bookmarkStart w:id="83" w:name="_Toc226551288"/>
      <w:bookmarkStart w:id="84" w:name="_Toc226538653"/>
      <w:bookmarkStart w:id="85" w:name="_Toc30614"/>
      <w:bookmarkStart w:id="86" w:name="_Toc7097"/>
      <w:r>
        <w:rPr>
          <w:rFonts w:hint="eastAsia"/>
          <w:color w:val="auto"/>
        </w:rPr>
        <w:t>（一）</w:t>
      </w:r>
      <w:bookmarkEnd w:id="82"/>
      <w:bookmarkEnd w:id="83"/>
      <w:bookmarkEnd w:id="84"/>
      <w:r>
        <w:rPr>
          <w:rFonts w:hint="eastAsia"/>
          <w:color w:val="auto"/>
        </w:rPr>
        <w:t>强化重点领域隐患治理</w:t>
      </w:r>
      <w:bookmarkEnd w:id="85"/>
      <w:bookmarkEnd w:id="86"/>
    </w:p>
    <w:p w14:paraId="64BCA1D1">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针对沿街门店、养老机构、医院、学校、商超餐馆、培训机构等人员密集场所，严格落实畅通生命通道、建筑防火、使用装饰装修材料、动火作业等消防安全要求。加快推广新型智能化消防产品，推动老旧小区、出租房、经营性自建房等安装联网型独立式报警器、简易喷淋装置等，纳入民生实事项目。聚焦高层建筑、人员密集场所、地下空间、大型商业综合体、医疗养老机构、学校、文物古建等重点场所，排查整治突出火灾隐患。针对演艺新空间、气膜馆、密室逃脱、剧本杀、直播带货工作室、电竞酒店等新业态加强风险研判，完善消防监管措施，落实消防责任主体。加强对锂离子电池、电化学储能等新能源火灾的防范技术研究，落实最新消防标准，排查存量设施消防隐患，提出整改措施。紧盯老旧居民小区、村民经营性自建房、多业态混合经营场所、大屋脊居住建筑、物流仓储等薄弱领域，综合运用行政、经济、执法等手段，切实降低火灾发生概率。动态摸排上账消防安全重点关爱人群，为其家庭配置灭火逃生“四件套”，将独立感烟火灾探测器接入信息化系统开展火灾监测预警，组织基层力量开展入户宣传提示、清理可燃物等帮扶措施。</w:t>
      </w:r>
    </w:p>
    <w:p w14:paraId="20DB122D">
      <w:pPr>
        <w:pStyle w:val="4"/>
        <w:spacing w:before="158"/>
        <w:ind w:firstLine="640"/>
        <w:rPr>
          <w:rFonts w:hint="eastAsia"/>
          <w:color w:val="auto"/>
        </w:rPr>
      </w:pPr>
      <w:bookmarkStart w:id="87" w:name="_Toc26364"/>
      <w:bookmarkStart w:id="88" w:name="_Toc23353"/>
      <w:r>
        <w:rPr>
          <w:rFonts w:hint="eastAsia"/>
          <w:color w:val="auto"/>
        </w:rPr>
        <w:t>（二）</w:t>
      </w:r>
      <w:bookmarkStart w:id="89" w:name="OLE_LINK80"/>
      <w:r>
        <w:rPr>
          <w:rFonts w:hint="eastAsia"/>
          <w:color w:val="auto"/>
        </w:rPr>
        <w:t>推进</w:t>
      </w:r>
      <w:r>
        <w:rPr>
          <w:color w:val="auto"/>
        </w:rPr>
        <w:t>消防安全“一件事”全链条整治</w:t>
      </w:r>
      <w:bookmarkEnd w:id="87"/>
      <w:bookmarkEnd w:id="88"/>
      <w:bookmarkEnd w:id="89"/>
    </w:p>
    <w:p w14:paraId="0DB23E90">
      <w:pPr>
        <w:spacing w:after="0" w:line="560" w:lineRule="exact"/>
        <w:ind w:firstLine="640" w:firstLineChars="200"/>
        <w:jc w:val="both"/>
        <w:rPr>
          <w:rFonts w:hint="eastAsia" w:ascii="仿宋" w:hAnsi="仿宋" w:eastAsia="仿宋"/>
          <w:sz w:val="32"/>
          <w:szCs w:val="32"/>
        </w:rPr>
      </w:pPr>
      <w:bookmarkStart w:id="90" w:name="OLE_LINK81"/>
      <w:r>
        <w:rPr>
          <w:rFonts w:hint="eastAsia" w:ascii="仿宋" w:hAnsi="仿宋" w:eastAsia="仿宋"/>
          <w:sz w:val="32"/>
          <w:szCs w:val="32"/>
        </w:rPr>
        <w:t>整合跨部门职责，对建筑施工动火作业、电动自行车消防安全、新能源汽车充电设施消防安全、经营性场所违规住人、燃气设施安全、高层建筑消防安全等治理难度较大领域的实施全链条协同整治</w:t>
      </w:r>
      <w:bookmarkEnd w:id="90"/>
      <w:r>
        <w:rPr>
          <w:rFonts w:hint="eastAsia" w:ascii="仿宋" w:hAnsi="仿宋" w:eastAsia="仿宋"/>
          <w:sz w:val="32"/>
          <w:szCs w:val="32"/>
        </w:rPr>
        <w:t>。</w:t>
      </w:r>
      <w:r>
        <w:rPr>
          <w:rFonts w:ascii="仿宋" w:hAnsi="仿宋" w:eastAsia="仿宋"/>
          <w:sz w:val="32"/>
          <w:szCs w:val="32"/>
        </w:rPr>
        <w:t>按照领域归口、业务相近原则确定全链条整治牵头召集部门，加强部门协同配合，建立健全信息共享、会商研判、执法衔接、移交查办等工作制度，实现</w:t>
      </w:r>
      <w:r>
        <w:rPr>
          <w:rFonts w:hint="eastAsia" w:ascii="仿宋" w:hAnsi="仿宋" w:eastAsia="仿宋"/>
          <w:sz w:val="32"/>
          <w:szCs w:val="32"/>
        </w:rPr>
        <w:t>规划审批、项目验收、日常管理、执法监督、应急响应、宣传教育等全流程全要素管控，</w:t>
      </w:r>
      <w:r>
        <w:rPr>
          <w:rFonts w:ascii="仿宋" w:hAnsi="仿宋" w:eastAsia="仿宋"/>
          <w:sz w:val="32"/>
          <w:szCs w:val="32"/>
        </w:rPr>
        <w:t>推动</w:t>
      </w:r>
      <w:r>
        <w:rPr>
          <w:rFonts w:hint="eastAsia" w:ascii="仿宋" w:hAnsi="仿宋" w:eastAsia="仿宋"/>
          <w:sz w:val="32"/>
          <w:szCs w:val="32"/>
        </w:rPr>
        <w:t>隐患</w:t>
      </w:r>
      <w:r>
        <w:rPr>
          <w:rFonts w:ascii="仿宋" w:hAnsi="仿宋" w:eastAsia="仿宋"/>
          <w:sz w:val="32"/>
          <w:szCs w:val="32"/>
        </w:rPr>
        <w:t>治理从“单点执法”向“系统治理”转型</w:t>
      </w:r>
    </w:p>
    <w:p w14:paraId="44CA75D1">
      <w:pPr>
        <w:pStyle w:val="4"/>
        <w:spacing w:before="158"/>
        <w:ind w:firstLine="640"/>
        <w:rPr>
          <w:rFonts w:hint="eastAsia"/>
          <w:color w:val="auto"/>
        </w:rPr>
      </w:pPr>
      <w:bookmarkStart w:id="91" w:name="_Toc226538654"/>
      <w:bookmarkStart w:id="92" w:name="_Toc226551289"/>
      <w:bookmarkStart w:id="93" w:name="_Toc12059"/>
      <w:bookmarkStart w:id="94" w:name="_Toc10609"/>
      <w:bookmarkStart w:id="95" w:name="_Toc226167099"/>
      <w:r>
        <w:rPr>
          <w:rFonts w:hint="eastAsia"/>
          <w:color w:val="auto"/>
        </w:rPr>
        <w:t>（三）完善基层消防监管体系</w:t>
      </w:r>
      <w:bookmarkEnd w:id="91"/>
      <w:bookmarkEnd w:id="92"/>
      <w:bookmarkEnd w:id="93"/>
      <w:bookmarkEnd w:id="94"/>
      <w:bookmarkEnd w:id="95"/>
    </w:p>
    <w:p w14:paraId="768009DF">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贯彻落实《国务院办公厅关于加强基层消防工作的意见》（国办发〔2026〕6号），健全完善基层消防安全治理机制，指导街乡将消防工作职责细化落实到内设机构，明确消防工作专门力量，建立健全有关工作制度，在履职事项清单中落实消防事项。指导村（社区）确定消防安全管理人，制定防火公约，建立志愿消防队等多种形式的消防组织。推动消防救援大队实体化完善运行，依法履行消防安全监管职能，督促指导行业部门、街道开展消防工作，加强对消防安全重点单位的监管力度。</w:t>
      </w:r>
      <w:bookmarkStart w:id="96" w:name="OLE_LINK79"/>
      <w:r>
        <w:rPr>
          <w:rFonts w:hint="eastAsia" w:ascii="仿宋" w:hAnsi="仿宋" w:eastAsia="仿宋"/>
          <w:sz w:val="32"/>
          <w:szCs w:val="32"/>
        </w:rPr>
        <w:t>继续完善基层消防工作室和</w:t>
      </w:r>
      <w:bookmarkStart w:id="97" w:name="OLE_LINK62"/>
      <w:r>
        <w:rPr>
          <w:rFonts w:hint="eastAsia" w:ascii="仿宋" w:hAnsi="仿宋" w:eastAsia="仿宋"/>
          <w:sz w:val="32"/>
          <w:szCs w:val="32"/>
        </w:rPr>
        <w:t>派驻社区消防专员制度</w:t>
      </w:r>
      <w:bookmarkEnd w:id="97"/>
      <w:r>
        <w:rPr>
          <w:rFonts w:hint="eastAsia" w:ascii="仿宋" w:hAnsi="仿宋" w:eastAsia="仿宋"/>
          <w:sz w:val="32"/>
          <w:szCs w:val="32"/>
        </w:rPr>
        <w:t>，对具有消防监督专业资格的政府专职消防员开展统一培训，派驻基层协助做好消防协调联络，推动消防工作落实。推动基层应急服务站与辖区小型消防站合署办公</w:t>
      </w:r>
      <w:bookmarkEnd w:id="96"/>
      <w:r>
        <w:rPr>
          <w:rFonts w:hint="eastAsia" w:ascii="仿宋" w:hAnsi="仿宋" w:eastAsia="仿宋"/>
          <w:sz w:val="32"/>
          <w:szCs w:val="32"/>
        </w:rPr>
        <w:t>，实现办公场地、训练设施和应急装备共享，共同开展日常值守、消防巡查和消防宣传等工作。将火灾隐患排查整改融入街乡网格化服务管理平台，将消防救援站指战员纳入网格，组织发动城市协管员、网格员、社区工作者等共同开展火灾隐患排查整改。运用好12345“接诉即办”和“吹哨报到”制度，对群众反映的消防安全问题快速响应、主动治理、就地解决。</w:t>
      </w:r>
    </w:p>
    <w:p w14:paraId="46961BFA">
      <w:pPr>
        <w:pStyle w:val="4"/>
        <w:spacing w:before="158"/>
        <w:ind w:firstLine="640"/>
        <w:rPr>
          <w:rFonts w:hint="eastAsia"/>
          <w:color w:val="auto"/>
        </w:rPr>
      </w:pPr>
      <w:bookmarkStart w:id="98" w:name="_Toc226551290"/>
      <w:bookmarkStart w:id="99" w:name="_Toc17027"/>
      <w:bookmarkStart w:id="100" w:name="_Toc226538655"/>
      <w:bookmarkStart w:id="101" w:name="_Toc26691"/>
      <w:bookmarkStart w:id="102" w:name="_Toc21619"/>
      <w:bookmarkStart w:id="103" w:name="_Toc226167100"/>
      <w:r>
        <w:rPr>
          <w:rFonts w:hint="eastAsia"/>
          <w:color w:val="auto"/>
        </w:rPr>
        <w:t>（四）畅通</w:t>
      </w:r>
      <w:bookmarkStart w:id="104" w:name="_Hlk226186363"/>
      <w:r>
        <w:rPr>
          <w:rFonts w:hint="eastAsia"/>
          <w:color w:val="auto"/>
        </w:rPr>
        <w:t>消防救援“生命通道”</w:t>
      </w:r>
      <w:bookmarkEnd w:id="98"/>
      <w:bookmarkEnd w:id="99"/>
      <w:bookmarkEnd w:id="100"/>
      <w:bookmarkEnd w:id="101"/>
      <w:bookmarkEnd w:id="102"/>
    </w:p>
    <w:bookmarkEnd w:id="104"/>
    <w:p w14:paraId="0AC59F32">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持续开展消防车道和疏散通道“两个通道”治理，完善定期清扫机制，组织消防救援站、物业服务企业、自建房房主、网格力量等定期清理“两个通道”，实施常态化排查检查，强化执法检查和警示曝光。落实强制清拖、交消紧急联动等“交消联勤”治理机制，切实畅通消防车通道。持续排查整治高层建筑周围违法停车和违章搭建占用消防车道和消防车登高操作场地问题，持续推进村民经营性自建房和人员密集场所“两条独立疏散通道”建设，常态化拆除门窗设置影响疏散的广告牌、铁栅栏等障碍物，确保消防救援“生命通道”畅通。</w:t>
      </w:r>
    </w:p>
    <w:bookmarkEnd w:id="103"/>
    <w:p w14:paraId="0E6A8F8F">
      <w:pPr>
        <w:pStyle w:val="4"/>
        <w:spacing w:before="158"/>
        <w:ind w:firstLine="640"/>
        <w:rPr>
          <w:rFonts w:hint="eastAsia"/>
          <w:color w:val="auto"/>
        </w:rPr>
      </w:pPr>
      <w:bookmarkStart w:id="105" w:name="_Toc226538656"/>
      <w:bookmarkStart w:id="106" w:name="_Toc226551291"/>
      <w:bookmarkStart w:id="107" w:name="_Toc226167101"/>
      <w:bookmarkStart w:id="108" w:name="_Toc30935"/>
      <w:bookmarkStart w:id="109" w:name="_Toc110"/>
      <w:r>
        <w:rPr>
          <w:rFonts w:hint="eastAsia"/>
          <w:color w:val="auto"/>
        </w:rPr>
        <w:t>（五）积极采用新技术手段开展防控</w:t>
      </w:r>
      <w:bookmarkEnd w:id="105"/>
      <w:bookmarkEnd w:id="106"/>
      <w:bookmarkEnd w:id="107"/>
      <w:bookmarkEnd w:id="108"/>
      <w:bookmarkEnd w:id="109"/>
    </w:p>
    <w:p w14:paraId="6042DFC3">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将物联网消防监测数据接入城市大脑平台，实现与应急管理、住建、公安等部门的系统互联和数据共享。开发消防风险预警模型，对重点区域、重点场所实施动态监测和智能预警。建立“线上监测+线下核查”的工作机制，对系统预警的异常情况及时进行现场核实处置，构建“源头管控、过程监测、智能预警、快速处置”的现代化消防监管体系，全面提升城市火灾防控的智能化水平。</w:t>
      </w:r>
    </w:p>
    <w:p w14:paraId="18C27940">
      <w:pPr>
        <w:pStyle w:val="3"/>
        <w:ind w:firstLine="640"/>
        <w:rPr>
          <w:rFonts w:hint="eastAsia"/>
        </w:rPr>
      </w:pPr>
      <w:bookmarkStart w:id="110" w:name="_Toc17533"/>
      <w:r>
        <w:rPr>
          <w:rFonts w:hint="eastAsia"/>
        </w:rPr>
        <w:t>三、提升消防综合救援专业实力</w:t>
      </w:r>
      <w:bookmarkEnd w:id="110"/>
    </w:p>
    <w:p w14:paraId="1C62EB44">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构建以国家综合性消防救援力量为主力、专职消防力量为基础、志愿消防力量为补充的多元消防救援力量，加强消防救援装备现代化升级，提升消防救援指挥系统现代化水平，完善区域协同救援网络，全面提升全灾种应急救援能力。</w:t>
      </w:r>
    </w:p>
    <w:p w14:paraId="41DB22FA">
      <w:pPr>
        <w:pStyle w:val="4"/>
        <w:spacing w:before="158"/>
        <w:ind w:firstLine="640"/>
        <w:rPr>
          <w:rFonts w:hint="eastAsia"/>
          <w:color w:val="auto"/>
        </w:rPr>
      </w:pPr>
      <w:bookmarkStart w:id="111" w:name="_Toc226538658"/>
      <w:bookmarkStart w:id="112" w:name="_Toc226551293"/>
      <w:bookmarkStart w:id="113" w:name="_Toc226167103"/>
      <w:bookmarkStart w:id="114" w:name="_Toc29519"/>
      <w:bookmarkStart w:id="115" w:name="_Toc24464"/>
      <w:r>
        <w:rPr>
          <w:rFonts w:hint="eastAsia"/>
          <w:color w:val="auto"/>
        </w:rPr>
        <w:t>（一）</w:t>
      </w:r>
      <w:bookmarkStart w:id="116" w:name="OLE_LINK29"/>
      <w:r>
        <w:rPr>
          <w:rFonts w:hint="eastAsia"/>
          <w:color w:val="auto"/>
        </w:rPr>
        <w:t>建强国家综合性消防救援队伍</w:t>
      </w:r>
      <w:bookmarkEnd w:id="111"/>
      <w:bookmarkEnd w:id="112"/>
      <w:bookmarkEnd w:id="113"/>
      <w:bookmarkEnd w:id="114"/>
      <w:bookmarkEnd w:id="115"/>
      <w:bookmarkEnd w:id="116"/>
    </w:p>
    <w:p w14:paraId="651EB44F">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围绕建设应急救援主力军和国家队目标，按照纪律队伍标准，强化思想引领，严明纪律作风，加强专业技能培养，完善职业化发展路径，</w:t>
      </w:r>
      <w:bookmarkStart w:id="117" w:name="OLE_LINK82"/>
      <w:r>
        <w:rPr>
          <w:rFonts w:hint="eastAsia" w:ascii="仿宋" w:hAnsi="仿宋" w:eastAsia="仿宋"/>
          <w:sz w:val="32"/>
          <w:szCs w:val="32"/>
        </w:rPr>
        <w:t>持续提升国家综合性消防救援队伍正规化、专业化、职业化水平。加强专业救援能力建设</w:t>
      </w:r>
      <w:bookmarkEnd w:id="117"/>
      <w:r>
        <w:rPr>
          <w:rFonts w:hint="eastAsia" w:ascii="仿宋" w:hAnsi="仿宋" w:eastAsia="仿宋"/>
          <w:sz w:val="32"/>
          <w:szCs w:val="32"/>
        </w:rPr>
        <w:t>，优化装备配备，强化人员训练，</w:t>
      </w:r>
      <w:bookmarkStart w:id="118" w:name="OLE_LINK30"/>
      <w:r>
        <w:rPr>
          <w:rFonts w:hint="eastAsia" w:ascii="仿宋" w:hAnsi="仿宋" w:eastAsia="仿宋"/>
          <w:sz w:val="32"/>
          <w:szCs w:val="32"/>
        </w:rPr>
        <w:t>组建高层（超高层）建筑、地下工程、大跨度建筑专业救援队，提升火灾扑救及救援能力；针对地震、水域、核生化等专业救援场景，补充消防救援装备，提升复杂灾害处置水平。组建</w:t>
      </w:r>
      <w:bookmarkStart w:id="119" w:name="OLE_LINK83"/>
      <w:r>
        <w:rPr>
          <w:rFonts w:hint="eastAsia" w:ascii="仿宋" w:hAnsi="仿宋" w:eastAsia="仿宋"/>
          <w:sz w:val="32"/>
          <w:szCs w:val="32"/>
        </w:rPr>
        <w:t>特种灾害救援专业</w:t>
      </w:r>
      <w:bookmarkEnd w:id="119"/>
      <w:r>
        <w:rPr>
          <w:rFonts w:hint="eastAsia" w:ascii="仿宋" w:hAnsi="仿宋" w:eastAsia="仿宋"/>
          <w:sz w:val="32"/>
          <w:szCs w:val="32"/>
        </w:rPr>
        <w:t>队伍，建立特种灾害战例战法资料库，开展模拟仿真训练。</w:t>
      </w:r>
      <w:bookmarkEnd w:id="118"/>
      <w:r>
        <w:rPr>
          <w:rFonts w:hint="eastAsia" w:ascii="仿宋" w:hAnsi="仿宋" w:eastAsia="仿宋"/>
          <w:sz w:val="32"/>
          <w:szCs w:val="32"/>
        </w:rPr>
        <w:t>构建分层分类、训战结合、上下贯通、协同高效的现代化指挥调度人才培养体系，提升指挥人才专业能力与培养质效。</w:t>
      </w:r>
    </w:p>
    <w:p w14:paraId="3E216268">
      <w:pPr>
        <w:pStyle w:val="4"/>
        <w:spacing w:before="158"/>
        <w:ind w:firstLine="640"/>
        <w:rPr>
          <w:rFonts w:hint="eastAsia"/>
          <w:color w:val="auto"/>
        </w:rPr>
      </w:pPr>
      <w:bookmarkStart w:id="120" w:name="_Toc226167104"/>
      <w:bookmarkStart w:id="121" w:name="_Toc16062"/>
      <w:bookmarkStart w:id="122" w:name="_Toc226551294"/>
      <w:bookmarkStart w:id="123" w:name="_Toc21452"/>
      <w:bookmarkStart w:id="124" w:name="_Toc226538659"/>
      <w:r>
        <w:rPr>
          <w:rFonts w:hint="eastAsia"/>
          <w:color w:val="auto"/>
        </w:rPr>
        <w:t>（二）</w:t>
      </w:r>
      <w:bookmarkStart w:id="125" w:name="OLE_LINK31"/>
      <w:r>
        <w:rPr>
          <w:rFonts w:hint="eastAsia"/>
          <w:color w:val="auto"/>
        </w:rPr>
        <w:t>发展多种形式消防救援队伍</w:t>
      </w:r>
      <w:bookmarkEnd w:id="120"/>
      <w:bookmarkEnd w:id="121"/>
      <w:bookmarkEnd w:id="122"/>
      <w:bookmarkEnd w:id="123"/>
      <w:bookmarkEnd w:id="124"/>
      <w:bookmarkEnd w:id="125"/>
    </w:p>
    <w:p w14:paraId="681A31CC">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进一步发展壮大政府专职消防队伍，根据小型站消防执勤救援需要配备政府专职消防员，健全完善政府专职消防队伍建设管理配套保障制度，规范人员招录、管理教育、执勤训练、待遇保障等标准，实行统一指挥、统一纪律、统一训练、统一荣誉。</w:t>
      </w:r>
      <w:bookmarkStart w:id="126" w:name="OLE_LINK32"/>
      <w:r>
        <w:rPr>
          <w:rFonts w:hint="eastAsia" w:ascii="仿宋" w:hAnsi="仿宋" w:eastAsia="仿宋"/>
          <w:sz w:val="32"/>
          <w:szCs w:val="32"/>
        </w:rPr>
        <w:t>加大政府专职消防员招聘和培训力度，将万人常住人口拥有消防员数指标提升至7.0以上，确保政府专职消防员月均满编率大于90%，入职满2年以上人员持消防员职业鉴定证比例大于80%，成为国家综合性消防救援队伍的有力补充</w:t>
      </w:r>
      <w:bookmarkEnd w:id="126"/>
      <w:r>
        <w:rPr>
          <w:rFonts w:hint="eastAsia" w:ascii="仿宋" w:hAnsi="仿宋" w:eastAsia="仿宋"/>
          <w:sz w:val="32"/>
          <w:szCs w:val="32"/>
        </w:rPr>
        <w:t>。推动生产储存易燃易爆危险品的大型企业、重点文物保护单位等企业事业单位建立企业专职消防队。落实北京市微型消防站建设与管理地方标准要求，加强社会单位、社区（村）微型消防站自防自救力量建设、管理、训练、使用，提升消防救援站到场前的初起火灾处置能力。完善微型消防站24小时值守机制，和周边的消防救援站、小型消防站实现“联勤、联训、联调、联战”，实现“1分钟响应、3分钟处置”。</w:t>
      </w:r>
    </w:p>
    <w:p w14:paraId="53CD510A">
      <w:pPr>
        <w:pStyle w:val="4"/>
        <w:spacing w:before="158"/>
        <w:ind w:firstLine="640"/>
        <w:rPr>
          <w:rFonts w:hint="eastAsia"/>
          <w:color w:val="auto"/>
        </w:rPr>
      </w:pPr>
      <w:bookmarkStart w:id="127" w:name="_Toc20623"/>
      <w:bookmarkStart w:id="128" w:name="_Toc226538660"/>
      <w:bookmarkStart w:id="129" w:name="_Toc226551295"/>
      <w:bookmarkStart w:id="130" w:name="_Toc226167105"/>
      <w:bookmarkStart w:id="131" w:name="_Toc4521"/>
      <w:r>
        <w:rPr>
          <w:rFonts w:hint="eastAsia"/>
          <w:color w:val="auto"/>
        </w:rPr>
        <w:t>（三）推动消防救援装备现代化升级</w:t>
      </w:r>
      <w:bookmarkEnd w:id="127"/>
      <w:bookmarkEnd w:id="128"/>
      <w:bookmarkEnd w:id="129"/>
      <w:bookmarkEnd w:id="130"/>
      <w:bookmarkEnd w:id="131"/>
    </w:p>
    <w:p w14:paraId="64A62DE4">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按照“基础装备梯次更新、专业队伍重点加强、杀手锏装备持续提升”的总体思路，统筹推进全域装备体系迭代升级。结合实战需求分步开展老旧装备清理更新，购置更新防护、灭火、侦检、破拆等五大类200余种2万件套超期装备。严格执行车辆更新计划，保持年均更新消防车不少于 12 部，五年内梯次淘汰所有服役超 15 年的灭火救援消防车。配备卫星通信、5G 图传、无人侦察、机械外骨骼、应急供电等前沿特种装备，夯实极端灾害处置保障能力。</w:t>
      </w:r>
    </w:p>
    <w:p w14:paraId="6013F38C">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聚焦高层建筑、地下空间、水域、危化品、新能源火灾等各类复杂救援场景，针对性配齐专业主战装备，重点配备外墙控火移动炮、高层绳索救援套装、坑道排烟机器人、生命探测仪、水下声呐与通信摄像设备等专项器材，加快推进无人化内攻、人员精准定位、高效排烟、新能源火灾扑救等技术装备落地应用，全面强化特殊灾害事故综合处置能力。严格对照建设标准，确保规划消防站、政府专职小型消防站个人防护装备及各类器材配备率实现 100% 达标。持续深化装备统型优化工作，在消防头盔、灭火防护服等常规防护装备统型基础上，分步推进正压式空气呼吸器、呼救器、应急逃生自救安全绳等剩余品类统型任务，推动全队装备管理、配置、使用全面达到信息化、标准化、规范化。</w:t>
      </w:r>
    </w:p>
    <w:p w14:paraId="1DD601D3">
      <w:pPr>
        <w:pStyle w:val="4"/>
        <w:spacing w:before="158"/>
        <w:ind w:firstLine="640"/>
        <w:rPr>
          <w:rFonts w:hint="eastAsia"/>
          <w:color w:val="auto"/>
        </w:rPr>
      </w:pPr>
      <w:bookmarkStart w:id="132" w:name="_Toc226551296"/>
      <w:bookmarkStart w:id="133" w:name="_Toc226538661"/>
      <w:bookmarkStart w:id="134" w:name="_Toc7930"/>
      <w:bookmarkStart w:id="135" w:name="_Toc1924"/>
      <w:bookmarkStart w:id="136" w:name="_Toc226167106"/>
      <w:r>
        <w:rPr>
          <w:rFonts w:hint="eastAsia"/>
          <w:color w:val="auto"/>
        </w:rPr>
        <w:t>（四）</w:t>
      </w:r>
      <w:bookmarkStart w:id="137" w:name="OLE_LINK33"/>
      <w:r>
        <w:rPr>
          <w:rFonts w:hint="eastAsia"/>
          <w:color w:val="auto"/>
        </w:rPr>
        <w:t>推行灭火救援模块化编组保障</w:t>
      </w:r>
      <w:bookmarkEnd w:id="132"/>
      <w:bookmarkEnd w:id="133"/>
      <w:bookmarkEnd w:id="134"/>
      <w:bookmarkEnd w:id="135"/>
      <w:bookmarkEnd w:id="136"/>
      <w:bookmarkEnd w:id="137"/>
    </w:p>
    <w:p w14:paraId="3C60CF4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建设模块标准化、储备集约化、投送高效化、使用规范化的一体化装备保障体系，聚焦专业救援实战，抓实装备储备、模块训练、跨区域保障，配齐各专业队伍专用装备，实现装备与救援需求精准匹配，针对高层、地下、新能源、水域、地震等灾害场景，配齐专项装备与人员编成模块，搭建 “类别 + 模块、车载 + 仓储” 储备投送模式，根据灾情灵活编组装备力量，提升救援处置质效。</w:t>
      </w:r>
    </w:p>
    <w:p w14:paraId="41470641">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根据灾情严重程度和复杂性，灵活组合不同车辆装备模块，实现力量最优配置，提升灭火救援的针对性和效率。深化“八车联保</w:t>
      </w:r>
      <w:r>
        <w:rPr>
          <w:rStyle w:val="36"/>
          <w:rFonts w:hint="eastAsia" w:ascii="仿宋" w:hAnsi="仿宋" w:eastAsia="仿宋"/>
          <w:sz w:val="32"/>
          <w:szCs w:val="32"/>
        </w:rPr>
        <w:footnoteReference w:id="2"/>
      </w:r>
      <w:r>
        <w:rPr>
          <w:rFonts w:hint="eastAsia" w:ascii="仿宋" w:hAnsi="仿宋" w:eastAsia="仿宋"/>
          <w:sz w:val="32"/>
          <w:szCs w:val="32"/>
        </w:rPr>
        <w:t>”体系，集成冷藏、救护等功能，统筹指挥、食宿、净水、发电、冷链储运、医疗救护等保障能力。对接地方医疗体系建立联勤机制，灵活编组车辆单元、推进装备箱组模块化，建强跨区域增援力量，筑牢大区应急保障根基。常态化开展模块合成训练与装备实操考核，做到全员熟练操作、全部考核达标，全面强化协同作战和综合保障能力。</w:t>
      </w:r>
    </w:p>
    <w:p w14:paraId="5B5BB89E">
      <w:pPr>
        <w:pStyle w:val="4"/>
        <w:spacing w:before="158"/>
        <w:ind w:firstLine="640"/>
        <w:rPr>
          <w:rFonts w:hint="eastAsia"/>
          <w:color w:val="auto"/>
        </w:rPr>
      </w:pPr>
      <w:bookmarkStart w:id="138" w:name="_Toc226167107"/>
      <w:bookmarkStart w:id="139" w:name="_Toc226538662"/>
      <w:bookmarkStart w:id="140" w:name="_Toc226551297"/>
      <w:bookmarkStart w:id="141" w:name="_Toc12884"/>
      <w:bookmarkStart w:id="142" w:name="_Toc28492"/>
      <w:r>
        <w:rPr>
          <w:rFonts w:hint="eastAsia"/>
          <w:color w:val="auto"/>
        </w:rPr>
        <w:t>（五）</w:t>
      </w:r>
      <w:bookmarkStart w:id="143" w:name="OLE_LINK86"/>
      <w:r>
        <w:rPr>
          <w:rFonts w:hint="eastAsia"/>
          <w:color w:val="auto"/>
        </w:rPr>
        <w:t>做好极端灾害协同救援</w:t>
      </w:r>
      <w:bookmarkEnd w:id="138"/>
      <w:bookmarkEnd w:id="139"/>
      <w:bookmarkEnd w:id="140"/>
      <w:r>
        <w:rPr>
          <w:rFonts w:hint="eastAsia"/>
          <w:color w:val="auto"/>
        </w:rPr>
        <w:t>准备</w:t>
      </w:r>
      <w:bookmarkEnd w:id="141"/>
      <w:bookmarkEnd w:id="142"/>
      <w:bookmarkEnd w:id="143"/>
    </w:p>
    <w:p w14:paraId="101A2BAA">
      <w:pPr>
        <w:spacing w:after="0" w:line="560" w:lineRule="exact"/>
        <w:ind w:firstLine="640" w:firstLineChars="200"/>
        <w:jc w:val="both"/>
        <w:rPr>
          <w:rFonts w:hint="eastAsia" w:ascii="仿宋" w:hAnsi="仿宋" w:eastAsia="仿宋"/>
          <w:sz w:val="32"/>
          <w:szCs w:val="32"/>
        </w:rPr>
      </w:pPr>
      <w:bookmarkStart w:id="144" w:name="OLE_LINK87"/>
      <w:r>
        <w:rPr>
          <w:rFonts w:hint="eastAsia" w:ascii="仿宋" w:hAnsi="仿宋" w:eastAsia="仿宋"/>
          <w:sz w:val="32"/>
          <w:szCs w:val="32"/>
        </w:rPr>
        <w:t>结合气候变化和朝阳区城市特点，建立极端灾害分级预警响应机制，提高暴雨、暴雪、强风、高温、地震及其他复合灾害的协同救援应对能力</w:t>
      </w:r>
      <w:bookmarkEnd w:id="144"/>
      <w:r>
        <w:rPr>
          <w:rFonts w:hint="eastAsia" w:ascii="仿宋" w:hAnsi="仿宋" w:eastAsia="仿宋"/>
          <w:sz w:val="32"/>
          <w:szCs w:val="32"/>
        </w:rPr>
        <w:t>。结合典型重大灾害、事故、突发事件的特殊要求，优化消防装备结构，强化特种装备与战术储备，充分发挥消防救援队伍主力军作用。整合应急、电力、燃气、地震、园林、住建、交通、环卫等行业力量，完善应急救援力量协同和信息共享机制。完善极端灾害后的协同联动与恢复机制，强化各类消防力量及行业部门联动指挥作战机制。</w:t>
      </w:r>
    </w:p>
    <w:p w14:paraId="1525B6B6">
      <w:pPr>
        <w:pStyle w:val="3"/>
        <w:ind w:firstLine="640"/>
        <w:rPr>
          <w:rFonts w:hint="eastAsia"/>
        </w:rPr>
      </w:pPr>
      <w:bookmarkStart w:id="145" w:name="_Toc5336"/>
      <w:r>
        <w:rPr>
          <w:rFonts w:hint="eastAsia"/>
        </w:rPr>
        <w:t>四、完善城乡覆盖消防基础设施</w:t>
      </w:r>
      <w:bookmarkEnd w:id="145"/>
    </w:p>
    <w:p w14:paraId="53641DF9">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完善消防救援站空间布局，增加消防水源类型和可靠性，完善消防救援通道网络，建设集约融合的基础通信网络，将消防基础设施建设纳入城市更新工作内容，补齐现有消防设施短板。</w:t>
      </w:r>
    </w:p>
    <w:p w14:paraId="7DC03776">
      <w:pPr>
        <w:pStyle w:val="4"/>
        <w:spacing w:before="158"/>
        <w:ind w:firstLine="640"/>
        <w:rPr>
          <w:rFonts w:hint="eastAsia"/>
          <w:color w:val="auto"/>
        </w:rPr>
      </w:pPr>
      <w:bookmarkStart w:id="146" w:name="_Toc17910"/>
      <w:bookmarkStart w:id="147" w:name="_Toc226167109"/>
      <w:bookmarkStart w:id="148" w:name="_Toc226551299"/>
      <w:bookmarkStart w:id="149" w:name="_Toc226538664"/>
      <w:bookmarkStart w:id="150" w:name="_Toc8890"/>
      <w:r>
        <w:rPr>
          <w:rFonts w:hint="eastAsia"/>
          <w:color w:val="auto"/>
        </w:rPr>
        <w:t>（一）持续完善消防救援站空间布局</w:t>
      </w:r>
      <w:bookmarkEnd w:id="146"/>
      <w:bookmarkEnd w:id="147"/>
      <w:bookmarkEnd w:id="148"/>
      <w:bookmarkEnd w:id="149"/>
      <w:bookmarkEnd w:id="150"/>
    </w:p>
    <w:p w14:paraId="420DFAA8">
      <w:pPr>
        <w:spacing w:after="0" w:line="560" w:lineRule="exact"/>
        <w:ind w:firstLine="640" w:firstLineChars="200"/>
        <w:jc w:val="both"/>
        <w:rPr>
          <w:rFonts w:hint="eastAsia" w:ascii="仿宋" w:hAnsi="仿宋" w:eastAsia="仿宋"/>
          <w:sz w:val="32"/>
          <w:szCs w:val="32"/>
        </w:rPr>
      </w:pPr>
      <w:bookmarkStart w:id="151" w:name="OLE_LINK88"/>
      <w:bookmarkStart w:id="152" w:name="OLE_LINK34"/>
      <w:r>
        <w:rPr>
          <w:rFonts w:hint="eastAsia" w:ascii="仿宋" w:hAnsi="仿宋" w:eastAsia="仿宋"/>
          <w:sz w:val="32"/>
          <w:szCs w:val="32"/>
        </w:rPr>
        <w:t>结合城市建设重点区域，同步推进孙河、垡头、三岔河消防救援站规划建设</w:t>
      </w:r>
      <w:bookmarkEnd w:id="151"/>
      <w:r>
        <w:rPr>
          <w:rFonts w:hint="eastAsia" w:ascii="仿宋" w:hAnsi="仿宋" w:eastAsia="仿宋"/>
          <w:sz w:val="32"/>
          <w:szCs w:val="32"/>
        </w:rPr>
        <w:t>。落实消防专项规划，推动来广营、王四营、十八里店等区域消防站用地纳入街区控规予以保障，在CBD增加小型消防站，持续织密“大站为主、小站为辅、微站补充”的救援网络</w:t>
      </w:r>
      <w:bookmarkEnd w:id="152"/>
      <w:r>
        <w:rPr>
          <w:rFonts w:hint="eastAsia" w:ascii="仿宋" w:hAnsi="仿宋" w:eastAsia="仿宋"/>
          <w:sz w:val="32"/>
          <w:szCs w:val="32"/>
        </w:rPr>
        <w:t>，缩短消防救援到场时间。鼓励以“交钥匙”形式代建消防站或由周边二级建设项目代建后移交，保障消防站规划落点落位。鼓励</w:t>
      </w:r>
      <w:bookmarkStart w:id="153" w:name="OLE_LINK89"/>
      <w:r>
        <w:rPr>
          <w:rFonts w:hint="eastAsia" w:ascii="仿宋" w:hAnsi="仿宋" w:eastAsia="仿宋"/>
          <w:sz w:val="32"/>
          <w:szCs w:val="32"/>
        </w:rPr>
        <w:t>将消防救援站建设纳入土地出让条件，在土地拍卖中建设单位统筹考虑消防站建设成本。</w:t>
      </w:r>
      <w:bookmarkEnd w:id="153"/>
    </w:p>
    <w:p w14:paraId="15588080">
      <w:pPr>
        <w:pStyle w:val="4"/>
        <w:spacing w:before="158"/>
        <w:ind w:firstLine="640"/>
        <w:rPr>
          <w:rFonts w:hint="eastAsia"/>
          <w:color w:val="auto"/>
        </w:rPr>
      </w:pPr>
      <w:bookmarkStart w:id="154" w:name="_Toc32244"/>
      <w:bookmarkStart w:id="155" w:name="_Toc14951"/>
      <w:bookmarkStart w:id="156" w:name="_Toc226551300"/>
      <w:bookmarkStart w:id="157" w:name="_Toc226167110"/>
      <w:bookmarkStart w:id="158" w:name="_Toc226538665"/>
      <w:r>
        <w:rPr>
          <w:rFonts w:hint="eastAsia"/>
          <w:color w:val="auto"/>
        </w:rPr>
        <w:t>（二）增加消防水源类型和可靠性</w:t>
      </w:r>
      <w:bookmarkEnd w:id="154"/>
      <w:bookmarkEnd w:id="155"/>
      <w:bookmarkEnd w:id="156"/>
      <w:bookmarkEnd w:id="157"/>
      <w:bookmarkEnd w:id="158"/>
    </w:p>
    <w:p w14:paraId="2DD39F76">
      <w:pPr>
        <w:spacing w:after="0"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rPr>
        <w:t>结合首都水网建设规划，依托北京市第二道输水水源环线建设和供水管网消隐改造，优化朝阳区内部供水支线布局，确保商务核心区、使馆区、大型居住区、产业园区的供水管网与环线连通，形成多水源保障网络。结合城乡供水一体化建设项目，进一步扩大城乡结合地区消防水源覆盖范围，拓展市政供水覆盖区域，消除消防缺水地区。结合朝阳区水系连通工程和蓄滞洪设施建设项目，在通惠河、亮马河、北小河、萧太后河、温榆河沿线探索建设消防取水设施，构建天然消防水源供应体系。</w:t>
      </w:r>
      <w:r>
        <w:rPr>
          <w:rFonts w:hint="eastAsia" w:ascii="仿宋" w:hAnsi="仿宋" w:eastAsia="仿宋"/>
          <w:sz w:val="32"/>
          <w:szCs w:val="32"/>
          <w:lang w:eastAsia="zh-CN"/>
        </w:rPr>
        <w:t>“</w:t>
      </w:r>
      <w:r>
        <w:rPr>
          <w:rFonts w:hint="eastAsia" w:ascii="仿宋" w:hAnsi="仿宋" w:eastAsia="仿宋"/>
          <w:sz w:val="32"/>
          <w:szCs w:val="32"/>
          <w:lang w:val="en-US" w:eastAsia="zh-CN"/>
        </w:rPr>
        <w:t>十五五</w:t>
      </w:r>
      <w:r>
        <w:rPr>
          <w:rFonts w:hint="eastAsia" w:ascii="仿宋" w:hAnsi="仿宋" w:eastAsia="仿宋"/>
          <w:sz w:val="32"/>
          <w:szCs w:val="32"/>
          <w:lang w:eastAsia="zh-CN"/>
        </w:rPr>
        <w:t>”</w:t>
      </w:r>
      <w:r>
        <w:rPr>
          <w:rFonts w:hint="eastAsia" w:ascii="仿宋" w:hAnsi="仿宋" w:eastAsia="仿宋"/>
          <w:sz w:val="32"/>
          <w:szCs w:val="32"/>
          <w:lang w:val="en-US" w:eastAsia="zh-CN"/>
        </w:rPr>
        <w:t>时期，全市新建</w:t>
      </w:r>
      <w:r>
        <w:rPr>
          <w:rFonts w:hint="eastAsia" w:ascii="仿宋" w:hAnsi="仿宋" w:eastAsia="仿宋"/>
          <w:sz w:val="32"/>
          <w:szCs w:val="32"/>
        </w:rPr>
        <w:t>市政消火栓</w:t>
      </w:r>
      <w:r>
        <w:rPr>
          <w:rFonts w:hint="eastAsia" w:ascii="仿宋" w:hAnsi="仿宋" w:eastAsia="仿宋"/>
          <w:sz w:val="32"/>
          <w:szCs w:val="32"/>
          <w:lang w:val="en-US" w:eastAsia="zh-CN"/>
        </w:rPr>
        <w:t>不少于</w:t>
      </w:r>
      <w:r>
        <w:rPr>
          <w:rFonts w:hint="eastAsia" w:ascii="仿宋" w:hAnsi="仿宋" w:eastAsia="仿宋"/>
          <w:sz w:val="32"/>
          <w:szCs w:val="32"/>
        </w:rPr>
        <w:t>600座</w:t>
      </w:r>
      <w:r>
        <w:rPr>
          <w:rFonts w:hint="eastAsia" w:ascii="仿宋" w:hAnsi="仿宋" w:eastAsia="仿宋"/>
          <w:sz w:val="32"/>
          <w:szCs w:val="32"/>
          <w:lang w:eastAsia="zh-CN"/>
        </w:rPr>
        <w:t>，</w:t>
      </w:r>
      <w:r>
        <w:rPr>
          <w:rFonts w:hint="eastAsia" w:ascii="仿宋" w:hAnsi="仿宋" w:eastAsia="仿宋"/>
          <w:sz w:val="32"/>
          <w:szCs w:val="32"/>
        </w:rPr>
        <w:t>水池</w:t>
      </w:r>
      <w:r>
        <w:rPr>
          <w:rFonts w:hint="eastAsia" w:ascii="仿宋" w:hAnsi="仿宋" w:eastAsia="仿宋"/>
          <w:sz w:val="32"/>
          <w:szCs w:val="32"/>
          <w:lang w:val="en-US" w:eastAsia="zh-CN"/>
        </w:rPr>
        <w:t>不少于</w:t>
      </w:r>
      <w:r>
        <w:rPr>
          <w:rFonts w:hint="eastAsia" w:ascii="仿宋" w:hAnsi="仿宋" w:eastAsia="仿宋"/>
          <w:sz w:val="32"/>
          <w:szCs w:val="32"/>
        </w:rPr>
        <w:t>5座</w:t>
      </w:r>
      <w:r>
        <w:rPr>
          <w:rFonts w:hint="eastAsia" w:ascii="仿宋" w:hAnsi="仿宋" w:eastAsia="仿宋"/>
          <w:sz w:val="32"/>
          <w:szCs w:val="32"/>
          <w:lang w:eastAsia="zh-CN"/>
        </w:rPr>
        <w:t>，</w:t>
      </w:r>
      <w:r>
        <w:rPr>
          <w:rFonts w:hint="eastAsia" w:ascii="仿宋" w:hAnsi="仿宋" w:eastAsia="仿宋"/>
          <w:sz w:val="32"/>
          <w:szCs w:val="32"/>
        </w:rPr>
        <w:t>水鹤</w:t>
      </w:r>
      <w:r>
        <w:rPr>
          <w:rFonts w:hint="eastAsia" w:ascii="仿宋" w:hAnsi="仿宋" w:eastAsia="仿宋"/>
          <w:sz w:val="32"/>
          <w:szCs w:val="32"/>
          <w:lang w:val="en-US" w:eastAsia="zh-CN"/>
        </w:rPr>
        <w:t>不少于</w:t>
      </w:r>
      <w:r>
        <w:rPr>
          <w:rFonts w:hint="eastAsia" w:ascii="仿宋" w:hAnsi="仿宋" w:eastAsia="仿宋"/>
          <w:sz w:val="32"/>
          <w:szCs w:val="32"/>
        </w:rPr>
        <w:t>5座</w:t>
      </w:r>
      <w:r>
        <w:rPr>
          <w:rFonts w:hint="eastAsia" w:ascii="仿宋" w:hAnsi="仿宋" w:eastAsia="仿宋"/>
          <w:sz w:val="32"/>
          <w:szCs w:val="32"/>
          <w:lang w:eastAsia="zh-CN"/>
        </w:rPr>
        <w:t>。</w:t>
      </w:r>
    </w:p>
    <w:p w14:paraId="4744ED3A">
      <w:pPr>
        <w:pStyle w:val="4"/>
        <w:spacing w:before="158"/>
        <w:ind w:firstLine="640"/>
        <w:rPr>
          <w:rFonts w:hint="eastAsia"/>
          <w:color w:val="auto"/>
        </w:rPr>
      </w:pPr>
      <w:bookmarkStart w:id="159" w:name="_Toc226167111"/>
      <w:bookmarkStart w:id="160" w:name="_Toc20590"/>
      <w:bookmarkStart w:id="161" w:name="_Toc7254"/>
      <w:bookmarkStart w:id="162" w:name="_Toc226551301"/>
      <w:bookmarkStart w:id="163" w:name="_Toc226538666"/>
      <w:r>
        <w:rPr>
          <w:rFonts w:hint="eastAsia"/>
          <w:color w:val="auto"/>
        </w:rPr>
        <w:t>（三）完善消防救援通道网络</w:t>
      </w:r>
      <w:bookmarkEnd w:id="159"/>
      <w:bookmarkEnd w:id="160"/>
      <w:bookmarkEnd w:id="161"/>
      <w:bookmarkEnd w:id="162"/>
      <w:bookmarkEnd w:id="163"/>
    </w:p>
    <w:p w14:paraId="31BC289D">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结合中关村朝阳园扩区建设、东坝国际组织与交往活动集聚区建设、“一纵一横一核”国际消费中心城市示范区建设，同步开展消防车通道建设，高标准建设环形消防车道、消防车登高操作场地等配套消防设施。结合城市更新和美丽乡村建设，增设老旧街区、农村地区的消防车通道，完善道路连通性。加快停车设施建设，有效增加停车供给，利用疏解腾退空间、老旧厂房或低效楼宇闲置空间、桥下空间等，新增停车位，运用智慧手段对占用消防车通道行为进行监控和预警，疏堵结合消除违法占用消防车通道问题。开展“生命通道”专项治理，完成消防车通道划线标识，对占用堵塞行为依法查处，确保疏散通道、消防车通道全程畅通。</w:t>
      </w:r>
    </w:p>
    <w:p w14:paraId="38EC0A1D">
      <w:pPr>
        <w:pStyle w:val="4"/>
        <w:spacing w:before="158"/>
        <w:ind w:firstLine="640"/>
        <w:rPr>
          <w:rFonts w:hint="eastAsia"/>
          <w:color w:val="auto"/>
        </w:rPr>
      </w:pPr>
      <w:bookmarkStart w:id="164" w:name="_Toc18617"/>
      <w:bookmarkStart w:id="165" w:name="_Toc226538667"/>
      <w:bookmarkStart w:id="166" w:name="_Toc226167112"/>
      <w:bookmarkStart w:id="167" w:name="_Toc226551302"/>
      <w:bookmarkStart w:id="168" w:name="_Toc13550"/>
      <w:r>
        <w:rPr>
          <w:rFonts w:hint="eastAsia"/>
          <w:color w:val="auto"/>
        </w:rPr>
        <w:t>（四）建设集约融合的基础通信网络</w:t>
      </w:r>
      <w:bookmarkEnd w:id="164"/>
      <w:bookmarkEnd w:id="165"/>
      <w:bookmarkEnd w:id="166"/>
      <w:bookmarkEnd w:id="167"/>
      <w:bookmarkEnd w:id="168"/>
    </w:p>
    <w:p w14:paraId="668D8EFC">
      <w:pPr>
        <w:spacing w:after="0" w:line="560" w:lineRule="exact"/>
        <w:ind w:firstLine="640" w:firstLineChars="200"/>
        <w:jc w:val="both"/>
        <w:rPr>
          <w:rFonts w:hint="eastAsia" w:ascii="仿宋" w:hAnsi="仿宋" w:eastAsia="仿宋"/>
          <w:sz w:val="32"/>
          <w:szCs w:val="32"/>
        </w:rPr>
      </w:pPr>
      <w:bookmarkStart w:id="169" w:name="OLE_LINK16"/>
      <w:bookmarkStart w:id="170" w:name="OLE_LINK15"/>
      <w:r>
        <w:rPr>
          <w:rFonts w:hint="eastAsia" w:ascii="仿宋" w:hAnsi="仿宋" w:eastAsia="仿宋"/>
          <w:sz w:val="32"/>
          <w:szCs w:val="32"/>
        </w:rPr>
        <w:t>打造现代化消防应急通信体系，构建安全高效、广域覆盖的应急通信网络。推动现有800M集群电台向370M数字集群对讲专网迭代升级与平滑过渡，整合400M常规电台、公网对讲、公网电话等多种通信手段，解决各类场景下语音、图像、视频、数据高速传输及时间校准、位置服务等需求，为消防救援队伍提供“全地域、全过程、全天候”无线通信服务。加快“轻骑兵”前突小队、志愿消防速报员等机动力量建设，将人员和装备建设经费纳入政府财政保障。构建“空地一体、公专融合、固移结合”应急通信保障体系，提升极端灾害“三断”场景下通信保障能力。打造朝阳区“消防+应急”指挥中枢，打通多部门数据接口，建立实时信息共享机制。</w:t>
      </w:r>
    </w:p>
    <w:bookmarkEnd w:id="169"/>
    <w:bookmarkEnd w:id="170"/>
    <w:p w14:paraId="18F8247A">
      <w:pPr>
        <w:pStyle w:val="4"/>
        <w:spacing w:before="158"/>
        <w:ind w:firstLine="640"/>
        <w:rPr>
          <w:rFonts w:hint="eastAsia"/>
          <w:color w:val="auto"/>
        </w:rPr>
      </w:pPr>
      <w:bookmarkStart w:id="171" w:name="_Toc226538668"/>
      <w:bookmarkStart w:id="172" w:name="_Toc226167113"/>
      <w:bookmarkStart w:id="173" w:name="_Toc17432"/>
      <w:bookmarkStart w:id="174" w:name="_Toc13158"/>
      <w:bookmarkStart w:id="175" w:name="_Toc226551303"/>
      <w:r>
        <w:rPr>
          <w:rFonts w:hint="eastAsia"/>
          <w:color w:val="auto"/>
        </w:rPr>
        <w:t>（五）结合城市更新补充消防设施</w:t>
      </w:r>
      <w:bookmarkEnd w:id="171"/>
      <w:bookmarkEnd w:id="172"/>
      <w:bookmarkEnd w:id="173"/>
      <w:bookmarkEnd w:id="174"/>
      <w:bookmarkEnd w:id="175"/>
    </w:p>
    <w:p w14:paraId="3C17D53B">
      <w:pPr>
        <w:spacing w:after="0" w:line="560" w:lineRule="exact"/>
        <w:ind w:firstLine="640" w:firstLineChars="200"/>
        <w:jc w:val="both"/>
        <w:rPr>
          <w:rFonts w:hint="eastAsia" w:ascii="仿宋" w:hAnsi="仿宋" w:eastAsia="仿宋"/>
          <w:sz w:val="32"/>
          <w:szCs w:val="32"/>
        </w:rPr>
      </w:pPr>
      <w:bookmarkStart w:id="176" w:name="OLE_LINK35"/>
      <w:r>
        <w:rPr>
          <w:rFonts w:hint="eastAsia" w:ascii="仿宋" w:hAnsi="仿宋" w:eastAsia="仿宋"/>
          <w:sz w:val="32"/>
          <w:szCs w:val="32"/>
        </w:rPr>
        <w:t>结合城市更新工作同步补充消防设施</w:t>
      </w:r>
      <w:bookmarkEnd w:id="176"/>
      <w:r>
        <w:rPr>
          <w:rFonts w:hint="eastAsia" w:ascii="仿宋" w:hAnsi="仿宋" w:eastAsia="仿宋"/>
          <w:sz w:val="32"/>
          <w:szCs w:val="32"/>
        </w:rPr>
        <w:t>，同步规划建设市政消火栓、消防车通道、消防水池等设施，确保与道路、供水管网同步施工、同步验收。对无物业或管理缺失的老旧小区，由属地负责统筹维护消火栓、消防车道等公共消防基础设施，保障其正常使用。</w:t>
      </w:r>
      <w:bookmarkStart w:id="177" w:name="OLE_LINK36"/>
      <w:bookmarkStart w:id="178" w:name="OLE_LINK90"/>
      <w:r>
        <w:rPr>
          <w:rFonts w:hint="eastAsia" w:ascii="仿宋" w:hAnsi="仿宋" w:eastAsia="仿宋"/>
          <w:sz w:val="32"/>
          <w:szCs w:val="32"/>
        </w:rPr>
        <w:t>将经营性自建房集中区、老旧建筑集中区、未销账火灾隐患单位的消防设施改造纳入城市更新工作内容</w:t>
      </w:r>
      <w:bookmarkEnd w:id="177"/>
      <w:r>
        <w:rPr>
          <w:rFonts w:hint="eastAsia" w:ascii="仿宋" w:hAnsi="仿宋" w:eastAsia="仿宋"/>
          <w:sz w:val="32"/>
          <w:szCs w:val="32"/>
        </w:rPr>
        <w:t>，</w:t>
      </w:r>
      <w:bookmarkEnd w:id="178"/>
      <w:r>
        <w:rPr>
          <w:rFonts w:hint="eastAsia" w:ascii="仿宋" w:hAnsi="仿宋" w:eastAsia="仿宋"/>
          <w:sz w:val="32"/>
          <w:szCs w:val="32"/>
        </w:rPr>
        <w:t>筹措资金开展消防系统修复，根据实际需求增加灭火器、消火栓、自动喷淋系统、自动报警系统等消防设施，提升消防安全保障能力。争取政府专项资金，推进高层外墙保温改造、高层住宅消防设施维护，完成无水高层住宅、大屋脊建筑整改工作。在新建或改建既有小区电动自行车停放充电场所，杜绝电动自行车上楼充电引发安全事故。落实北京市地方标准要求，结合城市更新补充完善防火隔墙、灭火器、视频监控等配套消防设施。</w:t>
      </w:r>
    </w:p>
    <w:p w14:paraId="16A65685">
      <w:pPr>
        <w:pStyle w:val="3"/>
        <w:ind w:firstLine="640"/>
        <w:rPr>
          <w:rFonts w:hint="eastAsia"/>
        </w:rPr>
      </w:pPr>
      <w:bookmarkStart w:id="179" w:name="_Toc12084"/>
      <w:r>
        <w:rPr>
          <w:rFonts w:hint="eastAsia"/>
        </w:rPr>
        <w:t>五、完善消防救援训练保障体系</w:t>
      </w:r>
      <w:bookmarkEnd w:id="179"/>
    </w:p>
    <w:p w14:paraId="14379D66">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完善消防救援训练设施和战勤保障设施，加强应急物资储备，健全消防救援人员职业保障体系，为消防救援战斗力提升提供扎实基础。</w:t>
      </w:r>
    </w:p>
    <w:p w14:paraId="22BBC3C3">
      <w:pPr>
        <w:pStyle w:val="4"/>
        <w:spacing w:before="158"/>
        <w:ind w:firstLine="640"/>
        <w:rPr>
          <w:rFonts w:hint="eastAsia"/>
          <w:color w:val="auto"/>
        </w:rPr>
      </w:pPr>
      <w:bookmarkStart w:id="180" w:name="_Toc6460"/>
      <w:bookmarkStart w:id="181" w:name="_Toc31173"/>
      <w:bookmarkStart w:id="182" w:name="_Toc226167115"/>
      <w:bookmarkStart w:id="183" w:name="_Toc226538670"/>
      <w:bookmarkStart w:id="184" w:name="_Toc226551305"/>
      <w:r>
        <w:rPr>
          <w:rFonts w:hint="eastAsia"/>
          <w:color w:val="auto"/>
        </w:rPr>
        <w:t>（一）完善消防救援训练体系</w:t>
      </w:r>
      <w:bookmarkEnd w:id="180"/>
      <w:bookmarkEnd w:id="181"/>
      <w:bookmarkEnd w:id="182"/>
      <w:bookmarkEnd w:id="183"/>
      <w:bookmarkEnd w:id="184"/>
    </w:p>
    <w:p w14:paraId="7B0288AC">
      <w:pPr>
        <w:spacing w:after="0" w:line="560" w:lineRule="exact"/>
        <w:ind w:firstLine="640" w:firstLineChars="200"/>
        <w:jc w:val="both"/>
        <w:rPr>
          <w:rFonts w:hint="eastAsia" w:ascii="仿宋" w:hAnsi="仿宋" w:eastAsia="仿宋"/>
          <w:sz w:val="32"/>
          <w:szCs w:val="32"/>
        </w:rPr>
      </w:pPr>
      <w:bookmarkStart w:id="185" w:name="OLE_LINK91"/>
      <w:r>
        <w:rPr>
          <w:rFonts w:hint="eastAsia" w:ascii="仿宋" w:hAnsi="仿宋" w:eastAsia="仿宋"/>
          <w:sz w:val="32"/>
          <w:szCs w:val="32"/>
        </w:rPr>
        <w:t>在现有条件比较好的消防站建设集装箱式模拟训练设施，在新建消防救援站建设训练设施，最大程度满足常态化训练需求。</w:t>
      </w:r>
      <w:bookmarkEnd w:id="185"/>
      <w:r>
        <w:rPr>
          <w:rFonts w:hint="eastAsia" w:ascii="仿宋" w:hAnsi="仿宋" w:eastAsia="仿宋"/>
          <w:sz w:val="32"/>
          <w:szCs w:val="32"/>
        </w:rPr>
        <w:t>定期开展多部门联合演练，完善跨区域联动作战预案并定期演练，强化通信保障、交通疏导、医疗救护等协同配合能力，确保在实际救援中能够快速响应、有序处置。依托《朝阳区消防队站专项规划（</w:t>
      </w:r>
      <w:r>
        <w:rPr>
          <w:rFonts w:ascii="仿宋" w:hAnsi="仿宋" w:eastAsia="仿宋"/>
          <w:sz w:val="32"/>
          <w:szCs w:val="32"/>
        </w:rPr>
        <w:t>2018年—2035年）》和《消防训练基地建设标准》，</w:t>
      </w:r>
      <w:bookmarkStart w:id="186" w:name="OLE_LINK94"/>
      <w:bookmarkStart w:id="187" w:name="OLE_LINK37"/>
      <w:r>
        <w:rPr>
          <w:rFonts w:ascii="仿宋" w:hAnsi="仿宋" w:eastAsia="仿宋"/>
          <w:sz w:val="32"/>
          <w:szCs w:val="32"/>
        </w:rPr>
        <w:t>推动朝阳区消防训练保障基地项目选址及规划指标落地</w:t>
      </w:r>
      <w:bookmarkEnd w:id="186"/>
      <w:r>
        <w:rPr>
          <w:rFonts w:ascii="仿宋" w:hAnsi="仿宋" w:eastAsia="仿宋"/>
          <w:sz w:val="32"/>
          <w:szCs w:val="32"/>
        </w:rPr>
        <w:t>。</w:t>
      </w:r>
      <w:r>
        <w:rPr>
          <w:rFonts w:hint="eastAsia" w:ascii="仿宋" w:hAnsi="仿宋" w:eastAsia="仿宋"/>
          <w:sz w:val="32"/>
          <w:szCs w:val="32"/>
        </w:rPr>
        <w:t>打造含高层建筑、地下空间、厂房库房、交通事故以及新能源火灾等多样化灾害场景的模拟训练场景，配备烟火模拟训练设施的社会化实训基地</w:t>
      </w:r>
      <w:bookmarkEnd w:id="187"/>
      <w:r>
        <w:rPr>
          <w:rFonts w:hint="eastAsia" w:ascii="仿宋" w:hAnsi="仿宋" w:eastAsia="仿宋"/>
          <w:sz w:val="32"/>
          <w:szCs w:val="32"/>
        </w:rPr>
        <w:t>，为全区应急救援队伍培训提供专业场所。</w:t>
      </w:r>
    </w:p>
    <w:p w14:paraId="7AB5B65A">
      <w:pPr>
        <w:pStyle w:val="4"/>
        <w:spacing w:before="158"/>
        <w:ind w:firstLine="640"/>
        <w:rPr>
          <w:rFonts w:hint="eastAsia"/>
          <w:color w:val="auto"/>
        </w:rPr>
      </w:pPr>
      <w:bookmarkStart w:id="188" w:name="_Toc13656"/>
      <w:bookmarkStart w:id="189" w:name="_Toc226551306"/>
      <w:bookmarkStart w:id="190" w:name="_Toc13798"/>
      <w:bookmarkStart w:id="191" w:name="_Toc226538671"/>
      <w:bookmarkStart w:id="192" w:name="_Toc226167116"/>
      <w:r>
        <w:rPr>
          <w:rFonts w:hint="eastAsia"/>
          <w:color w:val="auto"/>
        </w:rPr>
        <w:t>（二）完善消防战勤保障体系</w:t>
      </w:r>
      <w:bookmarkEnd w:id="188"/>
      <w:bookmarkEnd w:id="189"/>
      <w:bookmarkEnd w:id="190"/>
      <w:bookmarkEnd w:id="191"/>
      <w:bookmarkEnd w:id="192"/>
    </w:p>
    <w:p w14:paraId="2BD88CCA">
      <w:pPr>
        <w:spacing w:after="0" w:line="560" w:lineRule="exact"/>
        <w:ind w:firstLine="640" w:firstLineChars="200"/>
        <w:jc w:val="both"/>
        <w:rPr>
          <w:rFonts w:hint="default" w:ascii="仿宋" w:hAnsi="仿宋" w:eastAsia="仿宋"/>
          <w:sz w:val="32"/>
          <w:szCs w:val="32"/>
          <w:lang w:val="en-US" w:eastAsia="zh-CN"/>
        </w:rPr>
      </w:pPr>
      <w:r>
        <w:rPr>
          <w:rFonts w:hint="eastAsia" w:ascii="仿宋" w:hAnsi="仿宋" w:eastAsia="仿宋"/>
          <w:sz w:val="32"/>
          <w:szCs w:val="32"/>
          <w:lang w:val="en-US" w:eastAsia="zh-CN"/>
        </w:rPr>
        <w:t>落实</w:t>
      </w:r>
      <w:r>
        <w:rPr>
          <w:rFonts w:hint="eastAsia" w:ascii="仿宋" w:hAnsi="仿宋" w:eastAsia="仿宋"/>
          <w:sz w:val="32"/>
          <w:szCs w:val="32"/>
        </w:rPr>
        <w:t>环核心区“一主五辅”战勤保障模式</w:t>
      </w:r>
      <w:r>
        <w:rPr>
          <w:rFonts w:hint="eastAsia" w:ascii="仿宋" w:hAnsi="仿宋" w:eastAsia="仿宋"/>
          <w:sz w:val="32"/>
          <w:szCs w:val="32"/>
          <w:lang w:eastAsia="zh-CN"/>
        </w:rPr>
        <w:t>，</w:t>
      </w:r>
      <w:r>
        <w:rPr>
          <w:rFonts w:hint="eastAsia" w:ascii="仿宋" w:hAnsi="仿宋" w:eastAsia="仿宋"/>
          <w:sz w:val="32"/>
          <w:szCs w:val="32"/>
          <w:lang w:val="en-US" w:eastAsia="zh-CN"/>
        </w:rPr>
        <w:t>建设朝阳区</w:t>
      </w:r>
      <w:r>
        <w:rPr>
          <w:rFonts w:hint="eastAsia" w:ascii="仿宋" w:hAnsi="仿宋" w:eastAsia="仿宋"/>
          <w:sz w:val="32"/>
          <w:szCs w:val="32"/>
        </w:rPr>
        <w:t>战勤保障中心</w:t>
      </w:r>
      <w:r>
        <w:rPr>
          <w:rFonts w:hint="eastAsia" w:ascii="仿宋" w:hAnsi="仿宋" w:eastAsia="仿宋"/>
          <w:sz w:val="32"/>
          <w:szCs w:val="32"/>
          <w:lang w:eastAsia="zh-CN"/>
        </w:rPr>
        <w:t>，</w:t>
      </w:r>
      <w:r>
        <w:rPr>
          <w:rFonts w:hint="eastAsia" w:ascii="仿宋" w:hAnsi="仿宋" w:eastAsia="仿宋"/>
          <w:sz w:val="32"/>
          <w:szCs w:val="32"/>
        </w:rPr>
        <w:t>聚焦装备保障、物资供应、信息化支撑、实战演练四大关键环节，细化量化指标、压实责任，推动战勤保障体系提质增效。</w:t>
      </w:r>
      <w:bookmarkStart w:id="193" w:name="OLE_LINK92"/>
      <w:r>
        <w:rPr>
          <w:rFonts w:hint="eastAsia" w:ascii="仿宋" w:hAnsi="仿宋" w:eastAsia="仿宋"/>
          <w:sz w:val="32"/>
          <w:szCs w:val="32"/>
        </w:rPr>
        <w:t>持续优化大队级物资储备库，做强主库、升级分库，力争</w:t>
      </w:r>
      <w:r>
        <w:rPr>
          <w:rFonts w:ascii="仿宋" w:hAnsi="仿宋" w:eastAsia="仿宋"/>
          <w:sz w:val="32"/>
          <w:szCs w:val="32"/>
        </w:rPr>
        <w:t>3年内实现主库物资储备达标率100%、分库补充响应时间≤30分钟，同步完成所有大队级“两室一站</w:t>
      </w:r>
      <w:r>
        <w:rPr>
          <w:rStyle w:val="36"/>
          <w:rFonts w:ascii="仿宋" w:hAnsi="仿宋" w:eastAsia="仿宋"/>
          <w:sz w:val="32"/>
          <w:szCs w:val="32"/>
        </w:rPr>
        <w:footnoteReference w:id="3"/>
      </w:r>
      <w:r>
        <w:rPr>
          <w:rFonts w:ascii="仿宋" w:hAnsi="仿宋" w:eastAsia="仿宋"/>
          <w:sz w:val="32"/>
          <w:szCs w:val="32"/>
        </w:rPr>
        <w:t>”标准化建设</w:t>
      </w:r>
      <w:bookmarkEnd w:id="193"/>
      <w:r>
        <w:rPr>
          <w:rFonts w:ascii="仿宋" w:hAnsi="仿宋" w:eastAsia="仿宋"/>
          <w:sz w:val="32"/>
          <w:szCs w:val="32"/>
        </w:rPr>
        <w:t>，达标率100%</w:t>
      </w:r>
      <w:r>
        <w:rPr>
          <w:rFonts w:hint="eastAsia" w:ascii="仿宋" w:hAnsi="仿宋" w:eastAsia="仿宋"/>
          <w:sz w:val="32"/>
          <w:szCs w:val="32"/>
        </w:rPr>
        <w:t>。</w:t>
      </w:r>
      <w:r>
        <w:rPr>
          <w:rFonts w:hint="eastAsia" w:ascii="仿宋" w:hAnsi="仿宋" w:eastAsia="仿宋"/>
          <w:sz w:val="32"/>
          <w:szCs w:val="32"/>
          <w:lang w:val="en-US" w:eastAsia="zh-CN"/>
        </w:rPr>
        <w:t>建设</w:t>
      </w:r>
      <w:r>
        <w:rPr>
          <w:rFonts w:hint="eastAsia" w:ascii="仿宋" w:hAnsi="仿宋" w:eastAsia="仿宋"/>
          <w:sz w:val="32"/>
          <w:szCs w:val="32"/>
        </w:rPr>
        <w:t>区级智能感知信息化装备物资储备库，丰富库存物资种类数量，</w:t>
      </w:r>
      <w:r>
        <w:rPr>
          <w:rFonts w:ascii="仿宋" w:hAnsi="仿宋" w:eastAsia="仿宋"/>
          <w:sz w:val="32"/>
          <w:szCs w:val="32"/>
        </w:rPr>
        <w:t>强化信息化赋能，优化物联网平台，落实“一装一码”管理，实现核心装备编码全</w:t>
      </w:r>
      <w:r>
        <w:rPr>
          <w:rFonts w:hint="eastAsia" w:ascii="仿宋" w:hAnsi="仿宋" w:eastAsia="仿宋"/>
          <w:sz w:val="32"/>
          <w:szCs w:val="32"/>
        </w:rPr>
        <w:t>覆盖，确保“一键查询、一键调配”响应时间≤</w:t>
      </w:r>
      <w:r>
        <w:rPr>
          <w:rFonts w:ascii="仿宋" w:hAnsi="仿宋" w:eastAsia="仿宋"/>
          <w:sz w:val="32"/>
          <w:szCs w:val="32"/>
        </w:rPr>
        <w:t>1分钟</w:t>
      </w:r>
      <w:r>
        <w:rPr>
          <w:rFonts w:hint="eastAsia" w:ascii="仿宋" w:hAnsi="仿宋" w:eastAsia="仿宋"/>
          <w:sz w:val="32"/>
          <w:szCs w:val="32"/>
          <w:lang w:eastAsia="zh-CN"/>
        </w:rPr>
        <w:t>。</w:t>
      </w:r>
      <w:r>
        <w:rPr>
          <w:rFonts w:ascii="仿宋" w:hAnsi="仿宋" w:eastAsia="仿宋"/>
          <w:sz w:val="32"/>
          <w:szCs w:val="32"/>
        </w:rPr>
        <w:t>严格落实实战化拉动演练机制，每半年至少开展1次全流程演练，达标率100%，全面提升保障队伍应急处置能力，为各类应急救援任务圆满完成提供坚实支撑。</w:t>
      </w:r>
    </w:p>
    <w:p w14:paraId="6CCEF728">
      <w:pPr>
        <w:pStyle w:val="4"/>
        <w:spacing w:before="158"/>
        <w:ind w:firstLine="640"/>
        <w:rPr>
          <w:rFonts w:hint="eastAsia"/>
          <w:color w:val="auto"/>
        </w:rPr>
      </w:pPr>
      <w:bookmarkStart w:id="194" w:name="_Toc226167117"/>
      <w:bookmarkStart w:id="195" w:name="_Toc226551307"/>
      <w:bookmarkStart w:id="196" w:name="_Toc13911"/>
      <w:bookmarkStart w:id="197" w:name="_Toc226538672"/>
      <w:bookmarkStart w:id="198" w:name="_Toc13305"/>
      <w:r>
        <w:rPr>
          <w:rFonts w:hint="eastAsia"/>
          <w:color w:val="auto"/>
        </w:rPr>
        <w:t>（三）健全消防员职业保障机制</w:t>
      </w:r>
      <w:bookmarkEnd w:id="194"/>
      <w:bookmarkEnd w:id="195"/>
      <w:bookmarkEnd w:id="196"/>
      <w:bookmarkEnd w:id="197"/>
      <w:bookmarkEnd w:id="198"/>
    </w:p>
    <w:p w14:paraId="47B36451">
      <w:pPr>
        <w:spacing w:after="0" w:line="560" w:lineRule="exact"/>
        <w:ind w:firstLine="640" w:firstLineChars="200"/>
        <w:jc w:val="both"/>
        <w:rPr>
          <w:rFonts w:hint="eastAsia" w:ascii="仿宋" w:hAnsi="仿宋" w:eastAsia="仿宋"/>
          <w:sz w:val="32"/>
          <w:szCs w:val="32"/>
        </w:rPr>
      </w:pPr>
      <w:bookmarkStart w:id="199" w:name="_Hlk226164633"/>
      <w:r>
        <w:rPr>
          <w:rFonts w:hint="eastAsia" w:ascii="仿宋" w:hAnsi="仿宋" w:eastAsia="仿宋"/>
          <w:sz w:val="32"/>
          <w:szCs w:val="32"/>
        </w:rPr>
        <w:t>实施消防员职业发展“双通道”建设，完善“四梁八柱”人才库，加大战训、科技等专业人才引进力度，建立“导师制”培养机制，通过跨区域轮训、实战演练提升骨干能力；同步完善管理指挥和专业技术两条晋升路径。建立科学的绩效考核体系，将日常训练、实战表现、专业技能等纳入考评内容，考核结果与职务晋升、评优评先直接挂钩。完善薪酬福利制度，建立与职业高风险性相匹配的待遇保障机制，落实执勤补贴、高危补助等专项津贴。</w:t>
      </w:r>
      <w:bookmarkStart w:id="200" w:name="OLE_LINK38"/>
      <w:r>
        <w:rPr>
          <w:rFonts w:hint="eastAsia" w:ascii="仿宋" w:hAnsi="仿宋" w:eastAsia="仿宋"/>
          <w:sz w:val="32"/>
          <w:szCs w:val="32"/>
        </w:rPr>
        <w:t>建立“初、中、高”三级救援人才库，实施“雏鹰计划”（新入职消防员）、“飞鹰计划”（骨干力量）、“雄鹰计划”（指挥人才）递进式培养</w:t>
      </w:r>
      <w:bookmarkEnd w:id="200"/>
      <w:bookmarkStart w:id="201" w:name="OLE_LINK93"/>
      <w:r>
        <w:rPr>
          <w:rFonts w:hint="eastAsia" w:ascii="仿宋" w:hAnsi="仿宋" w:eastAsia="仿宋"/>
          <w:sz w:val="32"/>
          <w:szCs w:val="32"/>
        </w:rPr>
        <w:t>，和高校开展人才联合培训，重点强化风险评估、应急指挥等复合型能力</w:t>
      </w:r>
      <w:bookmarkEnd w:id="201"/>
      <w:r>
        <w:rPr>
          <w:rFonts w:hint="eastAsia" w:ascii="仿宋" w:hAnsi="仿宋" w:eastAsia="仿宋"/>
          <w:sz w:val="32"/>
          <w:szCs w:val="32"/>
        </w:rPr>
        <w:t>。</w:t>
      </w:r>
    </w:p>
    <w:bookmarkEnd w:id="199"/>
    <w:p w14:paraId="7814BC02">
      <w:pPr>
        <w:pStyle w:val="3"/>
        <w:ind w:firstLine="640"/>
        <w:rPr>
          <w:rFonts w:hint="eastAsia"/>
        </w:rPr>
      </w:pPr>
      <w:bookmarkStart w:id="202" w:name="_Toc23159"/>
      <w:r>
        <w:rPr>
          <w:rFonts w:hint="eastAsia"/>
        </w:rPr>
        <w:t>六、加强智慧消防设施场景应用</w:t>
      </w:r>
      <w:bookmarkEnd w:id="202"/>
    </w:p>
    <w:p w14:paraId="3BB99CB7">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加强复杂灾害现场通信保障，加强智慧消防物联网建设，扩展智慧救援和智慧火灾防控应用场景，增加社区智慧消防覆盖范围，充分利用现代科技手段赋能消防工作。</w:t>
      </w:r>
    </w:p>
    <w:p w14:paraId="04F21EA6">
      <w:pPr>
        <w:pStyle w:val="4"/>
        <w:spacing w:before="158"/>
        <w:ind w:firstLine="640"/>
        <w:rPr>
          <w:rFonts w:hint="eastAsia"/>
          <w:color w:val="auto"/>
        </w:rPr>
      </w:pPr>
      <w:bookmarkStart w:id="203" w:name="_Toc29193"/>
      <w:bookmarkStart w:id="204" w:name="_Toc226551309"/>
      <w:bookmarkStart w:id="205" w:name="_Toc226167119"/>
      <w:bookmarkStart w:id="206" w:name="_Toc7310"/>
      <w:bookmarkStart w:id="207" w:name="_Toc226538674"/>
      <w:r>
        <w:rPr>
          <w:rFonts w:hint="eastAsia"/>
          <w:color w:val="auto"/>
        </w:rPr>
        <w:t>（一）加强复杂灾害现场通信保障</w:t>
      </w:r>
      <w:bookmarkEnd w:id="203"/>
      <w:bookmarkEnd w:id="204"/>
      <w:bookmarkEnd w:id="205"/>
      <w:bookmarkEnd w:id="206"/>
      <w:bookmarkEnd w:id="207"/>
    </w:p>
    <w:p w14:paraId="1931E60D">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加强应急通信分队建设，增加370M超短波集群通信网、宽带自组网设备配备，构建快速响应、多手段协同、抗毁性强的通信体系，确保“三断”环境下指挥部与现场、前后方救援力量的信息互联互通，实现语音、数据、视频实时传输。</w:t>
      </w:r>
      <w:bookmarkStart w:id="208" w:name="OLE_LINK39"/>
      <w:r>
        <w:rPr>
          <w:rFonts w:hint="eastAsia" w:ascii="仿宋" w:hAnsi="仿宋" w:eastAsia="仿宋"/>
          <w:sz w:val="32"/>
          <w:szCs w:val="32"/>
        </w:rPr>
        <w:t>推广为救援人员配备北斗有源终端、单兵图传设备，实时发送位置、生命体征信息，精准掌握灾害现场人员状</w:t>
      </w:r>
      <w:bookmarkEnd w:id="208"/>
      <w:r>
        <w:rPr>
          <w:rFonts w:hint="eastAsia" w:ascii="仿宋" w:hAnsi="仿宋" w:eastAsia="仿宋"/>
          <w:sz w:val="32"/>
          <w:szCs w:val="32"/>
        </w:rPr>
        <w:t>态。建设多维、无感、全域信息采集系统，汇集音视频、终端定位、远程侦测、生命体征监测数据，打造“透明化战场”。推进“轻骑兵”前突通信分队能力建设，配齐配强卫星通信、单兵图传、无人侦察、机械外骨骼等高精尖通信装备，打造突前侦察、快速连通、指挥保障的尖刀力量。</w:t>
      </w:r>
    </w:p>
    <w:p w14:paraId="6FDA6194">
      <w:pPr>
        <w:pStyle w:val="4"/>
        <w:spacing w:before="158"/>
        <w:ind w:firstLine="640"/>
        <w:rPr>
          <w:rFonts w:hint="eastAsia"/>
          <w:color w:val="auto"/>
        </w:rPr>
      </w:pPr>
      <w:bookmarkStart w:id="209" w:name="_Toc19295"/>
      <w:bookmarkStart w:id="210" w:name="_Toc8069"/>
      <w:bookmarkStart w:id="211" w:name="_Toc226167120"/>
      <w:bookmarkStart w:id="212" w:name="_Toc226538675"/>
      <w:bookmarkStart w:id="213" w:name="_Toc226551310"/>
      <w:r>
        <w:rPr>
          <w:rFonts w:hint="eastAsia"/>
          <w:color w:val="auto"/>
        </w:rPr>
        <w:t>（二）推进火灾防控数据汇聚</w:t>
      </w:r>
      <w:bookmarkEnd w:id="209"/>
      <w:bookmarkEnd w:id="210"/>
      <w:bookmarkEnd w:id="211"/>
      <w:bookmarkEnd w:id="212"/>
      <w:bookmarkEnd w:id="213"/>
    </w:p>
    <w:p w14:paraId="4F43EFBB">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依托朝阳区城市安全大脑平台整合行业部门数据，加强消防水源、人流监控、重点地区消防设施的物联感知设备建设，部署具备自诊断功能的智能消防终端设备，建立与城市运行管理平台的深度数据融合机制，实现火灾隐患的智能识别、自动派单和闭环处置。升级消防数据资源池为数据资源湖，汇聚消防内外部数据，对接北京市“七通一平”，实现数据互通共享、深度治理应用。建设典型灾种数据集共享平台，实现灾情全场景数据实时调取，为指挥决策提供科学数据支撑。</w:t>
      </w:r>
    </w:p>
    <w:p w14:paraId="093F8CA4">
      <w:pPr>
        <w:pStyle w:val="4"/>
        <w:spacing w:before="158"/>
        <w:ind w:firstLine="640"/>
        <w:rPr>
          <w:rFonts w:hint="eastAsia"/>
          <w:color w:val="auto"/>
        </w:rPr>
      </w:pPr>
      <w:bookmarkStart w:id="214" w:name="_Toc226167121"/>
      <w:bookmarkStart w:id="215" w:name="_Toc15647"/>
      <w:bookmarkStart w:id="216" w:name="_Toc226551311"/>
      <w:bookmarkStart w:id="217" w:name="_Toc7053"/>
      <w:bookmarkStart w:id="218" w:name="_Toc226538676"/>
      <w:r>
        <w:rPr>
          <w:rFonts w:hint="eastAsia"/>
          <w:color w:val="auto"/>
        </w:rPr>
        <w:t>（三）增加智慧消防应用场景</w:t>
      </w:r>
      <w:bookmarkEnd w:id="214"/>
      <w:bookmarkEnd w:id="215"/>
      <w:bookmarkEnd w:id="216"/>
      <w:bookmarkEnd w:id="217"/>
      <w:bookmarkEnd w:id="218"/>
    </w:p>
    <w:p w14:paraId="50350753">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打造“AI+智能”消防场景智能化运用基地，开展消防领域AI大模型训练，嵌入办公管理、灭火救援、防火监督全业务流程，探索自托管AI智能体深度融合应用。基于大模型和人工智能技术，通过数字底座增强消防物联感知数据类型和数据量的接入，汇聚非现场监督检查数据、社会单位基础数据和隐患自主报备信息、社会单位消防设计审查行政审批、消防设计及审图数据、消防工程施工验收（备案）数据、开业前消防安全检查数据等多源部门数据，构建消防安全风险评估指标体系，开发消防安全风险评估模型，开展火灾趋势研判和风险评估预警，识别出城市中的高风险区域和场所，对这些区域和场所进行重点监控和管理。确定高风险场所的火灾危险因子，分析高风险场所的火灾成因和潜在危险源，确定关键危险因子，分析火灾风险隐患特征，制定针对性的防控措施和应急预案，全力防范化解重大火灾风险，减少火灾危险源、风险点，逐步降低城市火灾风险。针对使馆区、国际社区，建立多语言应急响应系统，利用人工智能技术实现多语种实时响应。</w:t>
      </w:r>
    </w:p>
    <w:p w14:paraId="33658B33">
      <w:pPr>
        <w:pStyle w:val="4"/>
        <w:spacing w:before="158"/>
        <w:ind w:firstLine="640"/>
        <w:rPr>
          <w:rFonts w:hint="eastAsia"/>
          <w:color w:val="auto"/>
        </w:rPr>
      </w:pPr>
      <w:bookmarkStart w:id="219" w:name="_Toc226538677"/>
      <w:bookmarkStart w:id="220" w:name="_Toc13413"/>
      <w:bookmarkStart w:id="221" w:name="_Toc10817"/>
      <w:bookmarkStart w:id="222" w:name="_Toc226551312"/>
      <w:r>
        <w:rPr>
          <w:rFonts w:hint="eastAsia"/>
          <w:color w:val="auto"/>
        </w:rPr>
        <w:t>（四）构建消防救援透明战场</w:t>
      </w:r>
      <w:bookmarkEnd w:id="219"/>
      <w:bookmarkEnd w:id="220"/>
      <w:bookmarkEnd w:id="221"/>
      <w:bookmarkEnd w:id="222"/>
    </w:p>
    <w:p w14:paraId="526F2FF4">
      <w:pPr>
        <w:spacing w:after="0" w:line="560" w:lineRule="exact"/>
        <w:ind w:firstLine="640" w:firstLineChars="200"/>
        <w:jc w:val="both"/>
        <w:rPr>
          <w:rFonts w:hint="eastAsia" w:eastAsia="仿宋" w:asciiTheme="majorHAnsi" w:hAnsiTheme="majorHAnsi" w:cstheme="majorBidi"/>
          <w:b/>
          <w:sz w:val="32"/>
          <w:szCs w:val="32"/>
        </w:rPr>
      </w:pPr>
      <w:r>
        <w:rPr>
          <w:rFonts w:hint="eastAsia" w:ascii="仿宋" w:hAnsi="仿宋" w:eastAsia="仿宋"/>
          <w:sz w:val="32"/>
          <w:szCs w:val="32"/>
        </w:rPr>
        <w:t>透明战场系统围绕警情与灾害救援处置过程中对分布分散的资源协同调度，基于城市空间地图对消防救援力量、消防救援装备、消防救援车辆、部门协同保障资源等信息进行多图层分层展示以及图上标绘处理。通过新技术和新装备的应用，实现火场和灾害现场的多链路数据传输和全数据无感采集，深度融合无人机、机器人、5G通信、消防应急通信、单兵视频图像、消防车载装备等多种装备，构建一个全方位、多层次的透明化战场环境，实现对城市灭火救援、地震地质灾害、森林火灾、防汛抗洪等各类灾害的高度适应和快速反应，实现对危险区域的侦察判断和处置，有效减少人员伤亡风险，提升处置效率。</w:t>
      </w:r>
      <w:bookmarkStart w:id="223" w:name="_Toc226167122"/>
    </w:p>
    <w:p w14:paraId="29D81C92">
      <w:pPr>
        <w:pStyle w:val="4"/>
        <w:spacing w:before="158"/>
        <w:ind w:firstLine="640"/>
        <w:rPr>
          <w:rFonts w:hint="eastAsia"/>
          <w:color w:val="auto"/>
        </w:rPr>
      </w:pPr>
      <w:bookmarkStart w:id="224" w:name="_Toc13281"/>
      <w:bookmarkStart w:id="225" w:name="_Toc226538678"/>
      <w:bookmarkStart w:id="226" w:name="_Toc9401"/>
      <w:bookmarkStart w:id="227" w:name="_Toc226551313"/>
      <w:r>
        <w:rPr>
          <w:rFonts w:hint="eastAsia"/>
          <w:color w:val="auto"/>
        </w:rPr>
        <w:t>（五）增加社区智慧消防覆盖</w:t>
      </w:r>
      <w:bookmarkEnd w:id="223"/>
      <w:bookmarkEnd w:id="224"/>
      <w:bookmarkEnd w:id="225"/>
      <w:bookmarkEnd w:id="226"/>
      <w:bookmarkEnd w:id="227"/>
    </w:p>
    <w:p w14:paraId="5807497A">
      <w:pPr>
        <w:keepNext w:val="0"/>
        <w:keepLines w:val="0"/>
        <w:pageBreakBefore w:val="0"/>
        <w:widowControl w:val="0"/>
        <w:kinsoku/>
        <w:wordWrap/>
        <w:overflowPunct/>
        <w:topLinePunct w:val="0"/>
        <w:autoSpaceDE/>
        <w:autoSpaceDN/>
        <w:bidi w:val="0"/>
        <w:adjustRightInd/>
        <w:snapToGrid/>
        <w:spacing w:before="157" w:beforeLines="50" w:after="0" w:line="560" w:lineRule="exact"/>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总结推广吉祥里社区智慧消防经验，建设“四体一库”社区智慧消防系统，对现有社区智慧消防系统进行升级，构建涵盖火情监测识别、隐患预警、快速响应联动及实时远程指挥等多功能的基层消防监管与应急救援体系。在高层建筑聚集区、大型社区等消防重点地区，增加公共空间消防隐患排查感知设备，实现消防隐患自动监测识别和推送。推广手机端APP“消防设施巡查”和“消防隐患举报”应用，完善消防报警、隐患排查与处置、联动处警流程，建立街道、居委会二级消防安全隐患监管与事故应急体系，明确消防、街道、社区、区域联防组成员单位、派出所、警务站、物业、居民的消防职责和义务，明晰社区消防工作考评与奖惩机制，确保社区智慧消防工作长期稳定运行。推广建外街道小餐饮“动火离人”AI识别系统、管庄大屋脊智慧防控等基层创新经验，提升社区智慧防控效能。统一接入扶老助残消防报警系统，强化社区特殊群体消防智慧保障。</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29E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14:paraId="5CC6BFA1">
            <w:pPr>
              <w:numPr>
                <w:ilvl w:val="0"/>
                <w:numId w:val="2"/>
              </w:numPr>
              <w:spacing w:after="0" w:line="400" w:lineRule="exact"/>
              <w:ind w:left="425" w:leftChars="0" w:hanging="425" w:firstLineChars="0"/>
              <w:jc w:val="center"/>
              <w:rPr>
                <w:rFonts w:ascii="Times New Roman" w:hAnsi="Times New Roman" w:eastAsia="方正仿宋_GBK" w:cs="Times New Roman"/>
                <w:color w:val="auto"/>
                <w:sz w:val="28"/>
                <w:szCs w:val="28"/>
                <w:lang w:bidi="ar"/>
              </w:rPr>
            </w:pPr>
            <w:r>
              <w:rPr>
                <w:rFonts w:hint="eastAsia" w:ascii="楷体" w:hAnsi="楷体" w:eastAsia="楷体" w:cs="楷体"/>
                <w:b w:val="0"/>
                <w:bCs w:val="0"/>
                <w:sz w:val="28"/>
                <w:szCs w:val="28"/>
                <w:lang w:val="en-US" w:eastAsia="zh-CN"/>
              </w:rPr>
              <w:t>消防安全治理效能提升工程</w:t>
            </w:r>
          </w:p>
        </w:tc>
      </w:tr>
      <w:tr w14:paraId="2C79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14:paraId="5A3DF45B">
            <w:pPr>
              <w:pStyle w:val="50"/>
              <w:numPr>
                <w:ilvl w:val="0"/>
                <w:numId w:val="5"/>
              </w:numPr>
              <w:spacing w:after="0" w:line="400" w:lineRule="exact"/>
              <w:ind w:left="0" w:firstLine="560"/>
              <w:jc w:val="both"/>
              <w:rPr>
                <w:rFonts w:hint="eastAsia" w:ascii="楷体" w:hAnsi="楷体" w:eastAsia="楷体"/>
                <w:sz w:val="28"/>
                <w:szCs w:val="28"/>
                <w:lang w:val="en-US" w:eastAsia="zh-CN"/>
              </w:rPr>
            </w:pPr>
            <w:r>
              <w:rPr>
                <w:rFonts w:hint="eastAsia" w:ascii="楷体" w:hAnsi="楷体" w:eastAsia="楷体"/>
                <w:sz w:val="28"/>
                <w:szCs w:val="28"/>
                <w:lang w:val="en-US" w:eastAsia="zh-CN"/>
              </w:rPr>
              <w:t>开展全域消防控制室排查，消防控制室100%上账管理，推行</w:t>
            </w:r>
            <w:r>
              <w:rPr>
                <w:rFonts w:hint="eastAsia" w:ascii="楷体" w:hAnsi="楷体" w:eastAsia="楷体"/>
                <w:sz w:val="28"/>
                <w:szCs w:val="28"/>
              </w:rPr>
              <w:t>标准化管理，</w:t>
            </w:r>
            <w:r>
              <w:rPr>
                <w:rFonts w:hint="eastAsia" w:ascii="楷体" w:hAnsi="楷体" w:eastAsia="楷体"/>
                <w:sz w:val="28"/>
                <w:szCs w:val="28"/>
                <w:lang w:val="en-US" w:eastAsia="zh-CN"/>
              </w:rPr>
              <w:t>推动设有消防控制室的单位消防设施物联感知监测设备安装率稳步提升。</w:t>
            </w:r>
          </w:p>
          <w:p w14:paraId="325ECFEF">
            <w:pPr>
              <w:pStyle w:val="50"/>
              <w:numPr>
                <w:ilvl w:val="0"/>
                <w:numId w:val="5"/>
              </w:numPr>
              <w:spacing w:after="0" w:line="400" w:lineRule="exact"/>
              <w:ind w:left="0" w:firstLine="560"/>
              <w:jc w:val="both"/>
              <w:rPr>
                <w:rFonts w:hint="eastAsia" w:ascii="黑体" w:hAnsi="黑体" w:eastAsia="黑体" w:cs="黑体"/>
                <w:color w:val="auto"/>
                <w:sz w:val="28"/>
                <w:szCs w:val="28"/>
              </w:rPr>
            </w:pPr>
            <w:r>
              <w:rPr>
                <w:rFonts w:hint="eastAsia" w:ascii="楷体" w:hAnsi="楷体" w:eastAsia="楷体"/>
                <w:sz w:val="28"/>
                <w:szCs w:val="28"/>
              </w:rPr>
              <w:t>鼓励通过政府购买服务方式，因地制宜在连片人员密集场所、村（社区）开展区域性共享消防控制。</w:t>
            </w:r>
          </w:p>
        </w:tc>
      </w:tr>
    </w:tbl>
    <w:p w14:paraId="3E0B33B4">
      <w:pPr>
        <w:pStyle w:val="3"/>
        <w:ind w:firstLine="640"/>
        <w:rPr>
          <w:rFonts w:hint="eastAsia"/>
        </w:rPr>
      </w:pPr>
      <w:bookmarkStart w:id="228" w:name="_Toc29867"/>
      <w:r>
        <w:rPr>
          <w:rFonts w:hint="eastAsia"/>
        </w:rPr>
        <w:t>七、强化重点区域消防安全保障</w:t>
      </w:r>
      <w:bookmarkEnd w:id="228"/>
    </w:p>
    <w:p w14:paraId="7033A723">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加强对使馆区、奥林匹克中心区、CBD中央商务区等重点区域的消防力量覆盖，提升新兴领域消防应对水平，有效防范化解重大火灾风险。</w:t>
      </w:r>
    </w:p>
    <w:p w14:paraId="7CD643DE">
      <w:pPr>
        <w:pStyle w:val="4"/>
        <w:spacing w:before="158"/>
        <w:ind w:firstLine="640"/>
        <w:rPr>
          <w:rFonts w:hint="eastAsia"/>
          <w:color w:val="auto"/>
        </w:rPr>
      </w:pPr>
      <w:bookmarkStart w:id="229" w:name="_Toc23440"/>
      <w:bookmarkStart w:id="230" w:name="_Toc226551315"/>
      <w:bookmarkStart w:id="231" w:name="_Toc226538680"/>
      <w:bookmarkStart w:id="232" w:name="_Toc226167124"/>
      <w:bookmarkStart w:id="233" w:name="_Toc30709"/>
      <w:r>
        <w:rPr>
          <w:rFonts w:hint="eastAsia"/>
          <w:color w:val="auto"/>
        </w:rPr>
        <w:t>（一）强化重点区域消防保障能力</w:t>
      </w:r>
      <w:bookmarkEnd w:id="229"/>
      <w:bookmarkEnd w:id="230"/>
      <w:bookmarkEnd w:id="231"/>
      <w:bookmarkEnd w:id="232"/>
      <w:bookmarkEnd w:id="233"/>
    </w:p>
    <w:p w14:paraId="4891ECBA">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针对使馆区、奥林匹克中心区、CBD中央商务区等重点区域，加强消防保障能力建设，高标准配齐消防救援人员，提升消防救援站装备科技含量，组建高层建筑、地下工程等专业攻坚组，配备专用装备，开展针对性训练。加强重点区域消防数据采集，重点强化超高层建筑、大深度地下空间、轨道交通枢纽的数据采集，为消防救援工作提供可靠数据支撑。组织编制数字化灭火救援预案，细化各类灾害处置流程和战术要点，将其纳入智慧救援平台，实现随用随调。定期组织开展联合实战演练，完善指挥协调、力量调度、现场处置等关键环节。建立与驻华使领馆、重点企业的常态化沟通机制，定期开展消防安全培训和应急演练。构建防消联勤调度指挥中心，整合26项智慧管理数据库，实现重点区域平时预警、战时联调联战，结合CBD中央商务区、奥林匹克中心区、使馆区等重点区域风险特点，实施精准化防控与专业化处置。</w:t>
      </w:r>
    </w:p>
    <w:p w14:paraId="1AAE21FD">
      <w:pPr>
        <w:pStyle w:val="4"/>
        <w:spacing w:before="158"/>
        <w:ind w:firstLine="640"/>
        <w:rPr>
          <w:rFonts w:hint="eastAsia"/>
          <w:color w:val="auto"/>
        </w:rPr>
      </w:pPr>
      <w:bookmarkStart w:id="234" w:name="_Toc226167125"/>
      <w:bookmarkStart w:id="235" w:name="_Toc16679"/>
      <w:bookmarkStart w:id="236" w:name="_Toc226551316"/>
      <w:bookmarkStart w:id="237" w:name="_Toc226538681"/>
      <w:bookmarkStart w:id="238" w:name="_Toc21408"/>
      <w:r>
        <w:rPr>
          <w:rFonts w:hint="eastAsia"/>
          <w:color w:val="auto"/>
        </w:rPr>
        <w:t>（二）提升新兴领域消防应对水平</w:t>
      </w:r>
      <w:bookmarkEnd w:id="234"/>
      <w:bookmarkEnd w:id="235"/>
      <w:bookmarkEnd w:id="236"/>
      <w:bookmarkEnd w:id="237"/>
      <w:bookmarkEnd w:id="238"/>
    </w:p>
    <w:p w14:paraId="17A8FDD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针对新能源、数字经济、共享经济等新产业、新业态带来的消防安全新挑战，建立健全应对机制，按照领域归口、业务相近原则和具体特点及时组织分析研判，由政府明确监管职责。开展新产业新业态专项调查研究，组织技术力量分析新能源汽车、储能设施、大数据中心、共享仓储等新产业新业态的火灾风险特点。制定适应新业态特点的消防技术标准和处置规程，结合朝阳区产业和业态实际，从消防设施建设、监测预警设施建设、管理举措等方面开展标准编制，填补火灾防控和应急处置技术空白。积极采购适用于新型火灾的灭火药剂和处置装备，针对新能源汽车火灾、电动自行车火灾、大数据机房火灾等新型材料和场所，配备专用药剂和器材，实现专业化处置。建立与行业主管部门、龙头企业的协作机制，将新兴业态场所纳入“双随机、一公开”监管重点，通过“监管+服务”模式，推动企业落实消防安全主体责任，构建新兴领域消防安全防控体系。完成密室逃脱、文创园区等新业态消防安全标准制定，推行新业态场所风险评估、标准化管理，</w:t>
      </w:r>
      <w:bookmarkStart w:id="239" w:name="OLE_LINK95"/>
      <w:r>
        <w:rPr>
          <w:rFonts w:hint="eastAsia" w:ascii="仿宋" w:hAnsi="仿宋" w:eastAsia="仿宋"/>
          <w:sz w:val="32"/>
          <w:szCs w:val="32"/>
        </w:rPr>
        <w:t>针对电商物流、密室逃脱、电竞酒店等新业态风险，升级监管与技防手段，防范新型安全风险。</w:t>
      </w:r>
      <w:bookmarkEnd w:id="239"/>
    </w:p>
    <w:p w14:paraId="3A4A1286">
      <w:pPr>
        <w:pStyle w:val="4"/>
        <w:spacing w:before="158"/>
        <w:ind w:firstLine="640"/>
        <w:rPr>
          <w:rFonts w:hint="eastAsia"/>
          <w:color w:val="auto"/>
        </w:rPr>
      </w:pPr>
      <w:bookmarkStart w:id="240" w:name="_Toc11172"/>
      <w:bookmarkStart w:id="241" w:name="_Toc10005"/>
      <w:r>
        <w:rPr>
          <w:rFonts w:hint="eastAsia"/>
          <w:color w:val="auto"/>
        </w:rPr>
        <w:t>（三）提升平急两用资源利用水平</w:t>
      </w:r>
      <w:bookmarkEnd w:id="240"/>
      <w:bookmarkEnd w:id="241"/>
    </w:p>
    <w:p w14:paraId="537AFFC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结合重点区域消防救援需求，补充平急两用辅助火灾救援、安置、隔离的公共基础设施。结合雨水调蓄设施和园林浇洒设施建设“应急蓄水+雨水调蓄”的平急两用设施，预留消防车取水接口和条件，平时用于公园灌溉、道路降尘，火灾时作为消防水源。加强各类监控摄像头与消防系统联动，平时通过AI算法进行烟火识别和占用消防车通道识别，接警时调取周边监控，辅助快速判断火势状态，提升灭火和应急救援效率和安全性。</w:t>
      </w:r>
    </w:p>
    <w:p w14:paraId="0538C631">
      <w:pPr>
        <w:pStyle w:val="3"/>
        <w:ind w:firstLine="640"/>
        <w:rPr>
          <w:rFonts w:hint="eastAsia"/>
        </w:rPr>
      </w:pPr>
      <w:bookmarkStart w:id="242" w:name="_Toc16560"/>
      <w:r>
        <w:rPr>
          <w:rFonts w:hint="eastAsia"/>
        </w:rPr>
        <w:t>八、打造消防宣传教育朝阳品牌</w:t>
      </w:r>
      <w:bookmarkEnd w:id="242"/>
    </w:p>
    <w:p w14:paraId="2259E8C9">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创新消防宣传教育形式，充分利用消防全媒体平台和现有消防宣传教育设施，开展消防基本技能实操实训，提升消防宣传的效果和影响力。</w:t>
      </w:r>
    </w:p>
    <w:p w14:paraId="402EB153">
      <w:pPr>
        <w:pStyle w:val="4"/>
        <w:spacing w:before="158"/>
        <w:ind w:firstLine="640"/>
        <w:rPr>
          <w:rFonts w:hint="eastAsia"/>
          <w:color w:val="auto"/>
        </w:rPr>
      </w:pPr>
      <w:bookmarkStart w:id="243" w:name="_Toc226167127"/>
      <w:bookmarkStart w:id="244" w:name="_Toc226538683"/>
      <w:bookmarkStart w:id="245" w:name="_Toc15197"/>
      <w:bookmarkStart w:id="246" w:name="_Toc8666"/>
      <w:bookmarkStart w:id="247" w:name="_Toc226551318"/>
      <w:r>
        <w:rPr>
          <w:rFonts w:hint="eastAsia"/>
          <w:color w:val="auto"/>
        </w:rPr>
        <w:t>（一）创新消防宣传教育形式</w:t>
      </w:r>
      <w:bookmarkEnd w:id="243"/>
      <w:bookmarkEnd w:id="244"/>
      <w:bookmarkEnd w:id="245"/>
      <w:bookmarkEnd w:id="246"/>
      <w:bookmarkEnd w:id="247"/>
    </w:p>
    <w:p w14:paraId="02AA0DA0">
      <w:pPr>
        <w:spacing w:after="0" w:line="560" w:lineRule="exact"/>
        <w:ind w:firstLine="640" w:firstLineChars="200"/>
        <w:jc w:val="both"/>
        <w:rPr>
          <w:rFonts w:hint="eastAsia" w:ascii="仿宋" w:hAnsi="仿宋" w:eastAsia="仿宋"/>
          <w:sz w:val="32"/>
          <w:szCs w:val="32"/>
        </w:rPr>
      </w:pPr>
      <w:bookmarkStart w:id="248" w:name="OLE_LINK40"/>
      <w:r>
        <w:rPr>
          <w:rFonts w:hint="eastAsia" w:ascii="仿宋" w:hAnsi="仿宋" w:eastAsia="仿宋"/>
          <w:sz w:val="32"/>
          <w:szCs w:val="32"/>
        </w:rPr>
        <w:t>构建“千条万策+百案千问+千社万宅”三位一体宣传机制</w:t>
      </w:r>
      <w:bookmarkEnd w:id="248"/>
      <w:r>
        <w:rPr>
          <w:rFonts w:hint="eastAsia" w:ascii="仿宋" w:hAnsi="仿宋" w:eastAsia="仿宋"/>
          <w:sz w:val="32"/>
          <w:szCs w:val="32"/>
        </w:rPr>
        <w:t>，以“千条万策，基层消防治理工作大家谈系列专刊”为切入点，搭建基层消防治理“最后一米”工作措施的交流展示平台。以“百案千问，火灾事故科普系列警示案例”为切入点，通过分析火灾发生、扩大的背后原理，提升群众对“火”和“灾”的认知水平。以“千社万宅齐发力，朝阳消防零距离社区（村）主题宣传活动”为切入点，全力推动基层多种形式宣传工作的长期化、普及化和具体化，提高基层宣传活力。</w:t>
      </w:r>
      <w:bookmarkStart w:id="249" w:name="OLE_LINK98"/>
      <w:r>
        <w:rPr>
          <w:rFonts w:hint="eastAsia" w:ascii="仿宋" w:hAnsi="仿宋" w:eastAsia="仿宋"/>
          <w:sz w:val="32"/>
          <w:szCs w:val="32"/>
        </w:rPr>
        <w:t>充分利用全媒体平台和朝阳新媒体基地资源优势，创新消防宣传教育形式，扩大宣传覆盖面、提升宣传影响力。</w:t>
      </w:r>
      <w:bookmarkEnd w:id="249"/>
      <w:r>
        <w:rPr>
          <w:rFonts w:hint="eastAsia" w:ascii="仿宋" w:hAnsi="仿宋" w:eastAsia="仿宋"/>
          <w:sz w:val="32"/>
          <w:szCs w:val="32"/>
        </w:rPr>
        <w:t>构建“线上+线下”立体化宣传体系，推动新媒体矩阵宣传触达人数提升至160万人次，线下宣传活动年均增至300场以上。</w:t>
      </w:r>
      <w:bookmarkStart w:id="250" w:name="OLE_LINK41"/>
      <w:r>
        <w:rPr>
          <w:rFonts w:hint="eastAsia" w:ascii="仿宋" w:hAnsi="仿宋" w:eastAsia="仿宋"/>
          <w:sz w:val="32"/>
          <w:szCs w:val="32"/>
        </w:rPr>
        <w:t>推出“朝阳消防话安全”系列科普作品，普及消防法律法规和消防安全知识，提升全民消防安全素质。打造“朝阳工匠”典型，深挖数字传媒、文创产业、科研院校等宣传资源</w:t>
      </w:r>
      <w:bookmarkEnd w:id="250"/>
      <w:r>
        <w:rPr>
          <w:rFonts w:hint="eastAsia" w:ascii="仿宋" w:hAnsi="仿宋" w:eastAsia="仿宋"/>
          <w:sz w:val="32"/>
          <w:szCs w:val="32"/>
        </w:rPr>
        <w:t>，与社会单位深度合作，研发推广高质量消防安全文创作品，深化与社会优质文创企业合作，开发潮流化消防文创产品。</w:t>
      </w:r>
    </w:p>
    <w:p w14:paraId="08B0B556">
      <w:pPr>
        <w:pStyle w:val="4"/>
        <w:spacing w:before="158"/>
        <w:ind w:firstLine="640"/>
        <w:rPr>
          <w:rFonts w:hint="eastAsia"/>
          <w:color w:val="auto"/>
        </w:rPr>
      </w:pPr>
      <w:bookmarkStart w:id="251" w:name="_Toc14767"/>
      <w:bookmarkStart w:id="252" w:name="_Toc226551320"/>
      <w:bookmarkStart w:id="253" w:name="_Toc226167129"/>
      <w:bookmarkStart w:id="254" w:name="_Toc226538685"/>
      <w:bookmarkStart w:id="255" w:name="_Toc982"/>
      <w:r>
        <w:rPr>
          <w:rFonts w:hint="eastAsia"/>
          <w:color w:val="auto"/>
        </w:rPr>
        <w:t>（二）</w:t>
      </w:r>
      <w:bookmarkStart w:id="256" w:name="OLE_LINK42"/>
      <w:r>
        <w:rPr>
          <w:rFonts w:hint="eastAsia"/>
          <w:color w:val="auto"/>
        </w:rPr>
        <w:t>壮大消防宣传参与人员</w:t>
      </w:r>
      <w:bookmarkEnd w:id="251"/>
      <w:bookmarkEnd w:id="252"/>
      <w:bookmarkEnd w:id="253"/>
      <w:bookmarkEnd w:id="254"/>
      <w:bookmarkEnd w:id="255"/>
      <w:bookmarkEnd w:id="256"/>
    </w:p>
    <w:p w14:paraId="6D16E0C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完善消防宣传“1+4+N”架构体系，厘清各消防救援大队宣传职能边界，建立科学评价考核体系，实行“月调度、季复盘、年总评”机制，提升宣传工作效能。</w:t>
      </w:r>
      <w:bookmarkStart w:id="257" w:name="OLE_LINK43"/>
      <w:bookmarkStart w:id="258" w:name="OLE_LINK44"/>
      <w:r>
        <w:rPr>
          <w:rFonts w:hint="eastAsia" w:ascii="仿宋" w:hAnsi="仿宋" w:eastAsia="仿宋"/>
          <w:sz w:val="32"/>
          <w:szCs w:val="32"/>
        </w:rPr>
        <w:t>依托挂兼职干部、派驻社区消防专员、“消防骑手宣传服务队”队员等力量，开展行业领域系列消防宣讲。持续打造“红马甲”消防宣传队伍</w:t>
      </w:r>
      <w:bookmarkEnd w:id="257"/>
      <w:r>
        <w:rPr>
          <w:rFonts w:hint="eastAsia" w:ascii="仿宋" w:hAnsi="仿宋" w:eastAsia="仿宋"/>
          <w:sz w:val="32"/>
          <w:szCs w:val="32"/>
        </w:rPr>
        <w:t>，扩充宣传人员，补充社区楼门级专职消防宣传员。</w:t>
      </w:r>
      <w:bookmarkEnd w:id="258"/>
      <w:r>
        <w:rPr>
          <w:rFonts w:hint="eastAsia" w:ascii="仿宋" w:hAnsi="仿宋" w:eastAsia="仿宋"/>
          <w:sz w:val="32"/>
          <w:szCs w:val="32"/>
        </w:rPr>
        <w:t>指导发动街乡社区（村）工作人员、网格员走进重点关爱人群家中开展消防宣传和帮扶，同步排查风险、清除火患。</w:t>
      </w:r>
      <w:bookmarkStart w:id="259" w:name="OLE_LINK45"/>
      <w:r>
        <w:rPr>
          <w:rFonts w:hint="eastAsia" w:ascii="仿宋" w:hAnsi="仿宋" w:eastAsia="仿宋"/>
          <w:sz w:val="32"/>
          <w:szCs w:val="32"/>
        </w:rPr>
        <w:t>推动全区中小学配齐消防副校长，推广消防副校长、消防辅导员机制。</w:t>
      </w:r>
      <w:bookmarkEnd w:id="259"/>
      <w:r>
        <w:rPr>
          <w:rFonts w:hint="eastAsia" w:ascii="仿宋" w:hAnsi="仿宋" w:eastAsia="仿宋"/>
          <w:sz w:val="32"/>
          <w:szCs w:val="32"/>
        </w:rPr>
        <w:t>依托派驻社区消防专员机制，在全区社区（村）培训楼门级专（兼）职消防宣传员，打通基层消防宣传“最后一公里”。</w:t>
      </w:r>
    </w:p>
    <w:p w14:paraId="6A40EA57">
      <w:pPr>
        <w:pStyle w:val="4"/>
        <w:spacing w:before="158"/>
        <w:ind w:firstLine="640"/>
        <w:rPr>
          <w:rFonts w:hint="eastAsia"/>
          <w:color w:val="auto"/>
        </w:rPr>
      </w:pPr>
      <w:bookmarkStart w:id="260" w:name="_Toc226167130"/>
      <w:bookmarkStart w:id="261" w:name="_Toc226551321"/>
      <w:bookmarkStart w:id="262" w:name="_Toc24362"/>
      <w:bookmarkStart w:id="263" w:name="_Toc226538686"/>
      <w:bookmarkStart w:id="264" w:name="_Toc24666"/>
      <w:r>
        <w:rPr>
          <w:rFonts w:hint="eastAsia"/>
          <w:color w:val="auto"/>
        </w:rPr>
        <w:t>（三）</w:t>
      </w:r>
      <w:bookmarkStart w:id="265" w:name="OLE_LINK46"/>
      <w:r>
        <w:rPr>
          <w:rFonts w:hint="eastAsia"/>
          <w:color w:val="auto"/>
        </w:rPr>
        <w:t>开展消防基本技能实操实训</w:t>
      </w:r>
      <w:bookmarkEnd w:id="260"/>
      <w:bookmarkEnd w:id="261"/>
      <w:bookmarkEnd w:id="262"/>
      <w:bookmarkEnd w:id="263"/>
      <w:bookmarkEnd w:id="264"/>
      <w:bookmarkEnd w:id="265"/>
    </w:p>
    <w:p w14:paraId="58B044F3">
      <w:pPr>
        <w:spacing w:after="0" w:line="560" w:lineRule="exact"/>
        <w:ind w:firstLine="640" w:firstLineChars="200"/>
        <w:jc w:val="both"/>
        <w:rPr>
          <w:rFonts w:hint="eastAsia" w:ascii="仿宋" w:hAnsi="仿宋" w:eastAsia="仿宋"/>
          <w:sz w:val="32"/>
          <w:szCs w:val="32"/>
        </w:rPr>
      </w:pPr>
      <w:bookmarkStart w:id="266" w:name="OLE_LINK96"/>
      <w:bookmarkStart w:id="267" w:name="OLE_LINK47"/>
      <w:r>
        <w:rPr>
          <w:rFonts w:hint="eastAsia" w:ascii="仿宋" w:hAnsi="仿宋" w:eastAsia="仿宋"/>
          <w:sz w:val="32"/>
          <w:szCs w:val="32"/>
        </w:rPr>
        <w:t>持续推动“一警六员”消防基本技能实操实训</w:t>
      </w:r>
      <w:bookmarkEnd w:id="266"/>
      <w:r>
        <w:rPr>
          <w:rFonts w:hint="eastAsia" w:ascii="仿宋" w:hAnsi="仿宋" w:eastAsia="仿宋"/>
          <w:sz w:val="32"/>
          <w:szCs w:val="32"/>
        </w:rPr>
        <w:t>，每年组织基层消防工作人员、消防控制室值班人员、网格员、志愿消防队员、物业服务企业员工、保安员、保洁员、服务员、护工等重点人群开展灭火器“灭真火”操作和消火栓“出真水”实操实训</w:t>
      </w:r>
      <w:bookmarkEnd w:id="267"/>
      <w:r>
        <w:rPr>
          <w:rFonts w:hint="eastAsia" w:ascii="仿宋" w:hAnsi="仿宋" w:eastAsia="仿宋"/>
          <w:sz w:val="32"/>
          <w:szCs w:val="32"/>
        </w:rPr>
        <w:t>，确保参训人员达到“小火会用灭火器、大火会用消火栓”要求，成为“见火不慌、抬手就灭”的准消防员。</w:t>
      </w:r>
    </w:p>
    <w:p w14:paraId="4B1B1572">
      <w:pPr>
        <w:pStyle w:val="4"/>
        <w:spacing w:before="158"/>
        <w:ind w:firstLine="640"/>
        <w:rPr>
          <w:rFonts w:hint="eastAsia"/>
          <w:color w:val="auto"/>
        </w:rPr>
      </w:pPr>
      <w:bookmarkStart w:id="268" w:name="_Toc226167131"/>
      <w:bookmarkStart w:id="269" w:name="_Toc21579"/>
      <w:bookmarkStart w:id="270" w:name="_Toc27363"/>
      <w:bookmarkStart w:id="271" w:name="_Toc226551322"/>
      <w:bookmarkStart w:id="272" w:name="_Toc226538687"/>
      <w:bookmarkStart w:id="273" w:name="_Toc226156781"/>
      <w:r>
        <w:rPr>
          <w:rFonts w:hint="eastAsia"/>
          <w:color w:val="auto"/>
        </w:rPr>
        <w:t>（四）</w:t>
      </w:r>
      <w:bookmarkStart w:id="274" w:name="OLE_LINK97"/>
      <w:r>
        <w:rPr>
          <w:rFonts w:hint="eastAsia"/>
          <w:color w:val="auto"/>
        </w:rPr>
        <w:t>深化消防宣传“五进”工作</w:t>
      </w:r>
      <w:bookmarkEnd w:id="268"/>
      <w:bookmarkEnd w:id="269"/>
      <w:bookmarkEnd w:id="270"/>
      <w:bookmarkEnd w:id="271"/>
      <w:bookmarkEnd w:id="272"/>
      <w:bookmarkEnd w:id="273"/>
      <w:bookmarkEnd w:id="274"/>
    </w:p>
    <w:p w14:paraId="4812A968">
      <w:pPr>
        <w:spacing w:after="0" w:line="560" w:lineRule="exact"/>
        <w:ind w:firstLine="640" w:firstLineChars="200"/>
        <w:jc w:val="both"/>
        <w:rPr>
          <w:rFonts w:hint="eastAsia" w:ascii="仿宋" w:hAnsi="仿宋" w:eastAsia="仿宋"/>
          <w:sz w:val="32"/>
          <w:szCs w:val="32"/>
        </w:rPr>
      </w:pPr>
      <w:bookmarkStart w:id="275" w:name="OLE_LINK53"/>
      <w:r>
        <w:rPr>
          <w:rFonts w:hint="eastAsia" w:ascii="仿宋" w:hAnsi="仿宋" w:eastAsia="仿宋"/>
          <w:sz w:val="32"/>
          <w:szCs w:val="32"/>
        </w:rPr>
        <w:t>以“五进”工作为抓手，</w:t>
      </w:r>
      <w:bookmarkEnd w:id="275"/>
      <w:r>
        <w:rPr>
          <w:rFonts w:hint="eastAsia" w:ascii="仿宋" w:hAnsi="仿宋" w:eastAsia="仿宋"/>
          <w:sz w:val="32"/>
          <w:szCs w:val="32"/>
        </w:rPr>
        <w:t>推动消防宣传融入日常、深入人心，实现消防知识全域覆盖。进企业，聚焦企业生产经营重点环节，开展针对性消防安全培训和隐患排查指导，督促企业落实主体责任，定期组织应急演练，提升企业员工消防安全意识和应急处置能力。进农村，结合美丽乡村建设，依托街乡消防工作站、农村微型消防站，通过悬挂横幅、发放宣传手册，普及农村火灾防控知识。进社区，依托社区消防工作室、派驻消防专员，结合社区特点开展常态化宣传活动，通过消防知识讲座、案例警示、实操演练等形式，提升居民消防安全素养，引导居民规范用火用电用气，主动排查家庭火灾隐患。进学校，深化“消防安全进校园”活动，落实消防副校长、消防辅导员机制，将消防安全教育纳入学校安全教育体系，开展主题班会、消防演练、知识竞赛等活动，培养学生消防安全意识和自防自救能力，实现“教育一个学生、带动一个家庭、影响整个社会”。进家庭，组织网格员、社区工作者、消防宣传员入户宣传，针对老人、儿童等重点关爱人群开展一对一帮扶指导，普及家庭火灾防范技巧、初期火灾处置方法和逃生自救知识，发放消防宣传资料和简易消防器材，筑牢家庭消防安全防线。</w:t>
      </w:r>
    </w:p>
    <w:p w14:paraId="14982E64">
      <w:pPr>
        <w:rPr>
          <w:rFonts w:hint="eastAsia" w:ascii="仿宋" w:hAnsi="仿宋" w:eastAsia="仿宋"/>
          <w:sz w:val="32"/>
          <w:szCs w:val="32"/>
        </w:rPr>
      </w:pPr>
      <w:r>
        <w:rPr>
          <w:rFonts w:hint="eastAsia" w:ascii="仿宋" w:hAnsi="仿宋" w:eastAsia="仿宋"/>
          <w:sz w:val="32"/>
          <w:szCs w:val="32"/>
        </w:rPr>
        <w:br w:type="page"/>
      </w:r>
    </w:p>
    <w:p w14:paraId="73664689">
      <w:pPr>
        <w:pStyle w:val="2"/>
        <w:keepNext/>
        <w:keepLines/>
        <w:pageBreakBefore w:val="0"/>
        <w:widowControl w:val="0"/>
        <w:kinsoku/>
        <w:wordWrap/>
        <w:overflowPunct/>
        <w:topLinePunct w:val="0"/>
        <w:autoSpaceDE/>
        <w:autoSpaceDN/>
        <w:bidi w:val="0"/>
        <w:adjustRightInd/>
        <w:snapToGrid/>
        <w:spacing w:before="159" w:beforeLines="50" w:after="159" w:afterLines="50"/>
        <w:textAlignment w:val="auto"/>
        <w:rPr>
          <w:rFonts w:hint="eastAsia"/>
          <w:color w:val="auto"/>
        </w:rPr>
      </w:pPr>
      <w:bookmarkStart w:id="276" w:name="_Toc32445"/>
      <w:r>
        <w:rPr>
          <w:rFonts w:hint="eastAsia"/>
          <w:color w:val="auto"/>
        </w:rPr>
        <w:t>第四章 重大项目</w:t>
      </w:r>
      <w:bookmarkEnd w:id="276"/>
    </w:p>
    <w:p w14:paraId="5904C6C1">
      <w:pPr>
        <w:pStyle w:val="3"/>
        <w:ind w:firstLine="640"/>
        <w:rPr>
          <w:rFonts w:hint="eastAsia"/>
        </w:rPr>
      </w:pPr>
      <w:bookmarkStart w:id="277" w:name="_Toc17494"/>
      <w:r>
        <w:rPr>
          <w:rFonts w:hint="eastAsia"/>
        </w:rPr>
        <w:t>一、消防救援站建设项目</w:t>
      </w:r>
      <w:bookmarkEnd w:id="277"/>
    </w:p>
    <w:p w14:paraId="49D53F2E">
      <w:pPr>
        <w:keepNext w:val="0"/>
        <w:keepLines w:val="0"/>
        <w:pageBreakBefore w:val="0"/>
        <w:widowControl w:val="0"/>
        <w:kinsoku/>
        <w:wordWrap/>
        <w:overflowPunct/>
        <w:topLinePunct w:val="0"/>
        <w:autoSpaceDE/>
        <w:autoSpaceDN/>
        <w:bidi w:val="0"/>
        <w:adjustRightInd/>
        <w:snapToGrid/>
        <w:spacing w:after="159" w:afterLines="50" w:line="560" w:lineRule="exact"/>
        <w:ind w:firstLine="640" w:firstLineChars="200"/>
        <w:jc w:val="both"/>
        <w:textAlignment w:val="auto"/>
        <w:rPr>
          <w:rFonts w:hint="eastAsia" w:ascii="仿宋" w:hAnsi="仿宋" w:eastAsia="仿宋"/>
          <w:sz w:val="32"/>
          <w:szCs w:val="32"/>
        </w:rPr>
      </w:pPr>
      <w:bookmarkStart w:id="278" w:name="OLE_LINK99"/>
      <w:bookmarkStart w:id="279" w:name="OLE_LINK48"/>
      <w:r>
        <w:rPr>
          <w:rFonts w:hint="eastAsia" w:ascii="仿宋" w:hAnsi="仿宋" w:eastAsia="仿宋"/>
          <w:sz w:val="32"/>
          <w:szCs w:val="32"/>
        </w:rPr>
        <w:t>“十五五”时期，选址建设孙河、三岔河、垡头、CBD共4座消防救援站，推动来广营、王四营、十八里店等区域的消防救援站用地纳入街区控规予以保障，进一步完善全区消防救援站布局</w:t>
      </w:r>
      <w:bookmarkEnd w:id="278"/>
      <w:r>
        <w:rPr>
          <w:rFonts w:hint="eastAsia" w:ascii="仿宋" w:hAnsi="仿宋" w:eastAsia="仿宋"/>
          <w:sz w:val="32"/>
          <w:szCs w:val="32"/>
        </w:rPr>
        <w:t>，强化对规划建成区的消防救援力量覆盖。结合“疏解整治促提升”行动，推进小型消防站建密、升级、提效。</w:t>
      </w:r>
      <w:bookmarkEnd w:id="279"/>
      <w:r>
        <w:rPr>
          <w:rFonts w:hint="eastAsia" w:ascii="仿宋" w:hAnsi="仿宋" w:eastAsia="仿宋"/>
          <w:sz w:val="32"/>
          <w:szCs w:val="32"/>
        </w:rPr>
        <w:t>按照规划消防站优先的原则，逐步推动政府小型消防站替代，建立健全人员、编制、经费各项保障制度。</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7"/>
        <w:gridCol w:w="1537"/>
        <w:gridCol w:w="1490"/>
        <w:gridCol w:w="1758"/>
        <w:gridCol w:w="1539"/>
      </w:tblGrid>
      <w:tr w14:paraId="0087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5000" w:type="pct"/>
            <w:gridSpan w:val="5"/>
            <w:vAlign w:val="center"/>
          </w:tcPr>
          <w:p w14:paraId="320329E7">
            <w:pPr>
              <w:numPr>
                <w:ilvl w:val="0"/>
                <w:numId w:val="2"/>
              </w:numPr>
              <w:spacing w:after="0" w:line="400" w:lineRule="exact"/>
              <w:ind w:left="425" w:leftChars="0" w:hanging="425" w:firstLineChars="0"/>
              <w:jc w:val="center"/>
              <w:rPr>
                <w:rFonts w:hint="default" w:ascii="仿宋_GB2312" w:hAnsi="仿宋_GB2312" w:eastAsia="仿宋_GB2312" w:cs="仿宋_GB2312"/>
                <w:sz w:val="28"/>
                <w:szCs w:val="28"/>
                <w:lang w:val="en-US" w:eastAsia="zh-CN"/>
              </w:rPr>
            </w:pPr>
            <w:r>
              <w:rPr>
                <w:rFonts w:hint="eastAsia" w:ascii="楷体" w:hAnsi="楷体" w:eastAsia="楷体" w:cs="楷体"/>
                <w:b w:val="0"/>
                <w:bCs w:val="0"/>
                <w:sz w:val="28"/>
                <w:szCs w:val="28"/>
                <w:lang w:val="en-US" w:eastAsia="zh-CN"/>
              </w:rPr>
              <w:t>消防救援站建设工程</w:t>
            </w:r>
          </w:p>
        </w:tc>
      </w:tr>
      <w:tr w14:paraId="4FFB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11" w:type="pct"/>
            <w:vAlign w:val="center"/>
          </w:tcPr>
          <w:p w14:paraId="1F7695CC">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rPr>
              <w:t>名称</w:t>
            </w:r>
          </w:p>
        </w:tc>
        <w:tc>
          <w:tcPr>
            <w:tcW w:w="848" w:type="pct"/>
            <w:vAlign w:val="center"/>
          </w:tcPr>
          <w:p w14:paraId="71938090">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rPr>
              <w:t>所在街乡</w:t>
            </w:r>
          </w:p>
        </w:tc>
        <w:tc>
          <w:tcPr>
            <w:tcW w:w="822" w:type="pct"/>
            <w:vAlign w:val="center"/>
          </w:tcPr>
          <w:p w14:paraId="483F9FA5">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rPr>
              <w:t>规划级别</w:t>
            </w:r>
          </w:p>
        </w:tc>
        <w:tc>
          <w:tcPr>
            <w:tcW w:w="970" w:type="pct"/>
            <w:vAlign w:val="center"/>
          </w:tcPr>
          <w:p w14:paraId="126A2CCD">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用地面积</w:t>
            </w:r>
          </w:p>
          <w:p w14:paraId="063B1ECB">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rPr>
              <w:t>（公顷）</w:t>
            </w:r>
          </w:p>
        </w:tc>
        <w:tc>
          <w:tcPr>
            <w:tcW w:w="848" w:type="pct"/>
            <w:vAlign w:val="center"/>
          </w:tcPr>
          <w:p w14:paraId="2F3B0B41">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建筑面积</w:t>
            </w:r>
          </w:p>
          <w:p w14:paraId="78A3E81C">
            <w:pPr>
              <w:spacing w:after="0" w:line="400" w:lineRule="exact"/>
              <w:jc w:val="center"/>
              <w:rPr>
                <w:rFonts w:hint="eastAsia" w:ascii="楷体" w:hAnsi="楷体" w:eastAsia="楷体" w:cs="楷体"/>
                <w:kern w:val="2"/>
                <w:sz w:val="28"/>
                <w:szCs w:val="28"/>
                <w:lang w:val="en-US" w:eastAsia="zh-CN" w:bidi="ar-SA"/>
                <w14:ligatures w14:val="standardContextual"/>
              </w:rPr>
            </w:pPr>
            <w:r>
              <w:rPr>
                <w:rFonts w:hint="eastAsia" w:ascii="楷体" w:hAnsi="楷体" w:eastAsia="楷体" w:cs="楷体"/>
                <w:sz w:val="28"/>
                <w:szCs w:val="28"/>
              </w:rPr>
              <w:t>（平方米）</w:t>
            </w:r>
          </w:p>
        </w:tc>
      </w:tr>
      <w:tr w14:paraId="1E4E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511" w:type="pct"/>
            <w:vAlign w:val="center"/>
          </w:tcPr>
          <w:p w14:paraId="11754BB6">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孙河消防救援站</w:t>
            </w:r>
          </w:p>
        </w:tc>
        <w:tc>
          <w:tcPr>
            <w:tcW w:w="848" w:type="pct"/>
            <w:vAlign w:val="center"/>
          </w:tcPr>
          <w:p w14:paraId="29EB7AE9">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孙河乡</w:t>
            </w:r>
          </w:p>
        </w:tc>
        <w:tc>
          <w:tcPr>
            <w:tcW w:w="822" w:type="pct"/>
            <w:vAlign w:val="center"/>
          </w:tcPr>
          <w:p w14:paraId="796E1DC5">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特勤</w:t>
            </w:r>
          </w:p>
        </w:tc>
        <w:tc>
          <w:tcPr>
            <w:tcW w:w="970" w:type="pct"/>
            <w:vAlign w:val="center"/>
          </w:tcPr>
          <w:p w14:paraId="7D50DDC4">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0.6</w:t>
            </w:r>
          </w:p>
        </w:tc>
        <w:tc>
          <w:tcPr>
            <w:tcW w:w="848" w:type="pct"/>
            <w:vAlign w:val="center"/>
          </w:tcPr>
          <w:p w14:paraId="13FE64CF">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约6200</w:t>
            </w:r>
          </w:p>
        </w:tc>
      </w:tr>
      <w:tr w14:paraId="1D5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11" w:type="pct"/>
            <w:vAlign w:val="center"/>
          </w:tcPr>
          <w:p w14:paraId="103C47E4">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三岔河消防救援站</w:t>
            </w:r>
          </w:p>
        </w:tc>
        <w:tc>
          <w:tcPr>
            <w:tcW w:w="848" w:type="pct"/>
            <w:vAlign w:val="center"/>
          </w:tcPr>
          <w:p w14:paraId="1212C97B">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东坝乡</w:t>
            </w:r>
          </w:p>
        </w:tc>
        <w:tc>
          <w:tcPr>
            <w:tcW w:w="822" w:type="pct"/>
            <w:vAlign w:val="center"/>
          </w:tcPr>
          <w:p w14:paraId="4F01EE49">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普通一级</w:t>
            </w:r>
          </w:p>
        </w:tc>
        <w:tc>
          <w:tcPr>
            <w:tcW w:w="970" w:type="pct"/>
            <w:vAlign w:val="center"/>
          </w:tcPr>
          <w:p w14:paraId="5EB2BAD5">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0.6</w:t>
            </w:r>
          </w:p>
        </w:tc>
        <w:tc>
          <w:tcPr>
            <w:tcW w:w="848" w:type="pct"/>
            <w:vAlign w:val="center"/>
          </w:tcPr>
          <w:p w14:paraId="7FA0F1EB">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约3600</w:t>
            </w:r>
          </w:p>
        </w:tc>
      </w:tr>
      <w:tr w14:paraId="3CFC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511" w:type="pct"/>
            <w:vAlign w:val="center"/>
          </w:tcPr>
          <w:p w14:paraId="13683B9B">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垡头消防救援站</w:t>
            </w:r>
          </w:p>
        </w:tc>
        <w:tc>
          <w:tcPr>
            <w:tcW w:w="848" w:type="pct"/>
            <w:vAlign w:val="center"/>
          </w:tcPr>
          <w:p w14:paraId="20685379">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王四营乡</w:t>
            </w:r>
          </w:p>
        </w:tc>
        <w:tc>
          <w:tcPr>
            <w:tcW w:w="822" w:type="pct"/>
            <w:vAlign w:val="center"/>
          </w:tcPr>
          <w:p w14:paraId="59E65CF7">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普通一级</w:t>
            </w:r>
          </w:p>
        </w:tc>
        <w:tc>
          <w:tcPr>
            <w:tcW w:w="970" w:type="pct"/>
            <w:vAlign w:val="center"/>
          </w:tcPr>
          <w:p w14:paraId="5221E234">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0.4</w:t>
            </w:r>
          </w:p>
        </w:tc>
        <w:tc>
          <w:tcPr>
            <w:tcW w:w="848" w:type="pct"/>
            <w:vAlign w:val="center"/>
          </w:tcPr>
          <w:p w14:paraId="4DBFE48B">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约3700</w:t>
            </w:r>
          </w:p>
        </w:tc>
      </w:tr>
      <w:tr w14:paraId="16DB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11" w:type="pct"/>
            <w:vAlign w:val="center"/>
          </w:tcPr>
          <w:p w14:paraId="044D8638">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CBD小型消防站</w:t>
            </w:r>
          </w:p>
        </w:tc>
        <w:tc>
          <w:tcPr>
            <w:tcW w:w="848" w:type="pct"/>
            <w:vAlign w:val="center"/>
          </w:tcPr>
          <w:p w14:paraId="22B4881D">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建外街道</w:t>
            </w:r>
          </w:p>
        </w:tc>
        <w:tc>
          <w:tcPr>
            <w:tcW w:w="822" w:type="pct"/>
            <w:vAlign w:val="center"/>
          </w:tcPr>
          <w:p w14:paraId="31984AEF">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小型</w:t>
            </w:r>
          </w:p>
        </w:tc>
        <w:tc>
          <w:tcPr>
            <w:tcW w:w="970" w:type="pct"/>
            <w:vAlign w:val="center"/>
          </w:tcPr>
          <w:p w14:paraId="39BA07E5">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不独立占地</w:t>
            </w:r>
          </w:p>
        </w:tc>
        <w:tc>
          <w:tcPr>
            <w:tcW w:w="848" w:type="pct"/>
            <w:vAlign w:val="center"/>
          </w:tcPr>
          <w:p w14:paraId="38A2365B">
            <w:pPr>
              <w:spacing w:after="0" w:line="400" w:lineRule="exact"/>
              <w:jc w:val="center"/>
              <w:rPr>
                <w:rFonts w:hint="eastAsia" w:ascii="楷体" w:hAnsi="楷体" w:eastAsia="楷体" w:cs="楷体"/>
                <w:sz w:val="28"/>
                <w:szCs w:val="28"/>
              </w:rPr>
            </w:pPr>
            <w:r>
              <w:rPr>
                <w:rFonts w:hint="eastAsia" w:ascii="楷体" w:hAnsi="楷体" w:eastAsia="楷体" w:cs="楷体"/>
                <w:sz w:val="28"/>
                <w:szCs w:val="28"/>
              </w:rPr>
              <w:t>约500</w:t>
            </w:r>
          </w:p>
        </w:tc>
      </w:tr>
    </w:tbl>
    <w:p w14:paraId="4B11BBF7">
      <w:pPr>
        <w:pStyle w:val="3"/>
        <w:ind w:firstLine="640"/>
        <w:rPr>
          <w:rFonts w:hint="eastAsia"/>
        </w:rPr>
      </w:pPr>
      <w:bookmarkStart w:id="280" w:name="_Toc15727"/>
      <w:r>
        <w:rPr>
          <w:rFonts w:hint="eastAsia"/>
        </w:rPr>
        <w:t>二、</w:t>
      </w:r>
      <w:bookmarkStart w:id="281" w:name="OLE_LINK58"/>
      <w:r>
        <w:rPr>
          <w:rFonts w:hint="eastAsia"/>
        </w:rPr>
        <w:t>专业消防救援能力提升项目</w:t>
      </w:r>
      <w:bookmarkEnd w:id="280"/>
      <w:bookmarkEnd w:id="281"/>
    </w:p>
    <w:p w14:paraId="2F50C278">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实施“尖端装备倍增计划”，升级空气呼吸器、灭火防护服、热敏成像仪、电台、定位、逃生导向等个人防护装备，配备耐高温避火面罩与防护服、外骨骼装备、四足机器人（机器狗）、多功能消防无人机、新能源汽车灭火机器人、移车机器人、</w:t>
      </w:r>
      <w:bookmarkStart w:id="282" w:name="OLE_LINK52"/>
      <w:r>
        <w:rPr>
          <w:rFonts w:hint="eastAsia" w:ascii="仿宋" w:hAnsi="仿宋" w:eastAsia="仿宋"/>
          <w:sz w:val="32"/>
          <w:szCs w:val="32"/>
        </w:rPr>
        <w:t>“</w:t>
      </w:r>
      <w:bookmarkStart w:id="283" w:name="OLE_LINK107"/>
      <w:r>
        <w:rPr>
          <w:rFonts w:hint="eastAsia" w:ascii="仿宋" w:hAnsi="仿宋" w:eastAsia="仿宋"/>
          <w:sz w:val="32"/>
          <w:szCs w:val="32"/>
        </w:rPr>
        <w:t>八车联保</w:t>
      </w:r>
      <w:bookmarkEnd w:id="283"/>
      <w:r>
        <w:rPr>
          <w:rFonts w:hint="eastAsia" w:ascii="仿宋" w:hAnsi="仿宋" w:eastAsia="仿宋"/>
          <w:sz w:val="32"/>
          <w:szCs w:val="32"/>
        </w:rPr>
        <w:t>”编组</w:t>
      </w:r>
      <w:bookmarkEnd w:id="282"/>
      <w:r>
        <w:rPr>
          <w:rFonts w:hint="eastAsia" w:ascii="仿宋" w:hAnsi="仿宋" w:eastAsia="仿宋"/>
          <w:sz w:val="32"/>
          <w:szCs w:val="32"/>
        </w:rPr>
        <w:t>、全地形消防车等高精尖装备，推动智能化装备减人和“以装换人”“机器换人”的模式转变，提升灭火救援行动的效率和安全性。</w:t>
      </w:r>
    </w:p>
    <w:p w14:paraId="1126CC1B">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推广“智能穿戴设备+5G传输”技术，配备一体化多功能消防单兵系统，集成智能手持机、红外成像、气体侦检、生命体征监测、人员定位和抗干扰高效通信等模块，实现救援现场生命体征监测、环境数据采集、指挥指令直达的全息化感知网络。</w:t>
      </w:r>
    </w:p>
    <w:p w14:paraId="3EEC265C">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加强消防救援人员在无人机侦察、绳索救援、游泳潜水等方面的专业救援培训取证，提升持证比例。“十五五”时期培养不少于50名取得绳索、潜水等专业资质认证的消防救援专家、不少于200名完成专业救援技能培训认证的特种灾害处置骨干队员。</w:t>
      </w:r>
    </w:p>
    <w:p w14:paraId="7CD786A6">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实施水域消防救援能力提升工程，建设市级水域救援专业队，配备水上水下救生机器人、充气救生筏、水陆两栖救援车等专业水域救援装备，提升应对城市内涝、人员落水、车辆涉水等综合救援实战能力，划定训练水域1处，满足日常训练、岸际救援训练、入水救援训练、舟艇驾驶、拉动演练等训练需要。</w:t>
      </w:r>
    </w:p>
    <w:p w14:paraId="4C920B36">
      <w:pPr>
        <w:pStyle w:val="3"/>
        <w:ind w:firstLine="640"/>
        <w:rPr>
          <w:rFonts w:hint="eastAsia"/>
        </w:rPr>
      </w:pPr>
      <w:bookmarkStart w:id="284" w:name="_Toc27239"/>
      <w:r>
        <w:rPr>
          <w:rFonts w:hint="eastAsia"/>
          <w:lang w:val="en-US" w:eastAsia="zh-CN"/>
        </w:rPr>
        <w:t>三</w:t>
      </w:r>
      <w:r>
        <w:rPr>
          <w:rFonts w:hint="eastAsia"/>
        </w:rPr>
        <w:t>、</w:t>
      </w:r>
      <w:bookmarkStart w:id="285" w:name="OLE_LINK59"/>
      <w:r>
        <w:rPr>
          <w:rFonts w:hint="eastAsia"/>
        </w:rPr>
        <w:t>政府专职消防队伍能力提升项目</w:t>
      </w:r>
      <w:bookmarkEnd w:id="284"/>
      <w:bookmarkEnd w:id="285"/>
    </w:p>
    <w:p w14:paraId="50270627">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贯彻应急部等</w:t>
      </w:r>
      <w:r>
        <w:rPr>
          <w:rFonts w:ascii="仿宋" w:hAnsi="仿宋" w:eastAsia="仿宋"/>
          <w:sz w:val="32"/>
          <w:szCs w:val="32"/>
        </w:rPr>
        <w:t>13部门《关于全面推进地方政府专职消防队伍建设发展的意见》和北京市《关于进一步加强多种形式消防队伍建设发展的意见》，</w:t>
      </w:r>
      <w:r>
        <w:rPr>
          <w:rFonts w:hint="eastAsia" w:ascii="仿宋" w:hAnsi="仿宋" w:eastAsia="仿宋"/>
          <w:sz w:val="32"/>
          <w:szCs w:val="32"/>
        </w:rPr>
        <w:t>根据北京市万人常住人口拥有消防员数指标要求，结合小型消防站建设情况</w:t>
      </w:r>
      <w:r>
        <w:rPr>
          <w:rFonts w:ascii="仿宋" w:hAnsi="仿宋" w:eastAsia="仿宋"/>
          <w:sz w:val="32"/>
          <w:szCs w:val="32"/>
        </w:rPr>
        <w:t>加强政府专职消防员招录，</w:t>
      </w:r>
      <w:r>
        <w:rPr>
          <w:rFonts w:hint="eastAsia" w:ascii="仿宋" w:hAnsi="仿宋" w:eastAsia="仿宋"/>
          <w:sz w:val="32"/>
          <w:szCs w:val="32"/>
        </w:rPr>
        <w:t>实现规划期末全区万人常住人口拥有消防员数不低于7.0人。</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822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00" w:type="pct"/>
            <w:vAlign w:val="center"/>
          </w:tcPr>
          <w:p w14:paraId="73D62747">
            <w:pPr>
              <w:numPr>
                <w:ilvl w:val="0"/>
                <w:numId w:val="2"/>
              </w:numPr>
              <w:spacing w:after="0" w:line="400" w:lineRule="exact"/>
              <w:ind w:left="425" w:leftChars="0" w:hanging="425" w:firstLineChars="0"/>
              <w:jc w:val="center"/>
              <w:rPr>
                <w:rFonts w:hint="eastAsia" w:ascii="楷体" w:hAnsi="楷体" w:eastAsia="楷体"/>
                <w:b/>
                <w:bCs/>
                <w:sz w:val="28"/>
                <w:szCs w:val="28"/>
              </w:rPr>
            </w:pPr>
            <w:r>
              <w:rPr>
                <w:rFonts w:hint="eastAsia" w:ascii="楷体" w:hAnsi="楷体" w:eastAsia="楷体" w:cs="楷体"/>
                <w:b w:val="0"/>
                <w:bCs w:val="0"/>
                <w:sz w:val="28"/>
                <w:szCs w:val="28"/>
                <w:lang w:val="en-US" w:eastAsia="zh-CN"/>
              </w:rPr>
              <w:t>政府专职消防员招录工程</w:t>
            </w:r>
          </w:p>
        </w:tc>
      </w:tr>
      <w:tr w14:paraId="1BAC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5000" w:type="pct"/>
            <w:vAlign w:val="center"/>
          </w:tcPr>
          <w:p w14:paraId="339D3FD2">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朝阳区现有消防员2271人，万人常住人口拥有消防员数6.58人，“十五五”时期，补齐146人编制缺口后，能够实现万人常住人口拥有消防员数提升至7.0的发展目标</w:t>
            </w:r>
          </w:p>
        </w:tc>
      </w:tr>
    </w:tbl>
    <w:p w14:paraId="24EC87CD">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强化政府专职消防员岗位培训，实行岗位等级管理</w:t>
      </w:r>
      <w:r>
        <w:rPr>
          <w:rFonts w:ascii="仿宋" w:hAnsi="仿宋" w:eastAsia="仿宋"/>
          <w:sz w:val="32"/>
          <w:szCs w:val="32"/>
        </w:rPr>
        <w:t>，组织政府专职消防员参加消防员职业技能鉴定，</w:t>
      </w:r>
      <w:r>
        <w:rPr>
          <w:rFonts w:hint="eastAsia" w:ascii="仿宋" w:hAnsi="仿宋" w:eastAsia="仿宋"/>
          <w:sz w:val="32"/>
          <w:szCs w:val="32"/>
        </w:rPr>
        <w:t>将职业技能、薪酬待遇和职业晋升进行匹配，实现“逢晋必考”与择优晋升。</w:t>
      </w:r>
      <w:bookmarkStart w:id="286" w:name="OLE_LINK101"/>
      <w:r>
        <w:rPr>
          <w:rFonts w:hint="eastAsia" w:ascii="仿宋" w:hAnsi="仿宋" w:eastAsia="仿宋"/>
          <w:sz w:val="32"/>
          <w:szCs w:val="32"/>
        </w:rPr>
        <w:t>将专职消防队全面纳入国家综合性消防救援队伍的执勤训练体系，通过“跟班轮训”、联合演练等方式，实现“共训、共练、共演”。根据“防消联勤”需要开展灭火、防火、宣传等技能培训，培养复合型人才，打造“职业化、专业化、正规化”的专职消防力量。</w:t>
      </w:r>
      <w:bookmarkEnd w:id="286"/>
      <w:bookmarkStart w:id="287" w:name="OLE_LINK102"/>
      <w:r>
        <w:rPr>
          <w:rFonts w:hint="eastAsia" w:ascii="仿宋" w:hAnsi="仿宋" w:eastAsia="仿宋"/>
          <w:sz w:val="32"/>
          <w:szCs w:val="32"/>
        </w:rPr>
        <w:t>在职业晋升、荣誉表彰、社会优待、转岗与退休保障等方面全面和国家综合性消防救援队伍对齐，提升政府专职消防员的荣誉感和稳定性。</w:t>
      </w:r>
      <w:bookmarkEnd w:id="287"/>
    </w:p>
    <w:p w14:paraId="3F7553AC">
      <w:pPr>
        <w:pStyle w:val="3"/>
        <w:ind w:firstLine="640"/>
        <w:rPr>
          <w:rFonts w:hint="eastAsia"/>
        </w:rPr>
      </w:pPr>
      <w:bookmarkStart w:id="288" w:name="_Toc30954"/>
      <w:r>
        <w:rPr>
          <w:rFonts w:hint="eastAsia"/>
          <w:lang w:val="en-US" w:eastAsia="zh-CN"/>
        </w:rPr>
        <w:t>四</w:t>
      </w:r>
      <w:r>
        <w:rPr>
          <w:rFonts w:hint="eastAsia"/>
        </w:rPr>
        <w:t>、基层消防治理能力提升项目</w:t>
      </w:r>
      <w:bookmarkEnd w:id="288"/>
    </w:p>
    <w:p w14:paraId="3D4047D5">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在经营性自建房、多业态混合经营场所、大屋脊居住建筑、物流仓储单位、老旧高层住宅较为集中灾害风险较高的街乡开展应消一体化工作站试点建设。补充消防器材和执勤人员，结合联合执勤要求开展场所改造，满足办公、值班、会议、训练、住宿等要求，配备必要办公设备，设立应急物资储备点，满足应急、消防日常工作和应急救援需要。健全应急预案机制，完善街乡应急消防救援协调指挥机制，制定简明实用的乡村应急预案，绘制辖区风险隐患分布图、安全转移避险路线图、重点岗位应急处置卡，每年组织开展综合应急演练。</w:t>
      </w:r>
    </w:p>
    <w:p w14:paraId="417F4210">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推广社区智慧消防平台，扩大覆盖范围，将防火巡查、重点单位熟悉、消防培训、消防演练等日常工作进行整合，推进“AI+消防”智能防控技术应用，构建“大模型+小场景”的智能化风险监测体系，丰富移动端应用场景，扩大平台使用范围。</w:t>
      </w:r>
    </w:p>
    <w:p w14:paraId="059E2EAD">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将基层消防监督、消防宣传等业务知识纳入消防救援人员入职培训、岗前培训和定期复训内容，加强消防执法人员业务知识、执法技能等培训，组织基层消防执法人员到专业机构进修学习，提升发现问题、解决问题的能力。加强基层消防工作干部队伍能力建设，</w:t>
      </w:r>
      <w:bookmarkStart w:id="289" w:name="OLE_LINK103"/>
      <w:r>
        <w:rPr>
          <w:rFonts w:hint="eastAsia" w:ascii="仿宋" w:hAnsi="仿宋" w:eastAsia="仿宋"/>
          <w:sz w:val="32"/>
          <w:szCs w:val="32"/>
        </w:rPr>
        <w:t>对街乡和社村“两委”负责人开展培训</w:t>
      </w:r>
      <w:bookmarkEnd w:id="289"/>
      <w:r>
        <w:rPr>
          <w:rFonts w:hint="eastAsia" w:ascii="仿宋" w:hAnsi="仿宋" w:eastAsia="仿宋"/>
          <w:sz w:val="32"/>
          <w:szCs w:val="32"/>
        </w:rPr>
        <w:t>。持续推进以普及消防安全知识和应急处置技能为主要内容的消防宣传教育培训活动，各类单位、村（社区）每年至少开展1次应急疏散演练。</w:t>
      </w:r>
    </w:p>
    <w:p w14:paraId="3472712C">
      <w:pPr>
        <w:pStyle w:val="3"/>
        <w:ind w:firstLine="640"/>
        <w:rPr>
          <w:rFonts w:hint="eastAsia"/>
        </w:rPr>
      </w:pPr>
      <w:bookmarkStart w:id="290" w:name="_Toc12944"/>
      <w:r>
        <w:rPr>
          <w:rFonts w:hint="eastAsia"/>
          <w:lang w:val="en-US" w:eastAsia="zh-CN"/>
        </w:rPr>
        <w:t>五</w:t>
      </w:r>
      <w:r>
        <w:rPr>
          <w:rFonts w:hint="eastAsia"/>
        </w:rPr>
        <w:t>、智慧消防系统升级项目</w:t>
      </w:r>
      <w:bookmarkEnd w:id="290"/>
    </w:p>
    <w:p w14:paraId="646710B9">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依托朝阳区智慧城市平台植入智慧消防场景，整合消防物联网、城市大脑、天网工程等数据资源，依托智慧城市“时空一张图”和公共算力，获取全区地理信息数据、高分卫星影像图、三维街景，展示和分析消防物联感知监测数据、社会单位消防安全管理数据、消防监督检查数据、隐患排查治理数据等消防数据，形成消防安全风险评估预警专题图，服务平安朝阳建设。</w:t>
      </w:r>
    </w:p>
    <w:p w14:paraId="1D0D6E79">
      <w:pPr>
        <w:spacing w:after="0" w:line="560" w:lineRule="exact"/>
        <w:ind w:firstLine="640" w:firstLineChars="200"/>
        <w:jc w:val="both"/>
        <w:rPr>
          <w:rFonts w:hint="eastAsia" w:ascii="仿宋" w:hAnsi="仿宋" w:eastAsia="仿宋"/>
          <w:sz w:val="32"/>
          <w:szCs w:val="32"/>
        </w:rPr>
      </w:pPr>
      <w:bookmarkStart w:id="291" w:name="OLE_LINK104"/>
      <w:r>
        <w:rPr>
          <w:rFonts w:hint="eastAsia" w:ascii="仿宋" w:hAnsi="仿宋" w:eastAsia="仿宋"/>
          <w:sz w:val="32"/>
          <w:szCs w:val="32"/>
        </w:rPr>
        <w:t>依托智能接处警系统和“消防智能作战一张图”平台，将政府应急联动部门、企业应急力量、公益救援队伍纳入统一调度体系，实现救援力量统一调派。</w:t>
      </w:r>
      <w:bookmarkEnd w:id="291"/>
      <w:r>
        <w:rPr>
          <w:rFonts w:hint="eastAsia" w:ascii="仿宋" w:hAnsi="仿宋" w:eastAsia="仿宋"/>
          <w:sz w:val="32"/>
          <w:szCs w:val="32"/>
        </w:rPr>
        <w:t>升级物联感知监控数据的接入能力，鼓励社会单位将自建的消防设施远程监控数据接入现有消防物联网远程监控系统，实现对社会单位特别是消防重点单位的物联感知数据采集，实现消防物联感知数据的标准化汇聚和分析。</w:t>
      </w:r>
    </w:p>
    <w:p w14:paraId="1A31218C">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创新消防安全监管模式，根据北京市开展消防非现场监管的需要建设消防非现场监管系统，依托信息化技术手段，实现对消防安全重点单位落实日常防火检查、消防控制室值班、消防设施维护保养检测、消防设施运行、预案制定及演练等法定职责情况开展非现场检查，提升消防监管效率，完善消防安全重点单位“风险+信用”评价体系，基于“风险+信用”综合评价，根据不同等级采取不同的监管措施，实现消防安全重点单位分级分类监管，加强柔性执法。</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C72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00" w:type="pct"/>
            <w:vAlign w:val="center"/>
          </w:tcPr>
          <w:p w14:paraId="0B052C08">
            <w:pPr>
              <w:numPr>
                <w:ilvl w:val="0"/>
                <w:numId w:val="2"/>
              </w:numPr>
              <w:spacing w:after="0" w:line="400" w:lineRule="exact"/>
              <w:ind w:left="425" w:leftChars="0" w:hanging="425" w:firstLineChars="0"/>
              <w:jc w:val="center"/>
              <w:rPr>
                <w:rFonts w:hint="eastAsia" w:ascii="楷体" w:hAnsi="楷体" w:eastAsia="楷体"/>
                <w:b/>
                <w:bCs/>
                <w:sz w:val="28"/>
                <w:szCs w:val="28"/>
              </w:rPr>
            </w:pPr>
            <w:r>
              <w:rPr>
                <w:rFonts w:hint="eastAsia" w:ascii="楷体" w:hAnsi="楷体" w:eastAsia="楷体" w:cs="楷体"/>
                <w:b w:val="0"/>
                <w:bCs w:val="0"/>
                <w:sz w:val="28"/>
                <w:szCs w:val="28"/>
              </w:rPr>
              <w:t>消防非现场监管系统建设</w:t>
            </w:r>
            <w:r>
              <w:rPr>
                <w:rFonts w:hint="eastAsia" w:ascii="楷体" w:hAnsi="楷体" w:eastAsia="楷体" w:cs="楷体"/>
                <w:b w:val="0"/>
                <w:bCs w:val="0"/>
                <w:sz w:val="28"/>
                <w:szCs w:val="28"/>
                <w:lang w:val="en-US" w:eastAsia="zh-CN"/>
              </w:rPr>
              <w:t>工程</w:t>
            </w:r>
          </w:p>
        </w:tc>
      </w:tr>
      <w:tr w14:paraId="1EE5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00" w:type="pct"/>
            <w:vAlign w:val="center"/>
          </w:tcPr>
          <w:p w14:paraId="68EC0600">
            <w:pPr>
              <w:pStyle w:val="50"/>
              <w:numPr>
                <w:ilvl w:val="0"/>
                <w:numId w:val="3"/>
              </w:numPr>
              <w:spacing w:after="0" w:line="400" w:lineRule="exact"/>
              <w:jc w:val="both"/>
              <w:rPr>
                <w:rFonts w:hint="eastAsia" w:ascii="楷体" w:hAnsi="楷体" w:eastAsia="楷体"/>
                <w:sz w:val="28"/>
                <w:szCs w:val="28"/>
              </w:rPr>
            </w:pPr>
            <w:r>
              <w:rPr>
                <w:rFonts w:hint="eastAsia" w:ascii="楷体" w:hAnsi="楷体" w:eastAsia="楷体"/>
                <w:sz w:val="28"/>
                <w:szCs w:val="28"/>
              </w:rPr>
              <w:t>总体要求</w:t>
            </w:r>
          </w:p>
          <w:p w14:paraId="0DA17868">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消防非现场监管是指消防部门运用信息技术手段，建设运行“北京市消防一体化综合监管服务系统”，按照依法依规、精准高效、无事不扰工作原则，对单位落实消防法定职责情况开展非现场检查，开展分级分类监管。</w:t>
            </w:r>
          </w:p>
          <w:p w14:paraId="75F7A193">
            <w:pPr>
              <w:pStyle w:val="50"/>
              <w:numPr>
                <w:ilvl w:val="0"/>
                <w:numId w:val="3"/>
              </w:numPr>
              <w:spacing w:after="0" w:line="400" w:lineRule="exact"/>
              <w:jc w:val="both"/>
              <w:rPr>
                <w:rFonts w:hint="eastAsia" w:ascii="楷体" w:hAnsi="楷体" w:eastAsia="楷体"/>
                <w:sz w:val="28"/>
                <w:szCs w:val="28"/>
              </w:rPr>
            </w:pPr>
            <w:r>
              <w:rPr>
                <w:rFonts w:hint="eastAsia" w:ascii="楷体" w:hAnsi="楷体" w:eastAsia="楷体"/>
                <w:sz w:val="28"/>
                <w:szCs w:val="28"/>
              </w:rPr>
              <w:t>检查方式</w:t>
            </w:r>
            <w:r>
              <w:rPr>
                <w:rFonts w:hint="eastAsia" w:ascii="楷体" w:hAnsi="楷体" w:eastAsia="楷体"/>
                <w:sz w:val="28"/>
                <w:szCs w:val="28"/>
                <w:lang w:val="en-US" w:eastAsia="zh-CN"/>
              </w:rPr>
              <w:t>和内容</w:t>
            </w:r>
          </w:p>
          <w:p w14:paraId="3C4A7BB8">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非现场检查方式主要包括系统巡查和人工抽检。非现场检查内容主要是对单位落实日常防火检查、消防控制室值班、消防设施维护保养检测、消防设施运行、预案制定及演练等法定职责情况开展非现场检查。</w:t>
            </w:r>
          </w:p>
          <w:p w14:paraId="3DE91849">
            <w:pPr>
              <w:pStyle w:val="50"/>
              <w:numPr>
                <w:ilvl w:val="0"/>
                <w:numId w:val="3"/>
              </w:numPr>
              <w:spacing w:after="0" w:line="400" w:lineRule="exact"/>
              <w:jc w:val="both"/>
              <w:rPr>
                <w:rFonts w:hint="eastAsia" w:ascii="楷体" w:hAnsi="楷体" w:eastAsia="楷体"/>
                <w:sz w:val="28"/>
                <w:szCs w:val="28"/>
              </w:rPr>
            </w:pPr>
            <w:r>
              <w:rPr>
                <w:rFonts w:hint="eastAsia" w:ascii="楷体" w:hAnsi="楷体" w:eastAsia="楷体"/>
                <w:sz w:val="28"/>
                <w:szCs w:val="28"/>
              </w:rPr>
              <w:t>数据基础</w:t>
            </w:r>
          </w:p>
          <w:p w14:paraId="644AD48B">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对接城市大数据平台和相关业务应用系统，归集单位消防管理、公共信用等数据，采集单位建筑规模、消防行政许可、行政检查执法、经营业态、消防工作档案等基础数据，形成单位的消防信息数据库。</w:t>
            </w:r>
          </w:p>
          <w:p w14:paraId="45184BF8">
            <w:pPr>
              <w:pStyle w:val="50"/>
              <w:numPr>
                <w:ilvl w:val="0"/>
                <w:numId w:val="3"/>
              </w:numPr>
              <w:spacing w:after="0" w:line="400" w:lineRule="exact"/>
              <w:jc w:val="both"/>
              <w:rPr>
                <w:rFonts w:hint="eastAsia" w:ascii="楷体" w:hAnsi="楷体" w:eastAsia="楷体"/>
                <w:sz w:val="28"/>
                <w:szCs w:val="28"/>
                <w:lang w:val="en-US" w:eastAsia="zh-CN"/>
              </w:rPr>
            </w:pPr>
            <w:r>
              <w:rPr>
                <w:rFonts w:hint="eastAsia" w:ascii="楷体" w:hAnsi="楷体" w:eastAsia="楷体"/>
                <w:sz w:val="28"/>
                <w:szCs w:val="28"/>
                <w:lang w:val="en-US" w:eastAsia="zh-CN"/>
              </w:rPr>
              <w:t>信用管理</w:t>
            </w:r>
          </w:p>
          <w:p w14:paraId="61E08590">
            <w:pPr>
              <w:spacing w:after="0" w:line="400" w:lineRule="exact"/>
              <w:ind w:firstLine="560" w:firstLineChars="200"/>
              <w:jc w:val="both"/>
              <w:rPr>
                <w:rFonts w:hint="eastAsia" w:ascii="楷体" w:hAnsi="楷体" w:eastAsia="楷体"/>
                <w:sz w:val="28"/>
                <w:szCs w:val="28"/>
              </w:rPr>
            </w:pPr>
            <w:r>
              <w:rPr>
                <w:rFonts w:hint="eastAsia" w:ascii="楷体" w:hAnsi="楷体" w:eastAsia="楷体"/>
                <w:sz w:val="28"/>
                <w:szCs w:val="28"/>
              </w:rPr>
              <w:t>建立数据分析模型，对归集、采集的数据进行量化分析评价，实现对单位消防安全风险和信用状况的分级管理。对风险较低、信用等级高的单位，通过“非现场”检查方式能够实现检查目的的，可以不开展现场检查，对违法行为适用“首违不罚”“首查不罚”等柔性执法措施。</w:t>
            </w:r>
          </w:p>
        </w:tc>
      </w:tr>
    </w:tbl>
    <w:p w14:paraId="627B0922">
      <w:pPr>
        <w:rPr>
          <w:rFonts w:hint="eastAsia"/>
          <w:color w:val="auto"/>
        </w:rPr>
      </w:pPr>
    </w:p>
    <w:p w14:paraId="21D87ADC">
      <w:pPr>
        <w:pStyle w:val="2"/>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eastAsia"/>
          <w:color w:val="auto"/>
        </w:rPr>
      </w:pPr>
      <w:bookmarkStart w:id="292" w:name="_Toc9661"/>
      <w:r>
        <w:rPr>
          <w:rFonts w:hint="eastAsia"/>
          <w:color w:val="auto"/>
        </w:rPr>
        <w:t>第五章 实施保障</w:t>
      </w:r>
      <w:bookmarkEnd w:id="292"/>
    </w:p>
    <w:p w14:paraId="095E47F6">
      <w:pPr>
        <w:pStyle w:val="3"/>
        <w:ind w:firstLine="640"/>
        <w:rPr>
          <w:rFonts w:hint="eastAsia"/>
        </w:rPr>
      </w:pPr>
      <w:bookmarkStart w:id="293" w:name="_Toc31449"/>
      <w:bookmarkStart w:id="294" w:name="_Toc15560"/>
      <w:r>
        <w:rPr>
          <w:rFonts w:hint="eastAsia"/>
        </w:rPr>
        <w:t>一、加强组织领导</w:t>
      </w:r>
      <w:bookmarkEnd w:id="293"/>
      <w:bookmarkEnd w:id="294"/>
    </w:p>
    <w:p w14:paraId="7F6C9EA4">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进一步加强党对消防工作的全面领导，建立健全消防事业发展的组织领导体系，明确各级党委、政府及相关部门的职责分工，形成齐抓共管的工作格局。将规划纳入朝阳区“十五五”规划体系和国土空间规划体系综合推动，统筹协调消防规划实施中的重大问题，确保各项工作有序推进。同时，建立定期会商机制，加强部门间的沟通协作，形成工作合力，为消防事业发展提供坚强的组织保障，推动全区消防安全治理水平全面提升。</w:t>
      </w:r>
    </w:p>
    <w:p w14:paraId="48D6F86A">
      <w:pPr>
        <w:pStyle w:val="3"/>
        <w:ind w:firstLine="640"/>
        <w:rPr>
          <w:rFonts w:hint="eastAsia"/>
        </w:rPr>
      </w:pPr>
      <w:bookmarkStart w:id="295" w:name="_Toc31765"/>
      <w:bookmarkStart w:id="296" w:name="_Toc29475"/>
      <w:r>
        <w:rPr>
          <w:rFonts w:hint="eastAsia"/>
        </w:rPr>
        <w:t>二、明确职责任务</w:t>
      </w:r>
      <w:bookmarkEnd w:id="295"/>
      <w:bookmarkEnd w:id="296"/>
    </w:p>
    <w:p w14:paraId="6C4752E3">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细化各级各部门的消防工作职责，明确目标任务和工作重点，压实属地管理、行业监管和单位主体责任。通过制定责任清单、签订责任书等方式，确保消防安全责任落实到人、到岗，形成横向到边、纵向到底的责任体系。针对重点领域和高风险场所，实施分级分类管理，明确监管责任和任务要求。同时，建立健全责任追究机制，对履职不到位、工作不力的单位和个人严肃问责，推动消防工作高效有序开展，切实筑牢消防安全责任防线。</w:t>
      </w:r>
    </w:p>
    <w:p w14:paraId="31D32EBB">
      <w:pPr>
        <w:pStyle w:val="3"/>
        <w:ind w:firstLine="640"/>
        <w:rPr>
          <w:rFonts w:hint="eastAsia"/>
        </w:rPr>
      </w:pPr>
      <w:bookmarkStart w:id="297" w:name="_Toc13838"/>
      <w:bookmarkStart w:id="298" w:name="_Toc9003"/>
      <w:r>
        <w:rPr>
          <w:rFonts w:hint="eastAsia"/>
        </w:rPr>
        <w:t>三、强化政策保障</w:t>
      </w:r>
      <w:bookmarkEnd w:id="297"/>
      <w:bookmarkEnd w:id="298"/>
    </w:p>
    <w:p w14:paraId="2D66D55A">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加大政策支持力度，完善消防事业发展的配套政策体系，在资金投入、土地保障、人才引进等方面给予倾斜。加大消防救援领域资金投入，重点保障装备更新、人才培养、科技研发等领域。完善配套政策，支持消防基础设施建设和装备更新，推动智慧消防技术研发和应用。明确薪酬标准，落实北京市《关于进一步加强多种形式消防队伍建设发展的意见》等相关政府专职消防员保障要求，根据职业风险等因素确定与岗位匹配的薪酬标准，在区委编办审批的人均标准总额内设立高危补助。企业单位专职消防队可参照政府专职消防员的工资标准确定专职消防员工资待遇水平，并与当地经济社会发展水平和职业特点相适应。</w:t>
      </w:r>
    </w:p>
    <w:p w14:paraId="0A325FE6">
      <w:pPr>
        <w:pStyle w:val="3"/>
        <w:ind w:firstLine="640"/>
        <w:rPr>
          <w:rFonts w:hint="eastAsia"/>
        </w:rPr>
      </w:pPr>
      <w:bookmarkStart w:id="299" w:name="_Toc29188"/>
      <w:bookmarkStart w:id="300" w:name="_Toc7866"/>
      <w:r>
        <w:rPr>
          <w:rFonts w:hint="eastAsia"/>
        </w:rPr>
        <w:t>四、开展监测评估</w:t>
      </w:r>
      <w:bookmarkEnd w:id="299"/>
      <w:bookmarkEnd w:id="300"/>
    </w:p>
    <w:p w14:paraId="22A90B45">
      <w:pPr>
        <w:spacing w:after="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建立健全规划实施监测评估机制，由区消防救援局会同区发改委等部门组织开展规划年度监测、中期评估和总结评估，分析规划实施效果，推动解决实施中存在的问题。评估结果作为改进消防工作和安排财政投入的重要依据，并依法向社会公开。根据评估情况，必要时动态调整规划内容，确保各项目标任务如期完成。</w:t>
      </w:r>
    </w:p>
    <w:p w14:paraId="4C53E157">
      <w:pPr>
        <w:spacing w:after="0" w:line="560" w:lineRule="exact"/>
        <w:jc w:val="both"/>
        <w:rPr>
          <w:rFonts w:hint="eastAsia" w:ascii="仿宋" w:hAnsi="仿宋" w:eastAsia="仿宋"/>
          <w:sz w:val="32"/>
          <w:szCs w:val="32"/>
        </w:rPr>
      </w:pPr>
    </w:p>
    <w:sectPr>
      <w:footerReference r:id="rId6" w:type="default"/>
      <w:pgSz w:w="11906" w:h="16838"/>
      <w:pgMar w:top="1417" w:right="1474" w:bottom="1417" w:left="1587" w:header="851" w:footer="992" w:gutter="0"/>
      <w:pgNumType w:fmt="numberInDash"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A1E4F4-B3D5-4DCE-ABEA-F7D34E1173D4}"/>
  </w:font>
  <w:font w:name="Courier New">
    <w:panose1 w:val="02070309020205020404"/>
    <w:charset w:val="01"/>
    <w:family w:val="modern"/>
    <w:pitch w:val="default"/>
    <w:sig w:usb0="E0002EFF" w:usb1="C0007843" w:usb2="00000009" w:usb3="00000000" w:csb0="400001FF" w:csb1="FFFF0000"/>
    <w:embedRegular r:id="rId2" w:fontKey="{BEF5E676-8688-4CFA-9005-7C782CB7363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37237A6-7A08-453E-B96C-108635A44C46}"/>
  </w:font>
  <w:font w:name="仿宋_GB2312">
    <w:panose1 w:val="02010609030101010101"/>
    <w:charset w:val="86"/>
    <w:family w:val="modern"/>
    <w:pitch w:val="default"/>
    <w:sig w:usb0="00000001" w:usb1="080E0000" w:usb2="00000000" w:usb3="00000000" w:csb0="00040000" w:csb1="00000000"/>
    <w:embedRegular r:id="rId4" w:fontKey="{A184424E-9FD8-45C6-A79E-9114DFDAEB86}"/>
  </w:font>
  <w:font w:name="仿宋">
    <w:panose1 w:val="02010609060101010101"/>
    <w:charset w:val="86"/>
    <w:family w:val="modern"/>
    <w:pitch w:val="default"/>
    <w:sig w:usb0="800002BF" w:usb1="38CF7CFA" w:usb2="00000016" w:usb3="00000000" w:csb0="00040001" w:csb1="00000000"/>
    <w:embedRegular r:id="rId5" w:fontKey="{B6BFF66B-9CD4-4DF4-9634-F008D12D9EF3}"/>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6" w:fontKey="{6B3AE5DF-B815-4C26-839D-F57192A2F1F6}"/>
  </w:font>
  <w:font w:name="方正楷体_GB2312">
    <w:altName w:val="宋体"/>
    <w:panose1 w:val="02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embedRegular r:id="rId7" w:fontKey="{4E79C002-B511-4439-9024-803A2CEB68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8" w:fontKey="{F900C643-0E71-464F-96E6-CBF1E2EF5138}"/>
  </w:font>
  <w:font w:name="方正仿宋_GB2312">
    <w:altName w:val="仿宋"/>
    <w:panose1 w:val="02000000000000000000"/>
    <w:charset w:val="86"/>
    <w:family w:val="auto"/>
    <w:pitch w:val="default"/>
    <w:sig w:usb0="00000000" w:usb1="00000000" w:usb2="00000012" w:usb3="00000000" w:csb0="00040001" w:csb1="00000000"/>
    <w:embedRegular r:id="rId9" w:fontKey="{2639CEE4-4E50-4C69-814B-704461EEFAC9}"/>
  </w:font>
  <w:font w:name="方正仿宋_GBK">
    <w:altName w:val="微软雅黑"/>
    <w:panose1 w:val="03000509000000000000"/>
    <w:charset w:val="86"/>
    <w:family w:val="auto"/>
    <w:pitch w:val="default"/>
    <w:sig w:usb0="00000000" w:usb1="00000000" w:usb2="00000000" w:usb3="00000000" w:csb0="00040000" w:csb1="00000000"/>
    <w:embedRegular r:id="rId10" w:fontKey="{77C72DFB-A8A0-4CB6-96A2-FC0048CD4A8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530E7">
    <w:pPr>
      <w:pStyle w:val="19"/>
      <w:jc w:val="center"/>
      <w:rPr>
        <w:rFonts w:hint="eastAsia" w:ascii="宋体" w:hAnsi="宋体" w:eastAsia="宋体"/>
        <w:sz w:val="24"/>
        <w:szCs w:val="24"/>
      </w:rPr>
    </w:pPr>
  </w:p>
  <w:p w14:paraId="44734E6C">
    <w:pPr>
      <w:pStyle w:val="1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ABF71">
    <w:pPr>
      <w:pStyle w:val="19"/>
      <w:tabs>
        <w:tab w:val="right" w:pos="9020"/>
        <w:tab w:val="clear" w:pos="8306"/>
      </w:tabs>
      <w:jc w:val="right"/>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513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513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07991301"/>
                            <w:docPartObj>
                              <w:docPartGallery w:val="autotext"/>
                            </w:docPartObj>
                          </w:sdtPr>
                          <w:sdtContent>
                            <w:p w14:paraId="287794D5">
                              <w:pPr>
                                <w:pStyle w:val="19"/>
                                <w:jc w:val="right"/>
                              </w:pPr>
                              <w:r>
                                <w:fldChar w:fldCharType="begin"/>
                              </w:r>
                              <w:r>
                                <w:instrText xml:space="preserve">PAGE   \* MERGEFORMAT</w:instrText>
                              </w:r>
                              <w:r>
                                <w:fldChar w:fldCharType="separate"/>
                              </w:r>
                              <w:r>
                                <w:rPr>
                                  <w:lang w:val="zh-CN"/>
                                </w:rPr>
                                <w:t>2</w:t>
                              </w:r>
                              <w:r>
                                <w:fldChar w:fldCharType="end"/>
                              </w:r>
                            </w:p>
                          </w:sdtContent>
                        </w:sdt>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1.9pt;mso-position-horizontal:outside;mso-position-horizontal-relative:margin;z-index:251659264;mso-width-relative:page;mso-height-relative:page;" filled="f" stroked="f" coordsize="21600,21600" o:gfxdata="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8tw1NMAAAAEAQAADwAAAAAAAAABACAAAAAiAAAAZHJzL2Rvd25yZXYueG1s&#10;UEsBAhQAFAAAAAgAh07iQIK0LeY2AgAAYgQAAA4AAAAAAAAAAQAgAAAAIgEAAGRycy9lMm9Eb2Mu&#10;eG1sUEsFBgAAAAAGAAYAWQEAAMoFAAAAAA==&#10;">
              <v:fill on="f" focussize="0,0"/>
              <v:stroke on="f" weight="0.5pt"/>
              <v:imagedata o:title=""/>
              <o:lock v:ext="edit" aspectratio="f"/>
              <v:textbox inset="0mm,0mm,0mm,0mm" style="mso-fit-shape-to-text:t;">
                <w:txbxContent>
                  <w:sdt>
                    <w:sdtPr>
                      <w:id w:val="-1407991301"/>
                      <w:docPartObj>
                        <w:docPartGallery w:val="autotext"/>
                      </w:docPartObj>
                    </w:sdtPr>
                    <w:sdtContent>
                      <w:p w14:paraId="287794D5">
                        <w:pPr>
                          <w:pStyle w:val="19"/>
                          <w:jc w:val="right"/>
                        </w:pPr>
                        <w:r>
                          <w:fldChar w:fldCharType="begin"/>
                        </w:r>
                        <w:r>
                          <w:instrText xml:space="preserve">PAGE   \* MERGEFORMAT</w:instrText>
                        </w:r>
                        <w:r>
                          <w:fldChar w:fldCharType="separate"/>
                        </w:r>
                        <w:r>
                          <w:rPr>
                            <w:lang w:val="zh-CN"/>
                          </w:rPr>
                          <w:t>2</w:t>
                        </w:r>
                        <w:r>
                          <w:fldChar w:fldCharType="end"/>
                        </w:r>
                      </w:p>
                    </w:sdtContent>
                  </w:sdt>
                </w:txbxContent>
              </v:textbox>
            </v:shape>
          </w:pict>
        </mc:Fallback>
      </mc:AlternateContent>
    </w:r>
    <w:r>
      <w:rPr>
        <w:rFonts w:hint="eastAsia"/>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line="240" w:lineRule="auto"/>
      </w:pPr>
      <w:r>
        <w:separator/>
      </w:r>
    </w:p>
  </w:footnote>
  <w:footnote w:type="continuationSeparator" w:id="9">
    <w:p>
      <w:pPr>
        <w:spacing w:line="240" w:lineRule="auto"/>
      </w:pPr>
      <w:r>
        <w:continuationSeparator/>
      </w:r>
    </w:p>
  </w:footnote>
  <w:footnote w:id="0">
    <w:p w14:paraId="6BAC1533">
      <w:pPr>
        <w:pStyle w:val="24"/>
        <w:keepNext w:val="0"/>
        <w:keepLines w:val="0"/>
        <w:pageBreakBefore w:val="0"/>
        <w:widowControl w:val="0"/>
        <w:kinsoku/>
        <w:wordWrap/>
        <w:overflowPunct/>
        <w:topLinePunct w:val="0"/>
        <w:bidi w:val="0"/>
        <w:adjustRightInd/>
        <w:snapToGrid w:val="0"/>
        <w:spacing w:line="360" w:lineRule="exact"/>
        <w:textAlignment w:val="auto"/>
        <w:rPr>
          <w:rFonts w:hint="eastAsia" w:ascii="宋体" w:hAnsi="宋体" w:eastAsia="宋体" w:cs="宋体"/>
        </w:rPr>
      </w:pPr>
      <w:r>
        <w:rPr>
          <w:rFonts w:hint="eastAsia" w:ascii="宋体" w:hAnsi="宋体" w:eastAsia="宋体" w:cs="宋体"/>
        </w:rPr>
        <w:footnoteRef/>
      </w:r>
      <w:r>
        <w:rPr>
          <w:rFonts w:hint="eastAsia" w:ascii="宋体" w:hAnsi="宋体" w:eastAsia="宋体" w:cs="宋体"/>
        </w:rPr>
        <w:t xml:space="preserve"> 是指首都高水平对外开放窗口区、新质生产力融合发展示范区、国际消费中心城市主承载区、首都文化创新引领区、超大城市现代化治理典范区。</w:t>
      </w:r>
    </w:p>
  </w:footnote>
  <w:footnote w:id="1">
    <w:p w14:paraId="755263C0">
      <w:pPr>
        <w:pStyle w:val="24"/>
        <w:keepNext w:val="0"/>
        <w:keepLines w:val="0"/>
        <w:pageBreakBefore w:val="0"/>
        <w:widowControl w:val="0"/>
        <w:kinsoku/>
        <w:wordWrap/>
        <w:overflowPunct/>
        <w:topLinePunct w:val="0"/>
        <w:bidi w:val="0"/>
        <w:adjustRightInd/>
        <w:snapToGrid w:val="0"/>
        <w:spacing w:line="360" w:lineRule="exact"/>
        <w:textAlignment w:val="auto"/>
        <w:rPr>
          <w:rFonts w:hint="eastAsia" w:ascii="宋体" w:hAnsi="宋体" w:eastAsia="宋体" w:cs="宋体"/>
        </w:rPr>
      </w:pPr>
      <w:r>
        <w:rPr>
          <w:rFonts w:hint="eastAsia" w:ascii="宋体" w:hAnsi="宋体" w:eastAsia="宋体" w:cs="宋体"/>
        </w:rPr>
        <w:footnoteRef/>
      </w:r>
      <w:r>
        <w:rPr>
          <w:rFonts w:hint="eastAsia" w:ascii="宋体" w:hAnsi="宋体" w:eastAsia="宋体" w:cs="宋体"/>
        </w:rPr>
        <w:t xml:space="preserve"> 宜居、宜业、宜商、宜学、宜游。</w:t>
      </w:r>
    </w:p>
  </w:footnote>
  <w:footnote w:id="2">
    <w:p w14:paraId="6B67D446">
      <w:pPr>
        <w:pStyle w:val="24"/>
        <w:rPr>
          <w:rFonts w:hint="eastAsia" w:ascii="宋体" w:hAnsi="宋体" w:eastAsia="宋体" w:cs="宋体"/>
        </w:rPr>
      </w:pPr>
      <w:r>
        <w:rPr>
          <w:rStyle w:val="36"/>
          <w:rFonts w:hint="eastAsia" w:ascii="宋体" w:hAnsi="宋体" w:eastAsia="宋体" w:cs="宋体"/>
        </w:rPr>
        <w:footnoteRef/>
      </w:r>
      <w:r>
        <w:rPr>
          <w:rFonts w:hint="eastAsia" w:ascii="宋体" w:hAnsi="宋体" w:eastAsia="宋体" w:cs="宋体"/>
        </w:rPr>
        <w:t xml:space="preserve"> 指挥车、被服洗涤车‌、‌饮食保障车‌、淋浴车‌、盥洗车、净水车、宿营车、发电车。</w:t>
      </w:r>
    </w:p>
  </w:footnote>
  <w:footnote w:id="3">
    <w:p w14:paraId="536AC3E1">
      <w:pPr>
        <w:pStyle w:val="24"/>
        <w:rPr>
          <w:rFonts w:hint="eastAsia" w:ascii="宋体" w:hAnsi="宋体" w:eastAsia="宋体" w:cs="宋体"/>
        </w:rPr>
      </w:pPr>
      <w:r>
        <w:rPr>
          <w:rStyle w:val="36"/>
          <w:rFonts w:hint="eastAsia" w:ascii="宋体" w:hAnsi="宋体" w:eastAsia="宋体" w:cs="宋体"/>
        </w:rPr>
        <w:footnoteRef/>
      </w:r>
      <w:r>
        <w:rPr>
          <w:rFonts w:hint="eastAsia" w:ascii="宋体" w:hAnsi="宋体" w:eastAsia="宋体" w:cs="宋体"/>
        </w:rPr>
        <w:t xml:space="preserve"> 两室为气瓶充气室，空气呼吸器维修室，一站为空气呼吸器水压检测站。</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7F44BC"/>
    <w:multiLevelType w:val="singleLevel"/>
    <w:tmpl w:val="BA7F44BC"/>
    <w:lvl w:ilvl="0" w:tentative="0">
      <w:start w:val="1"/>
      <w:numFmt w:val="chineseCounting"/>
      <w:suff w:val="nothing"/>
      <w:lvlText w:val="%1、"/>
      <w:lvlJc w:val="left"/>
      <w:pPr>
        <w:ind w:left="0" w:firstLine="420"/>
      </w:pPr>
      <w:rPr>
        <w:rFonts w:hint="eastAsia"/>
      </w:rPr>
    </w:lvl>
  </w:abstractNum>
  <w:abstractNum w:abstractNumId="1">
    <w:nsid w:val="0EB74827"/>
    <w:multiLevelType w:val="multilevel"/>
    <w:tmpl w:val="0EB74827"/>
    <w:lvl w:ilvl="0" w:tentative="0">
      <w:start w:val="1"/>
      <w:numFmt w:val="bullet"/>
      <w:lvlText w:val=""/>
      <w:lvlJc w:val="left"/>
      <w:pPr>
        <w:ind w:left="1000" w:hanging="440"/>
      </w:pPr>
      <w:rPr>
        <w:rFonts w:hint="default" w:ascii="Wingdings" w:hAnsi="Wingdings"/>
      </w:rPr>
    </w:lvl>
    <w:lvl w:ilvl="1" w:tentative="0">
      <w:start w:val="1"/>
      <w:numFmt w:val="bullet"/>
      <w:lvlText w:val=""/>
      <w:lvlJc w:val="left"/>
      <w:pPr>
        <w:ind w:left="1440" w:hanging="440"/>
      </w:pPr>
      <w:rPr>
        <w:rFonts w:hint="default" w:ascii="Wingdings" w:hAnsi="Wingdings"/>
      </w:rPr>
    </w:lvl>
    <w:lvl w:ilvl="2" w:tentative="0">
      <w:start w:val="1"/>
      <w:numFmt w:val="bullet"/>
      <w:lvlText w:val=""/>
      <w:lvlJc w:val="left"/>
      <w:pPr>
        <w:ind w:left="1880" w:hanging="440"/>
      </w:pPr>
      <w:rPr>
        <w:rFonts w:hint="default" w:ascii="Wingdings" w:hAnsi="Wingdings"/>
      </w:rPr>
    </w:lvl>
    <w:lvl w:ilvl="3" w:tentative="0">
      <w:start w:val="1"/>
      <w:numFmt w:val="bullet"/>
      <w:lvlText w:val=""/>
      <w:lvlJc w:val="left"/>
      <w:pPr>
        <w:ind w:left="2320" w:hanging="440"/>
      </w:pPr>
      <w:rPr>
        <w:rFonts w:hint="default" w:ascii="Wingdings" w:hAnsi="Wingdings"/>
      </w:rPr>
    </w:lvl>
    <w:lvl w:ilvl="4" w:tentative="0">
      <w:start w:val="1"/>
      <w:numFmt w:val="bullet"/>
      <w:lvlText w:val=""/>
      <w:lvlJc w:val="left"/>
      <w:pPr>
        <w:ind w:left="2760" w:hanging="440"/>
      </w:pPr>
      <w:rPr>
        <w:rFonts w:hint="default" w:ascii="Wingdings" w:hAnsi="Wingdings"/>
      </w:rPr>
    </w:lvl>
    <w:lvl w:ilvl="5" w:tentative="0">
      <w:start w:val="1"/>
      <w:numFmt w:val="bullet"/>
      <w:lvlText w:val=""/>
      <w:lvlJc w:val="left"/>
      <w:pPr>
        <w:ind w:left="3200" w:hanging="440"/>
      </w:pPr>
      <w:rPr>
        <w:rFonts w:hint="default" w:ascii="Wingdings" w:hAnsi="Wingdings"/>
      </w:rPr>
    </w:lvl>
    <w:lvl w:ilvl="6" w:tentative="0">
      <w:start w:val="1"/>
      <w:numFmt w:val="bullet"/>
      <w:lvlText w:val=""/>
      <w:lvlJc w:val="left"/>
      <w:pPr>
        <w:ind w:left="3640" w:hanging="440"/>
      </w:pPr>
      <w:rPr>
        <w:rFonts w:hint="default" w:ascii="Wingdings" w:hAnsi="Wingdings"/>
      </w:rPr>
    </w:lvl>
    <w:lvl w:ilvl="7" w:tentative="0">
      <w:start w:val="1"/>
      <w:numFmt w:val="bullet"/>
      <w:lvlText w:val=""/>
      <w:lvlJc w:val="left"/>
      <w:pPr>
        <w:ind w:left="4080" w:hanging="440"/>
      </w:pPr>
      <w:rPr>
        <w:rFonts w:hint="default" w:ascii="Wingdings" w:hAnsi="Wingdings"/>
      </w:rPr>
    </w:lvl>
    <w:lvl w:ilvl="8" w:tentative="0">
      <w:start w:val="1"/>
      <w:numFmt w:val="bullet"/>
      <w:lvlText w:val=""/>
      <w:lvlJc w:val="left"/>
      <w:pPr>
        <w:ind w:left="4520" w:hanging="440"/>
      </w:pPr>
      <w:rPr>
        <w:rFonts w:hint="default" w:ascii="Wingdings" w:hAnsi="Wingdings"/>
      </w:rPr>
    </w:lvl>
  </w:abstractNum>
  <w:abstractNum w:abstractNumId="2">
    <w:nsid w:val="52F2586C"/>
    <w:multiLevelType w:val="singleLevel"/>
    <w:tmpl w:val="52F2586C"/>
    <w:lvl w:ilvl="0" w:tentative="0">
      <w:start w:val="1"/>
      <w:numFmt w:val="decimal"/>
      <w:lvlText w:val="专栏%1."/>
      <w:lvlJc w:val="left"/>
      <w:pPr>
        <w:tabs>
          <w:tab w:val="left" w:pos="420"/>
        </w:tabs>
        <w:ind w:left="425" w:leftChars="0" w:hanging="425" w:firstLineChars="0"/>
      </w:pPr>
      <w:rPr>
        <w:rFonts w:hint="default" w:ascii="楷体" w:hAnsi="楷体" w:eastAsia="楷体" w:cs="楷体"/>
        <w:b w:val="0"/>
        <w:bCs w:val="0"/>
        <w:sz w:val="28"/>
        <w:szCs w:val="28"/>
      </w:rPr>
    </w:lvl>
  </w:abstractNum>
  <w:abstractNum w:abstractNumId="3">
    <w:nsid w:val="65665664"/>
    <w:multiLevelType w:val="multilevel"/>
    <w:tmpl w:val="65665664"/>
    <w:lvl w:ilvl="0" w:tentative="0">
      <w:start w:val="1"/>
      <w:numFmt w:val="bullet"/>
      <w:lvlText w:val=""/>
      <w:lvlJc w:val="left"/>
      <w:pPr>
        <w:ind w:left="1000" w:hanging="440"/>
      </w:pPr>
      <w:rPr>
        <w:rFonts w:hint="default" w:ascii="Wingdings" w:hAnsi="Wingdings"/>
      </w:rPr>
    </w:lvl>
    <w:lvl w:ilvl="1" w:tentative="0">
      <w:start w:val="1"/>
      <w:numFmt w:val="bullet"/>
      <w:lvlText w:val=""/>
      <w:lvlJc w:val="left"/>
      <w:pPr>
        <w:ind w:left="1440" w:hanging="440"/>
      </w:pPr>
      <w:rPr>
        <w:rFonts w:hint="default" w:ascii="Wingdings" w:hAnsi="Wingdings"/>
      </w:rPr>
    </w:lvl>
    <w:lvl w:ilvl="2" w:tentative="0">
      <w:start w:val="1"/>
      <w:numFmt w:val="bullet"/>
      <w:lvlText w:val=""/>
      <w:lvlJc w:val="left"/>
      <w:pPr>
        <w:ind w:left="1880" w:hanging="440"/>
      </w:pPr>
      <w:rPr>
        <w:rFonts w:hint="default" w:ascii="Wingdings" w:hAnsi="Wingdings"/>
      </w:rPr>
    </w:lvl>
    <w:lvl w:ilvl="3" w:tentative="0">
      <w:start w:val="1"/>
      <w:numFmt w:val="bullet"/>
      <w:lvlText w:val=""/>
      <w:lvlJc w:val="left"/>
      <w:pPr>
        <w:ind w:left="2320" w:hanging="440"/>
      </w:pPr>
      <w:rPr>
        <w:rFonts w:hint="default" w:ascii="Wingdings" w:hAnsi="Wingdings"/>
      </w:rPr>
    </w:lvl>
    <w:lvl w:ilvl="4" w:tentative="0">
      <w:start w:val="1"/>
      <w:numFmt w:val="bullet"/>
      <w:lvlText w:val=""/>
      <w:lvlJc w:val="left"/>
      <w:pPr>
        <w:ind w:left="2760" w:hanging="440"/>
      </w:pPr>
      <w:rPr>
        <w:rFonts w:hint="default" w:ascii="Wingdings" w:hAnsi="Wingdings"/>
      </w:rPr>
    </w:lvl>
    <w:lvl w:ilvl="5" w:tentative="0">
      <w:start w:val="1"/>
      <w:numFmt w:val="bullet"/>
      <w:lvlText w:val=""/>
      <w:lvlJc w:val="left"/>
      <w:pPr>
        <w:ind w:left="3200" w:hanging="440"/>
      </w:pPr>
      <w:rPr>
        <w:rFonts w:hint="default" w:ascii="Wingdings" w:hAnsi="Wingdings"/>
      </w:rPr>
    </w:lvl>
    <w:lvl w:ilvl="6" w:tentative="0">
      <w:start w:val="1"/>
      <w:numFmt w:val="bullet"/>
      <w:lvlText w:val=""/>
      <w:lvlJc w:val="left"/>
      <w:pPr>
        <w:ind w:left="3640" w:hanging="440"/>
      </w:pPr>
      <w:rPr>
        <w:rFonts w:hint="default" w:ascii="Wingdings" w:hAnsi="Wingdings"/>
      </w:rPr>
    </w:lvl>
    <w:lvl w:ilvl="7" w:tentative="0">
      <w:start w:val="1"/>
      <w:numFmt w:val="bullet"/>
      <w:lvlText w:val=""/>
      <w:lvlJc w:val="left"/>
      <w:pPr>
        <w:ind w:left="4080" w:hanging="440"/>
      </w:pPr>
      <w:rPr>
        <w:rFonts w:hint="default" w:ascii="Wingdings" w:hAnsi="Wingdings"/>
      </w:rPr>
    </w:lvl>
    <w:lvl w:ilvl="8" w:tentative="0">
      <w:start w:val="1"/>
      <w:numFmt w:val="bullet"/>
      <w:lvlText w:val=""/>
      <w:lvlJc w:val="left"/>
      <w:pPr>
        <w:ind w:left="4520" w:hanging="440"/>
      </w:pPr>
      <w:rPr>
        <w:rFonts w:hint="default" w:ascii="Wingdings" w:hAnsi="Wingdings"/>
      </w:rPr>
    </w:lvl>
  </w:abstractNum>
  <w:abstractNum w:abstractNumId="4">
    <w:nsid w:val="6B065D72"/>
    <w:multiLevelType w:val="singleLevel"/>
    <w:tmpl w:val="6B065D72"/>
    <w:lvl w:ilvl="0" w:tentative="0">
      <w:start w:val="1"/>
      <w:numFmt w:val="chineseCounting"/>
      <w:suff w:val="nothing"/>
      <w:lvlText w:val="（%1）"/>
      <w:lvlJc w:val="left"/>
      <w:pPr>
        <w:ind w:left="0" w:firstLine="420"/>
      </w:pPr>
      <w:rPr>
        <w:rFonts w:hint="eastAsia" w:ascii="楷体" w:hAnsi="楷体" w:eastAsia="楷体" w:cs="楷体"/>
        <w:b w:val="0"/>
        <w:bCs w:val="0"/>
        <w:sz w:val="32"/>
        <w:szCs w:val="32"/>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documentProtection w:enforcement="0"/>
  <w:defaultTabStop w:val="420"/>
  <w:drawingGridHorizontalSpacing w:val="110"/>
  <w:drawingGridVerticalSpacing w:val="158"/>
  <w:displayHorizontalDrawingGridEvery w:val="2"/>
  <w:displayVerticalDrawingGridEvery w:val="2"/>
  <w:noPunctuationKerning w:val="1"/>
  <w:characterSpacingControl w:val="compressPunctuation"/>
  <w:footnotePr>
    <w:footnote w:id="8"/>
    <w:footnote w:id="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22"/>
    <w:rsid w:val="00004CED"/>
    <w:rsid w:val="00004FAF"/>
    <w:rsid w:val="0001482F"/>
    <w:rsid w:val="00017F12"/>
    <w:rsid w:val="000653D4"/>
    <w:rsid w:val="00071190"/>
    <w:rsid w:val="000716DB"/>
    <w:rsid w:val="00087090"/>
    <w:rsid w:val="0009590A"/>
    <w:rsid w:val="00097197"/>
    <w:rsid w:val="000A42AD"/>
    <w:rsid w:val="000B3C97"/>
    <w:rsid w:val="000D01D8"/>
    <w:rsid w:val="000D0581"/>
    <w:rsid w:val="000F254C"/>
    <w:rsid w:val="000F722D"/>
    <w:rsid w:val="001273CA"/>
    <w:rsid w:val="00127997"/>
    <w:rsid w:val="00127BE9"/>
    <w:rsid w:val="00130D2C"/>
    <w:rsid w:val="00147C3A"/>
    <w:rsid w:val="0015757E"/>
    <w:rsid w:val="00160F81"/>
    <w:rsid w:val="00172C9B"/>
    <w:rsid w:val="001821AE"/>
    <w:rsid w:val="001910BE"/>
    <w:rsid w:val="001B03C9"/>
    <w:rsid w:val="001B1117"/>
    <w:rsid w:val="001B2510"/>
    <w:rsid w:val="001B637A"/>
    <w:rsid w:val="001C26B4"/>
    <w:rsid w:val="001D0744"/>
    <w:rsid w:val="001E4D26"/>
    <w:rsid w:val="001E7F57"/>
    <w:rsid w:val="00206F1F"/>
    <w:rsid w:val="00227844"/>
    <w:rsid w:val="002336D6"/>
    <w:rsid w:val="0023514D"/>
    <w:rsid w:val="0024373C"/>
    <w:rsid w:val="002634B9"/>
    <w:rsid w:val="00265977"/>
    <w:rsid w:val="00266785"/>
    <w:rsid w:val="0027078E"/>
    <w:rsid w:val="0027276B"/>
    <w:rsid w:val="00283501"/>
    <w:rsid w:val="00286F55"/>
    <w:rsid w:val="002A4D13"/>
    <w:rsid w:val="002B64EF"/>
    <w:rsid w:val="002B6E99"/>
    <w:rsid w:val="002C231C"/>
    <w:rsid w:val="002D495F"/>
    <w:rsid w:val="002D6AB3"/>
    <w:rsid w:val="002D6DC6"/>
    <w:rsid w:val="002E5EEC"/>
    <w:rsid w:val="002F745C"/>
    <w:rsid w:val="00306FC5"/>
    <w:rsid w:val="0031230D"/>
    <w:rsid w:val="00327555"/>
    <w:rsid w:val="003369B2"/>
    <w:rsid w:val="003435FB"/>
    <w:rsid w:val="003504CC"/>
    <w:rsid w:val="003514AB"/>
    <w:rsid w:val="003613A5"/>
    <w:rsid w:val="003803C2"/>
    <w:rsid w:val="0039391F"/>
    <w:rsid w:val="00394FA0"/>
    <w:rsid w:val="003B64EF"/>
    <w:rsid w:val="003C431E"/>
    <w:rsid w:val="003C5FFF"/>
    <w:rsid w:val="003D6684"/>
    <w:rsid w:val="003E135B"/>
    <w:rsid w:val="003E6431"/>
    <w:rsid w:val="003F41A5"/>
    <w:rsid w:val="00412019"/>
    <w:rsid w:val="00425F1B"/>
    <w:rsid w:val="004438EC"/>
    <w:rsid w:val="00473496"/>
    <w:rsid w:val="00490B58"/>
    <w:rsid w:val="004B714C"/>
    <w:rsid w:val="004C7B13"/>
    <w:rsid w:val="004D48FB"/>
    <w:rsid w:val="004D738D"/>
    <w:rsid w:val="004E511C"/>
    <w:rsid w:val="004E5B02"/>
    <w:rsid w:val="004F1309"/>
    <w:rsid w:val="004F6B52"/>
    <w:rsid w:val="004F73D2"/>
    <w:rsid w:val="005055BC"/>
    <w:rsid w:val="00506A34"/>
    <w:rsid w:val="00522102"/>
    <w:rsid w:val="00522948"/>
    <w:rsid w:val="00546479"/>
    <w:rsid w:val="00554E1F"/>
    <w:rsid w:val="005624D1"/>
    <w:rsid w:val="005628A3"/>
    <w:rsid w:val="00595418"/>
    <w:rsid w:val="00596F8F"/>
    <w:rsid w:val="00597803"/>
    <w:rsid w:val="005A15E0"/>
    <w:rsid w:val="005B0FA3"/>
    <w:rsid w:val="005C1F3F"/>
    <w:rsid w:val="005C2963"/>
    <w:rsid w:val="005C3314"/>
    <w:rsid w:val="005C6CD6"/>
    <w:rsid w:val="005E779C"/>
    <w:rsid w:val="00600E1B"/>
    <w:rsid w:val="006041A7"/>
    <w:rsid w:val="006063D2"/>
    <w:rsid w:val="00613A6B"/>
    <w:rsid w:val="00614E0B"/>
    <w:rsid w:val="0062025E"/>
    <w:rsid w:val="0062220F"/>
    <w:rsid w:val="00624B6C"/>
    <w:rsid w:val="00630E29"/>
    <w:rsid w:val="006351DE"/>
    <w:rsid w:val="006378D0"/>
    <w:rsid w:val="0064104D"/>
    <w:rsid w:val="00654F60"/>
    <w:rsid w:val="00660379"/>
    <w:rsid w:val="00667D22"/>
    <w:rsid w:val="00672881"/>
    <w:rsid w:val="00681A05"/>
    <w:rsid w:val="0069144A"/>
    <w:rsid w:val="00695321"/>
    <w:rsid w:val="006A15BC"/>
    <w:rsid w:val="006D374D"/>
    <w:rsid w:val="006E5AA7"/>
    <w:rsid w:val="0072124C"/>
    <w:rsid w:val="007354D1"/>
    <w:rsid w:val="00741EE1"/>
    <w:rsid w:val="007425BD"/>
    <w:rsid w:val="00745492"/>
    <w:rsid w:val="0075474C"/>
    <w:rsid w:val="00757A92"/>
    <w:rsid w:val="007641FD"/>
    <w:rsid w:val="007735A7"/>
    <w:rsid w:val="0079590C"/>
    <w:rsid w:val="007A005B"/>
    <w:rsid w:val="007A6276"/>
    <w:rsid w:val="007B5231"/>
    <w:rsid w:val="007B6968"/>
    <w:rsid w:val="007C0CC4"/>
    <w:rsid w:val="007C1A7F"/>
    <w:rsid w:val="007C4D6C"/>
    <w:rsid w:val="007D0A00"/>
    <w:rsid w:val="007D250A"/>
    <w:rsid w:val="007E02EF"/>
    <w:rsid w:val="007E6960"/>
    <w:rsid w:val="007F4316"/>
    <w:rsid w:val="007F5205"/>
    <w:rsid w:val="00817F12"/>
    <w:rsid w:val="0082278C"/>
    <w:rsid w:val="00826684"/>
    <w:rsid w:val="00835274"/>
    <w:rsid w:val="00835BAF"/>
    <w:rsid w:val="00843E00"/>
    <w:rsid w:val="00846FED"/>
    <w:rsid w:val="008519FF"/>
    <w:rsid w:val="0085416B"/>
    <w:rsid w:val="00873B6F"/>
    <w:rsid w:val="00881B3D"/>
    <w:rsid w:val="0089481D"/>
    <w:rsid w:val="00895AF1"/>
    <w:rsid w:val="008A1270"/>
    <w:rsid w:val="008A651B"/>
    <w:rsid w:val="008B0AC6"/>
    <w:rsid w:val="008B1E95"/>
    <w:rsid w:val="008B761A"/>
    <w:rsid w:val="008C2091"/>
    <w:rsid w:val="008C66CE"/>
    <w:rsid w:val="008C69D8"/>
    <w:rsid w:val="008D3B54"/>
    <w:rsid w:val="008D4918"/>
    <w:rsid w:val="009004B5"/>
    <w:rsid w:val="0090134C"/>
    <w:rsid w:val="00903D45"/>
    <w:rsid w:val="00905115"/>
    <w:rsid w:val="00913947"/>
    <w:rsid w:val="00925EF3"/>
    <w:rsid w:val="009278D0"/>
    <w:rsid w:val="00935C5B"/>
    <w:rsid w:val="009366A5"/>
    <w:rsid w:val="009466CD"/>
    <w:rsid w:val="00962878"/>
    <w:rsid w:val="00983D0C"/>
    <w:rsid w:val="0098707B"/>
    <w:rsid w:val="009917D7"/>
    <w:rsid w:val="00992DCD"/>
    <w:rsid w:val="0099473A"/>
    <w:rsid w:val="009979D6"/>
    <w:rsid w:val="009A01AE"/>
    <w:rsid w:val="009D2738"/>
    <w:rsid w:val="009D4F65"/>
    <w:rsid w:val="009E1486"/>
    <w:rsid w:val="009E2AFE"/>
    <w:rsid w:val="009E2B7D"/>
    <w:rsid w:val="00A15CAD"/>
    <w:rsid w:val="00A25DA6"/>
    <w:rsid w:val="00A5781C"/>
    <w:rsid w:val="00A60B89"/>
    <w:rsid w:val="00A669A6"/>
    <w:rsid w:val="00A73328"/>
    <w:rsid w:val="00A76743"/>
    <w:rsid w:val="00A80D50"/>
    <w:rsid w:val="00A91EDA"/>
    <w:rsid w:val="00A92B2E"/>
    <w:rsid w:val="00AA3A16"/>
    <w:rsid w:val="00AB1183"/>
    <w:rsid w:val="00AB50A9"/>
    <w:rsid w:val="00AB6AC9"/>
    <w:rsid w:val="00AC3715"/>
    <w:rsid w:val="00AD5EC3"/>
    <w:rsid w:val="00AF3E83"/>
    <w:rsid w:val="00AF7E88"/>
    <w:rsid w:val="00B26265"/>
    <w:rsid w:val="00B3625B"/>
    <w:rsid w:val="00B36472"/>
    <w:rsid w:val="00B47041"/>
    <w:rsid w:val="00B554EE"/>
    <w:rsid w:val="00B61CAE"/>
    <w:rsid w:val="00B91545"/>
    <w:rsid w:val="00B91A26"/>
    <w:rsid w:val="00B91E98"/>
    <w:rsid w:val="00B96740"/>
    <w:rsid w:val="00BA173C"/>
    <w:rsid w:val="00BA4109"/>
    <w:rsid w:val="00BC360F"/>
    <w:rsid w:val="00BC7B7B"/>
    <w:rsid w:val="00BD76AD"/>
    <w:rsid w:val="00BE1ACA"/>
    <w:rsid w:val="00BE28D4"/>
    <w:rsid w:val="00BF3C8B"/>
    <w:rsid w:val="00BF589A"/>
    <w:rsid w:val="00C00FB9"/>
    <w:rsid w:val="00C13D58"/>
    <w:rsid w:val="00C1670F"/>
    <w:rsid w:val="00C245A3"/>
    <w:rsid w:val="00C30E90"/>
    <w:rsid w:val="00C56BA6"/>
    <w:rsid w:val="00C56D8A"/>
    <w:rsid w:val="00C742E1"/>
    <w:rsid w:val="00C754FB"/>
    <w:rsid w:val="00C93E02"/>
    <w:rsid w:val="00CC0ACA"/>
    <w:rsid w:val="00CC28B7"/>
    <w:rsid w:val="00CC3B8E"/>
    <w:rsid w:val="00CC63A0"/>
    <w:rsid w:val="00CF359B"/>
    <w:rsid w:val="00D036C7"/>
    <w:rsid w:val="00D045F4"/>
    <w:rsid w:val="00D07CBE"/>
    <w:rsid w:val="00D22CD4"/>
    <w:rsid w:val="00D252B5"/>
    <w:rsid w:val="00D263CA"/>
    <w:rsid w:val="00D2665C"/>
    <w:rsid w:val="00D40E47"/>
    <w:rsid w:val="00D70189"/>
    <w:rsid w:val="00D7036C"/>
    <w:rsid w:val="00D81A2B"/>
    <w:rsid w:val="00D94B5A"/>
    <w:rsid w:val="00DA0313"/>
    <w:rsid w:val="00DB6344"/>
    <w:rsid w:val="00DC0B36"/>
    <w:rsid w:val="00DC5BFA"/>
    <w:rsid w:val="00DD496F"/>
    <w:rsid w:val="00DD7607"/>
    <w:rsid w:val="00DE730C"/>
    <w:rsid w:val="00DF6B2A"/>
    <w:rsid w:val="00E375B5"/>
    <w:rsid w:val="00E449C9"/>
    <w:rsid w:val="00E56AD6"/>
    <w:rsid w:val="00E56EE8"/>
    <w:rsid w:val="00E63FFF"/>
    <w:rsid w:val="00E71E8E"/>
    <w:rsid w:val="00E86651"/>
    <w:rsid w:val="00EB1E33"/>
    <w:rsid w:val="00EB547E"/>
    <w:rsid w:val="00ED3E04"/>
    <w:rsid w:val="00ED6123"/>
    <w:rsid w:val="00ED6731"/>
    <w:rsid w:val="00EF3AB6"/>
    <w:rsid w:val="00EF5E68"/>
    <w:rsid w:val="00EF622F"/>
    <w:rsid w:val="00F26E4D"/>
    <w:rsid w:val="00F310A4"/>
    <w:rsid w:val="00F34BF0"/>
    <w:rsid w:val="00F53A80"/>
    <w:rsid w:val="00F6055F"/>
    <w:rsid w:val="00F654DF"/>
    <w:rsid w:val="00F66F28"/>
    <w:rsid w:val="00FA477E"/>
    <w:rsid w:val="00FB4831"/>
    <w:rsid w:val="00FB7E60"/>
    <w:rsid w:val="00FC1B2D"/>
    <w:rsid w:val="00FD277C"/>
    <w:rsid w:val="00FE3EB1"/>
    <w:rsid w:val="00FF323F"/>
    <w:rsid w:val="01346460"/>
    <w:rsid w:val="013F3930"/>
    <w:rsid w:val="017F0884"/>
    <w:rsid w:val="01C04E49"/>
    <w:rsid w:val="01DB6127"/>
    <w:rsid w:val="024178D8"/>
    <w:rsid w:val="02A421FD"/>
    <w:rsid w:val="02C64529"/>
    <w:rsid w:val="034A0620"/>
    <w:rsid w:val="034A3564"/>
    <w:rsid w:val="037D1DD7"/>
    <w:rsid w:val="03A547AD"/>
    <w:rsid w:val="048333E1"/>
    <w:rsid w:val="05677474"/>
    <w:rsid w:val="06764CB4"/>
    <w:rsid w:val="06F97941"/>
    <w:rsid w:val="07EF4010"/>
    <w:rsid w:val="08200062"/>
    <w:rsid w:val="08E01778"/>
    <w:rsid w:val="096A46D3"/>
    <w:rsid w:val="09A97BDB"/>
    <w:rsid w:val="0A2279ED"/>
    <w:rsid w:val="0AA55524"/>
    <w:rsid w:val="0B621946"/>
    <w:rsid w:val="0BDA6E3F"/>
    <w:rsid w:val="0BFA3203"/>
    <w:rsid w:val="0C922E30"/>
    <w:rsid w:val="0CA711BE"/>
    <w:rsid w:val="0CE12BAF"/>
    <w:rsid w:val="0D062D2D"/>
    <w:rsid w:val="0D0C06C6"/>
    <w:rsid w:val="0D342FA7"/>
    <w:rsid w:val="0D4B231A"/>
    <w:rsid w:val="0D4B23B2"/>
    <w:rsid w:val="0DA7512F"/>
    <w:rsid w:val="0EE716BA"/>
    <w:rsid w:val="0F4E2A38"/>
    <w:rsid w:val="1058777E"/>
    <w:rsid w:val="1092772F"/>
    <w:rsid w:val="10951F5D"/>
    <w:rsid w:val="11150096"/>
    <w:rsid w:val="11BC011F"/>
    <w:rsid w:val="11EE48BE"/>
    <w:rsid w:val="11EE66F8"/>
    <w:rsid w:val="122230DE"/>
    <w:rsid w:val="127F0B97"/>
    <w:rsid w:val="12CA5B28"/>
    <w:rsid w:val="133742C5"/>
    <w:rsid w:val="139E0748"/>
    <w:rsid w:val="13F9492E"/>
    <w:rsid w:val="13FC4407"/>
    <w:rsid w:val="145008FC"/>
    <w:rsid w:val="14F0383F"/>
    <w:rsid w:val="15297246"/>
    <w:rsid w:val="16C41A8D"/>
    <w:rsid w:val="172B1F42"/>
    <w:rsid w:val="1733712E"/>
    <w:rsid w:val="17375756"/>
    <w:rsid w:val="17412F7D"/>
    <w:rsid w:val="17614581"/>
    <w:rsid w:val="176E5E7B"/>
    <w:rsid w:val="177A5774"/>
    <w:rsid w:val="17BA28F6"/>
    <w:rsid w:val="18A5571B"/>
    <w:rsid w:val="18BA6BA8"/>
    <w:rsid w:val="1922483B"/>
    <w:rsid w:val="19607DB5"/>
    <w:rsid w:val="19733195"/>
    <w:rsid w:val="19DC0735"/>
    <w:rsid w:val="1A341B71"/>
    <w:rsid w:val="1B1A34AF"/>
    <w:rsid w:val="1B1B4037"/>
    <w:rsid w:val="1B6523C9"/>
    <w:rsid w:val="1B741BC1"/>
    <w:rsid w:val="1BEC0817"/>
    <w:rsid w:val="1BEF11E3"/>
    <w:rsid w:val="1C2312C1"/>
    <w:rsid w:val="1C517F83"/>
    <w:rsid w:val="1C731F63"/>
    <w:rsid w:val="1CBB1B4B"/>
    <w:rsid w:val="1CC17F9B"/>
    <w:rsid w:val="1CF3778C"/>
    <w:rsid w:val="1D5A0797"/>
    <w:rsid w:val="1DBD04DA"/>
    <w:rsid w:val="1E12294F"/>
    <w:rsid w:val="1ECB7A26"/>
    <w:rsid w:val="1EEA56C8"/>
    <w:rsid w:val="1F152820"/>
    <w:rsid w:val="1F470B65"/>
    <w:rsid w:val="1F6669AD"/>
    <w:rsid w:val="1FE70A63"/>
    <w:rsid w:val="20507A43"/>
    <w:rsid w:val="207857AB"/>
    <w:rsid w:val="208F215E"/>
    <w:rsid w:val="20B8113C"/>
    <w:rsid w:val="20DB1848"/>
    <w:rsid w:val="217575A6"/>
    <w:rsid w:val="21D143DB"/>
    <w:rsid w:val="21F70FA9"/>
    <w:rsid w:val="222114DC"/>
    <w:rsid w:val="224B017A"/>
    <w:rsid w:val="226C4C4B"/>
    <w:rsid w:val="22A763E9"/>
    <w:rsid w:val="22AD4B1E"/>
    <w:rsid w:val="22AF0A7E"/>
    <w:rsid w:val="231A12DF"/>
    <w:rsid w:val="23A91789"/>
    <w:rsid w:val="23D941DC"/>
    <w:rsid w:val="240E422E"/>
    <w:rsid w:val="24194FC5"/>
    <w:rsid w:val="24947594"/>
    <w:rsid w:val="250E6A72"/>
    <w:rsid w:val="258F5A9A"/>
    <w:rsid w:val="25FA2FE9"/>
    <w:rsid w:val="261B75E1"/>
    <w:rsid w:val="264F486A"/>
    <w:rsid w:val="267513ED"/>
    <w:rsid w:val="26E75E68"/>
    <w:rsid w:val="2750388E"/>
    <w:rsid w:val="277933CE"/>
    <w:rsid w:val="278B5B7D"/>
    <w:rsid w:val="28096C9A"/>
    <w:rsid w:val="28826BB5"/>
    <w:rsid w:val="28943B9A"/>
    <w:rsid w:val="295D2FE8"/>
    <w:rsid w:val="295F1070"/>
    <w:rsid w:val="298B2D5A"/>
    <w:rsid w:val="2A88000A"/>
    <w:rsid w:val="2BD43FF7"/>
    <w:rsid w:val="2C315824"/>
    <w:rsid w:val="2C600C13"/>
    <w:rsid w:val="2C812A5F"/>
    <w:rsid w:val="2CA60F5C"/>
    <w:rsid w:val="2CC60DDE"/>
    <w:rsid w:val="2CD70714"/>
    <w:rsid w:val="2CE8159F"/>
    <w:rsid w:val="2D266787"/>
    <w:rsid w:val="2D9B6CAB"/>
    <w:rsid w:val="2DD6761F"/>
    <w:rsid w:val="2E250C33"/>
    <w:rsid w:val="2E3B21E8"/>
    <w:rsid w:val="2E6B5FB9"/>
    <w:rsid w:val="2E770471"/>
    <w:rsid w:val="2F424F98"/>
    <w:rsid w:val="2F5B0D1C"/>
    <w:rsid w:val="2FB20AD0"/>
    <w:rsid w:val="2FBE3786"/>
    <w:rsid w:val="30B327DA"/>
    <w:rsid w:val="30F4253C"/>
    <w:rsid w:val="31285DA3"/>
    <w:rsid w:val="312959AF"/>
    <w:rsid w:val="316C3324"/>
    <w:rsid w:val="31CC4FC0"/>
    <w:rsid w:val="326A076C"/>
    <w:rsid w:val="32821B23"/>
    <w:rsid w:val="338F57AF"/>
    <w:rsid w:val="33E418F1"/>
    <w:rsid w:val="3467645D"/>
    <w:rsid w:val="34875E91"/>
    <w:rsid w:val="34A02734"/>
    <w:rsid w:val="34E9404A"/>
    <w:rsid w:val="35507C34"/>
    <w:rsid w:val="35610228"/>
    <w:rsid w:val="35BE6E1E"/>
    <w:rsid w:val="35BF347D"/>
    <w:rsid w:val="36AA0A0B"/>
    <w:rsid w:val="36DE2411"/>
    <w:rsid w:val="36E77CE3"/>
    <w:rsid w:val="3750638B"/>
    <w:rsid w:val="37821621"/>
    <w:rsid w:val="37A7315E"/>
    <w:rsid w:val="39404396"/>
    <w:rsid w:val="39AD47AD"/>
    <w:rsid w:val="39EC7B15"/>
    <w:rsid w:val="3A2A0C27"/>
    <w:rsid w:val="3A3E0473"/>
    <w:rsid w:val="3A4D68B5"/>
    <w:rsid w:val="3A8B7E3B"/>
    <w:rsid w:val="3AAB67BF"/>
    <w:rsid w:val="3ACF5B21"/>
    <w:rsid w:val="3B701455"/>
    <w:rsid w:val="3BDC2844"/>
    <w:rsid w:val="3CDF12CE"/>
    <w:rsid w:val="3E214783"/>
    <w:rsid w:val="3E3F2C5D"/>
    <w:rsid w:val="3EEE2F0C"/>
    <w:rsid w:val="3EF83BC6"/>
    <w:rsid w:val="3EFE320E"/>
    <w:rsid w:val="3FC1287F"/>
    <w:rsid w:val="40DA75A0"/>
    <w:rsid w:val="411F7EE8"/>
    <w:rsid w:val="41793A79"/>
    <w:rsid w:val="41AF6BC4"/>
    <w:rsid w:val="42397040"/>
    <w:rsid w:val="42420FFC"/>
    <w:rsid w:val="42C65C9A"/>
    <w:rsid w:val="42CF43AB"/>
    <w:rsid w:val="43217B71"/>
    <w:rsid w:val="43285C88"/>
    <w:rsid w:val="432D7889"/>
    <w:rsid w:val="43B36BDA"/>
    <w:rsid w:val="44457410"/>
    <w:rsid w:val="44494618"/>
    <w:rsid w:val="44520D67"/>
    <w:rsid w:val="44931854"/>
    <w:rsid w:val="449D4C9D"/>
    <w:rsid w:val="44B37BC7"/>
    <w:rsid w:val="44EB6E76"/>
    <w:rsid w:val="44F32D15"/>
    <w:rsid w:val="45FC76DA"/>
    <w:rsid w:val="466C2618"/>
    <w:rsid w:val="46957BD9"/>
    <w:rsid w:val="46B44687"/>
    <w:rsid w:val="47960EC9"/>
    <w:rsid w:val="482B6CCE"/>
    <w:rsid w:val="48415FF0"/>
    <w:rsid w:val="48BC7703"/>
    <w:rsid w:val="48CB5984"/>
    <w:rsid w:val="48FC1586"/>
    <w:rsid w:val="496E071C"/>
    <w:rsid w:val="4A3B4B66"/>
    <w:rsid w:val="4A9E0403"/>
    <w:rsid w:val="4AA63C07"/>
    <w:rsid w:val="4B0704B6"/>
    <w:rsid w:val="4B444C1A"/>
    <w:rsid w:val="4B9F509C"/>
    <w:rsid w:val="4BBC000A"/>
    <w:rsid w:val="4BCB5E91"/>
    <w:rsid w:val="4BF316AA"/>
    <w:rsid w:val="4C5B5467"/>
    <w:rsid w:val="4CB125EB"/>
    <w:rsid w:val="4CC055E5"/>
    <w:rsid w:val="4CE91840"/>
    <w:rsid w:val="4D4F02E2"/>
    <w:rsid w:val="4DF55C05"/>
    <w:rsid w:val="4E7520E4"/>
    <w:rsid w:val="4EC00A61"/>
    <w:rsid w:val="4EF41C97"/>
    <w:rsid w:val="4F17583E"/>
    <w:rsid w:val="4F583EE0"/>
    <w:rsid w:val="5039728E"/>
    <w:rsid w:val="5066794D"/>
    <w:rsid w:val="50E772C9"/>
    <w:rsid w:val="51053BF3"/>
    <w:rsid w:val="512C7B04"/>
    <w:rsid w:val="519B6306"/>
    <w:rsid w:val="51F125B2"/>
    <w:rsid w:val="52514894"/>
    <w:rsid w:val="53226CDE"/>
    <w:rsid w:val="535769C9"/>
    <w:rsid w:val="537C3385"/>
    <w:rsid w:val="53C430E9"/>
    <w:rsid w:val="54DA022E"/>
    <w:rsid w:val="55C92E43"/>
    <w:rsid w:val="55D84AF7"/>
    <w:rsid w:val="55F33425"/>
    <w:rsid w:val="56626295"/>
    <w:rsid w:val="568F0EF8"/>
    <w:rsid w:val="57014E5D"/>
    <w:rsid w:val="5773315F"/>
    <w:rsid w:val="57E7556D"/>
    <w:rsid w:val="5A753F46"/>
    <w:rsid w:val="5A90737D"/>
    <w:rsid w:val="5AC90A7E"/>
    <w:rsid w:val="5ACD64B2"/>
    <w:rsid w:val="5AF0060E"/>
    <w:rsid w:val="5B02442E"/>
    <w:rsid w:val="5B9862FB"/>
    <w:rsid w:val="5BBD57F6"/>
    <w:rsid w:val="5C507600"/>
    <w:rsid w:val="5C7255B7"/>
    <w:rsid w:val="5D312171"/>
    <w:rsid w:val="5D651602"/>
    <w:rsid w:val="5D9A6865"/>
    <w:rsid w:val="5DBB497D"/>
    <w:rsid w:val="5E650035"/>
    <w:rsid w:val="5E8E347A"/>
    <w:rsid w:val="5EA719ED"/>
    <w:rsid w:val="5EB86973"/>
    <w:rsid w:val="5ED370DF"/>
    <w:rsid w:val="5EE11D47"/>
    <w:rsid w:val="5F3C34CB"/>
    <w:rsid w:val="5F6E1AF8"/>
    <w:rsid w:val="5FDF7D13"/>
    <w:rsid w:val="6089214B"/>
    <w:rsid w:val="60B60A66"/>
    <w:rsid w:val="60E21595"/>
    <w:rsid w:val="61D1258B"/>
    <w:rsid w:val="61ED3E04"/>
    <w:rsid w:val="6239634F"/>
    <w:rsid w:val="62EB12CA"/>
    <w:rsid w:val="62F13FD7"/>
    <w:rsid w:val="62F22E09"/>
    <w:rsid w:val="63674F27"/>
    <w:rsid w:val="63746053"/>
    <w:rsid w:val="63A60714"/>
    <w:rsid w:val="64EF5557"/>
    <w:rsid w:val="6562740E"/>
    <w:rsid w:val="65941258"/>
    <w:rsid w:val="65A73E55"/>
    <w:rsid w:val="660234BD"/>
    <w:rsid w:val="662C40AE"/>
    <w:rsid w:val="666317DA"/>
    <w:rsid w:val="66A27658"/>
    <w:rsid w:val="66F76D80"/>
    <w:rsid w:val="673C5E0B"/>
    <w:rsid w:val="673F4E70"/>
    <w:rsid w:val="67705E13"/>
    <w:rsid w:val="692073C4"/>
    <w:rsid w:val="69494E4C"/>
    <w:rsid w:val="695F0227"/>
    <w:rsid w:val="69A86738"/>
    <w:rsid w:val="6B0E37A9"/>
    <w:rsid w:val="6B4A4AC1"/>
    <w:rsid w:val="6B664C75"/>
    <w:rsid w:val="6B741C4A"/>
    <w:rsid w:val="6BC42CBE"/>
    <w:rsid w:val="6C043ADD"/>
    <w:rsid w:val="6C2C7E2E"/>
    <w:rsid w:val="6C383399"/>
    <w:rsid w:val="6C662BE4"/>
    <w:rsid w:val="6C9073D7"/>
    <w:rsid w:val="6CF93E8C"/>
    <w:rsid w:val="6D3276C6"/>
    <w:rsid w:val="6D394EF9"/>
    <w:rsid w:val="6D7204DD"/>
    <w:rsid w:val="6D796AB9"/>
    <w:rsid w:val="6D897A6C"/>
    <w:rsid w:val="6E1703AC"/>
    <w:rsid w:val="6EAA7A09"/>
    <w:rsid w:val="6F4A694C"/>
    <w:rsid w:val="6F500A6A"/>
    <w:rsid w:val="6F963F3C"/>
    <w:rsid w:val="6FCE54FF"/>
    <w:rsid w:val="70044E43"/>
    <w:rsid w:val="70384CF8"/>
    <w:rsid w:val="707B5618"/>
    <w:rsid w:val="70840239"/>
    <w:rsid w:val="709B7BA5"/>
    <w:rsid w:val="716A59B2"/>
    <w:rsid w:val="72E14A2E"/>
    <w:rsid w:val="73867779"/>
    <w:rsid w:val="739C3F3B"/>
    <w:rsid w:val="746D1993"/>
    <w:rsid w:val="74CB0B2C"/>
    <w:rsid w:val="75D23B5A"/>
    <w:rsid w:val="76051E1C"/>
    <w:rsid w:val="76063673"/>
    <w:rsid w:val="774D62D3"/>
    <w:rsid w:val="7761049E"/>
    <w:rsid w:val="777F7099"/>
    <w:rsid w:val="77DD7A4E"/>
    <w:rsid w:val="77EF3212"/>
    <w:rsid w:val="77F51B55"/>
    <w:rsid w:val="785250C1"/>
    <w:rsid w:val="786F38B1"/>
    <w:rsid w:val="7885194C"/>
    <w:rsid w:val="79B75C13"/>
    <w:rsid w:val="79BE53CA"/>
    <w:rsid w:val="79DF2086"/>
    <w:rsid w:val="79E60B0D"/>
    <w:rsid w:val="7A5026D0"/>
    <w:rsid w:val="7A82098B"/>
    <w:rsid w:val="7AD3731C"/>
    <w:rsid w:val="7B57666F"/>
    <w:rsid w:val="7BA619AB"/>
    <w:rsid w:val="7BB64158"/>
    <w:rsid w:val="7BC10338"/>
    <w:rsid w:val="7CDA1AC5"/>
    <w:rsid w:val="7CF34E6F"/>
    <w:rsid w:val="7D807FDA"/>
    <w:rsid w:val="7D891584"/>
    <w:rsid w:val="7E3C60AD"/>
    <w:rsid w:val="7EEF23BA"/>
    <w:rsid w:val="7F00043A"/>
    <w:rsid w:val="7F361938"/>
    <w:rsid w:val="7F4A25B9"/>
    <w:rsid w:val="7F547970"/>
    <w:rsid w:val="7FB15C99"/>
    <w:rsid w:val="7FB53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pPr>
    <w:rPr>
      <w:rFonts w:asciiTheme="minorAscii" w:hAnsiTheme="minorAscii" w:eastAsiaTheme="minorEastAsia" w:cstheme="minorBidi"/>
      <w:kern w:val="2"/>
      <w:sz w:val="22"/>
      <w:szCs w:val="24"/>
      <w:lang w:val="en-US" w:eastAsia="zh-CN" w:bidi="ar-SA"/>
      <w14:ligatures w14:val="standardContextual"/>
    </w:rPr>
  </w:style>
  <w:style w:type="paragraph" w:styleId="2">
    <w:name w:val="heading 1"/>
    <w:basedOn w:val="1"/>
    <w:next w:val="1"/>
    <w:link w:val="39"/>
    <w:autoRedefine/>
    <w:qFormat/>
    <w:uiPriority w:val="9"/>
    <w:pPr>
      <w:keepNext/>
      <w:keepLines/>
      <w:spacing w:after="0" w:line="640" w:lineRule="exact"/>
      <w:jc w:val="center"/>
      <w:outlineLvl w:val="0"/>
    </w:pPr>
    <w:rPr>
      <w:rFonts w:eastAsia="方正小标宋简体" w:asciiTheme="majorHAnsi" w:hAnsiTheme="majorHAnsi" w:cstheme="majorBidi"/>
      <w:color w:val="000000" w:themeColor="text1"/>
      <w:sz w:val="44"/>
      <w:szCs w:val="48"/>
      <w14:textFill>
        <w14:solidFill>
          <w14:schemeClr w14:val="tx1"/>
        </w14:solidFill>
      </w14:textFill>
    </w:rPr>
  </w:style>
  <w:style w:type="paragraph" w:styleId="3">
    <w:name w:val="heading 2"/>
    <w:basedOn w:val="1"/>
    <w:next w:val="1"/>
    <w:link w:val="37"/>
    <w:autoRedefine/>
    <w:unhideWhenUsed/>
    <w:qFormat/>
    <w:uiPriority w:val="9"/>
    <w:pPr>
      <w:keepNext/>
      <w:keepLines/>
      <w:spacing w:before="158" w:beforeLines="50" w:after="0" w:line="560" w:lineRule="exact"/>
      <w:ind w:firstLine="720" w:firstLineChars="200"/>
      <w:jc w:val="both"/>
      <w:outlineLvl w:val="1"/>
    </w:pPr>
    <w:rPr>
      <w:rFonts w:eastAsia="黑体" w:asciiTheme="majorHAnsi" w:hAnsiTheme="majorHAnsi" w:cstheme="majorBidi"/>
      <w:color w:val="000000" w:themeColor="text1"/>
      <w:sz w:val="32"/>
      <w:szCs w:val="40"/>
      <w14:textFill>
        <w14:solidFill>
          <w14:schemeClr w14:val="tx1"/>
        </w14:solidFill>
      </w14:textFill>
    </w:rPr>
  </w:style>
  <w:style w:type="paragraph" w:styleId="4">
    <w:name w:val="heading 3"/>
    <w:basedOn w:val="1"/>
    <w:next w:val="1"/>
    <w:link w:val="38"/>
    <w:autoRedefine/>
    <w:unhideWhenUsed/>
    <w:qFormat/>
    <w:uiPriority w:val="9"/>
    <w:pPr>
      <w:keepNext/>
      <w:keepLines/>
      <w:spacing w:before="50" w:beforeLines="50" w:after="0" w:line="560" w:lineRule="exact"/>
      <w:ind w:firstLine="200" w:firstLineChars="200"/>
      <w:jc w:val="both"/>
      <w:outlineLvl w:val="2"/>
    </w:pPr>
    <w:rPr>
      <w:rFonts w:eastAsia="楷体_GB2312" w:asciiTheme="majorAscii" w:hAnsiTheme="majorAscii" w:cstheme="majorBidi"/>
      <w:color w:val="000000" w:themeColor="text1"/>
      <w:sz w:val="32"/>
      <w:szCs w:val="32"/>
      <w14:textFill>
        <w14:solidFill>
          <w14:schemeClr w14:val="tx1"/>
        </w14:solidFill>
      </w14:textFill>
    </w:rPr>
  </w:style>
  <w:style w:type="paragraph" w:styleId="5">
    <w:name w:val="heading 4"/>
    <w:basedOn w:val="1"/>
    <w:next w:val="1"/>
    <w:link w:val="4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4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4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4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spacing w:after="0"/>
      <w:ind w:left="1320"/>
    </w:pPr>
    <w:rPr>
      <w:rFonts w:eastAsiaTheme="minorHAnsi"/>
      <w:sz w:val="18"/>
      <w:szCs w:val="18"/>
    </w:rPr>
  </w:style>
  <w:style w:type="paragraph" w:styleId="12">
    <w:name w:val="caption"/>
    <w:basedOn w:val="1"/>
    <w:next w:val="1"/>
    <w:semiHidden/>
    <w:unhideWhenUsed/>
    <w:qFormat/>
    <w:uiPriority w:val="35"/>
    <w:rPr>
      <w:rFonts w:ascii="Arial" w:hAnsi="Arial" w:eastAsia="黑体"/>
      <w:sz w:val="20"/>
    </w:rPr>
  </w:style>
  <w:style w:type="paragraph" w:styleId="13">
    <w:name w:val="annotation text"/>
    <w:basedOn w:val="1"/>
    <w:semiHidden/>
    <w:unhideWhenUsed/>
    <w:qFormat/>
    <w:uiPriority w:val="99"/>
  </w:style>
  <w:style w:type="paragraph" w:styleId="14">
    <w:name w:val="Body Text"/>
    <w:basedOn w:val="1"/>
    <w:next w:val="1"/>
    <w:link w:val="58"/>
    <w:qFormat/>
    <w:uiPriority w:val="0"/>
    <w:pPr>
      <w:adjustRightInd w:val="0"/>
      <w:snapToGrid w:val="0"/>
      <w:spacing w:after="0" w:line="360" w:lineRule="auto"/>
      <w:ind w:firstLine="1040" w:firstLineChars="200"/>
      <w:jc w:val="both"/>
    </w:pPr>
    <w:rPr>
      <w:rFonts w:ascii="仿宋" w:hAnsi="仿宋" w:eastAsia="仿宋" w:cs="仿宋"/>
      <w:sz w:val="32"/>
      <w:szCs w:val="28"/>
      <w14:ligatures w14:val="none"/>
    </w:rPr>
  </w:style>
  <w:style w:type="paragraph" w:styleId="15">
    <w:name w:val="Body Text Indent"/>
    <w:basedOn w:val="1"/>
    <w:next w:val="1"/>
    <w:qFormat/>
    <w:uiPriority w:val="0"/>
    <w:pPr>
      <w:spacing w:after="120"/>
      <w:ind w:left="420" w:leftChars="200"/>
    </w:pPr>
    <w:rPr>
      <w:rFonts w:ascii="Times New Roman" w:hAnsi="Times New Roman"/>
    </w:rPr>
  </w:style>
  <w:style w:type="paragraph" w:styleId="16">
    <w:name w:val="toc 5"/>
    <w:basedOn w:val="1"/>
    <w:next w:val="1"/>
    <w:autoRedefine/>
    <w:unhideWhenUsed/>
    <w:qFormat/>
    <w:uiPriority w:val="39"/>
    <w:pPr>
      <w:spacing w:after="0"/>
      <w:ind w:left="880"/>
    </w:pPr>
    <w:rPr>
      <w:rFonts w:eastAsiaTheme="minorHAnsi"/>
      <w:sz w:val="18"/>
      <w:szCs w:val="18"/>
    </w:rPr>
  </w:style>
  <w:style w:type="paragraph" w:styleId="17">
    <w:name w:val="toc 3"/>
    <w:basedOn w:val="1"/>
    <w:next w:val="1"/>
    <w:autoRedefine/>
    <w:unhideWhenUsed/>
    <w:qFormat/>
    <w:uiPriority w:val="39"/>
    <w:pPr>
      <w:spacing w:after="0"/>
      <w:ind w:left="440"/>
    </w:pPr>
    <w:rPr>
      <w:rFonts w:eastAsiaTheme="minorHAnsi"/>
      <w:i/>
      <w:iCs/>
      <w:sz w:val="20"/>
      <w:szCs w:val="20"/>
    </w:rPr>
  </w:style>
  <w:style w:type="paragraph" w:styleId="18">
    <w:name w:val="toc 8"/>
    <w:basedOn w:val="1"/>
    <w:next w:val="1"/>
    <w:autoRedefine/>
    <w:unhideWhenUsed/>
    <w:qFormat/>
    <w:uiPriority w:val="39"/>
    <w:pPr>
      <w:spacing w:after="0"/>
      <w:ind w:left="1540"/>
    </w:pPr>
    <w:rPr>
      <w:rFonts w:eastAsiaTheme="minorHAnsi"/>
      <w:sz w:val="18"/>
      <w:szCs w:val="18"/>
    </w:rPr>
  </w:style>
  <w:style w:type="paragraph" w:styleId="19">
    <w:name w:val="footer"/>
    <w:basedOn w:val="1"/>
    <w:link w:val="56"/>
    <w:unhideWhenUsed/>
    <w:qFormat/>
    <w:uiPriority w:val="99"/>
    <w:pPr>
      <w:tabs>
        <w:tab w:val="center" w:pos="4153"/>
        <w:tab w:val="right" w:pos="8306"/>
      </w:tabs>
      <w:snapToGrid w:val="0"/>
      <w:spacing w:line="240" w:lineRule="auto"/>
    </w:pPr>
    <w:rPr>
      <w:sz w:val="18"/>
      <w:szCs w:val="18"/>
    </w:rPr>
  </w:style>
  <w:style w:type="paragraph" w:styleId="20">
    <w:name w:val="header"/>
    <w:basedOn w:val="1"/>
    <w:link w:val="55"/>
    <w:unhideWhenUsed/>
    <w:qFormat/>
    <w:uiPriority w:val="99"/>
    <w:pPr>
      <w:tabs>
        <w:tab w:val="center" w:pos="4153"/>
        <w:tab w:val="right" w:pos="8306"/>
      </w:tabs>
      <w:snapToGrid w:val="0"/>
      <w:spacing w:line="240" w:lineRule="auto"/>
      <w:jc w:val="center"/>
    </w:pPr>
    <w:rPr>
      <w:sz w:val="18"/>
      <w:szCs w:val="18"/>
    </w:rPr>
  </w:style>
  <w:style w:type="paragraph" w:styleId="21">
    <w:name w:val="toc 1"/>
    <w:basedOn w:val="1"/>
    <w:next w:val="1"/>
    <w:autoRedefine/>
    <w:unhideWhenUsed/>
    <w:qFormat/>
    <w:uiPriority w:val="39"/>
    <w:pPr>
      <w:tabs>
        <w:tab w:val="right" w:leader="dot" w:pos="8891"/>
      </w:tabs>
      <w:spacing w:before="120" w:after="120"/>
    </w:pPr>
    <w:rPr>
      <w:rFonts w:ascii="黑体" w:hAnsi="黑体" w:eastAsia="黑体"/>
      <w:b/>
      <w:bCs/>
      <w:caps/>
      <w:sz w:val="32"/>
      <w:szCs w:val="32"/>
    </w:rPr>
  </w:style>
  <w:style w:type="paragraph" w:styleId="22">
    <w:name w:val="toc 4"/>
    <w:basedOn w:val="1"/>
    <w:next w:val="1"/>
    <w:autoRedefine/>
    <w:unhideWhenUsed/>
    <w:qFormat/>
    <w:uiPriority w:val="39"/>
    <w:pPr>
      <w:spacing w:after="0"/>
      <w:ind w:left="660"/>
    </w:pPr>
    <w:rPr>
      <w:rFonts w:eastAsiaTheme="minorHAnsi"/>
      <w:sz w:val="18"/>
      <w:szCs w:val="18"/>
    </w:rPr>
  </w:style>
  <w:style w:type="paragraph" w:styleId="23">
    <w:name w:val="Subtitle"/>
    <w:basedOn w:val="1"/>
    <w:next w:val="1"/>
    <w:link w:val="4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4">
    <w:name w:val="footnote text"/>
    <w:basedOn w:val="1"/>
    <w:semiHidden/>
    <w:unhideWhenUsed/>
    <w:qFormat/>
    <w:uiPriority w:val="99"/>
    <w:pPr>
      <w:snapToGrid w:val="0"/>
    </w:pPr>
    <w:rPr>
      <w:sz w:val="18"/>
    </w:rPr>
  </w:style>
  <w:style w:type="paragraph" w:styleId="25">
    <w:name w:val="toc 6"/>
    <w:basedOn w:val="1"/>
    <w:next w:val="1"/>
    <w:autoRedefine/>
    <w:unhideWhenUsed/>
    <w:qFormat/>
    <w:uiPriority w:val="39"/>
    <w:pPr>
      <w:spacing w:after="0"/>
      <w:ind w:left="1100"/>
    </w:pPr>
    <w:rPr>
      <w:rFonts w:eastAsiaTheme="minorHAnsi"/>
      <w:sz w:val="18"/>
      <w:szCs w:val="18"/>
    </w:rPr>
  </w:style>
  <w:style w:type="paragraph" w:styleId="26">
    <w:name w:val="toc 2"/>
    <w:basedOn w:val="1"/>
    <w:next w:val="1"/>
    <w:autoRedefine/>
    <w:unhideWhenUsed/>
    <w:qFormat/>
    <w:uiPriority w:val="39"/>
    <w:pPr>
      <w:spacing w:after="0"/>
      <w:ind w:left="220"/>
    </w:pPr>
    <w:rPr>
      <w:rFonts w:eastAsiaTheme="minorHAnsi"/>
      <w:smallCaps/>
      <w:sz w:val="20"/>
      <w:szCs w:val="20"/>
    </w:rPr>
  </w:style>
  <w:style w:type="paragraph" w:styleId="27">
    <w:name w:val="toc 9"/>
    <w:basedOn w:val="1"/>
    <w:next w:val="1"/>
    <w:autoRedefine/>
    <w:unhideWhenUsed/>
    <w:qFormat/>
    <w:uiPriority w:val="39"/>
    <w:pPr>
      <w:spacing w:after="0"/>
      <w:ind w:left="1760"/>
    </w:pPr>
    <w:rPr>
      <w:rFonts w:eastAsiaTheme="minorHAnsi"/>
      <w:sz w:val="18"/>
      <w:szCs w:val="18"/>
    </w:rPr>
  </w:style>
  <w:style w:type="paragraph" w:styleId="28">
    <w:name w:val="Normal (Web)"/>
    <w:basedOn w:val="1"/>
    <w:semiHidden/>
    <w:unhideWhenUsed/>
    <w:qFormat/>
    <w:uiPriority w:val="99"/>
    <w:pPr>
      <w:spacing w:beforeAutospacing="1" w:after="0" w:afterAutospacing="1"/>
    </w:pPr>
    <w:rPr>
      <w:rFonts w:cs="Times New Roman"/>
      <w:kern w:val="0"/>
      <w:sz w:val="24"/>
    </w:rPr>
  </w:style>
  <w:style w:type="paragraph" w:styleId="29">
    <w:name w:val="Title"/>
    <w:basedOn w:val="1"/>
    <w:next w:val="1"/>
    <w:link w:val="4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30">
    <w:name w:val="Body Text First Indent 2"/>
    <w:basedOn w:val="15"/>
    <w:next w:val="1"/>
    <w:qFormat/>
    <w:uiPriority w:val="0"/>
    <w:pPr>
      <w:ind w:firstLine="420" w:firstLineChars="200"/>
    </w:pPr>
  </w:style>
  <w:style w:type="table" w:styleId="32">
    <w:name w:val="Table Grid"/>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rPr>
  </w:style>
  <w:style w:type="character" w:styleId="35">
    <w:name w:val="Hyperlink"/>
    <w:basedOn w:val="33"/>
    <w:unhideWhenUsed/>
    <w:qFormat/>
    <w:uiPriority w:val="99"/>
    <w:rPr>
      <w:color w:val="467886" w:themeColor="hyperlink"/>
      <w:u w:val="single"/>
      <w14:textFill>
        <w14:solidFill>
          <w14:schemeClr w14:val="hlink"/>
        </w14:solidFill>
      </w14:textFill>
    </w:rPr>
  </w:style>
  <w:style w:type="character" w:styleId="36">
    <w:name w:val="footnote reference"/>
    <w:basedOn w:val="33"/>
    <w:semiHidden/>
    <w:unhideWhenUsed/>
    <w:qFormat/>
    <w:uiPriority w:val="99"/>
    <w:rPr>
      <w:vertAlign w:val="superscript"/>
    </w:rPr>
  </w:style>
  <w:style w:type="character" w:customStyle="1" w:styleId="37">
    <w:name w:val="标题 2 字符"/>
    <w:basedOn w:val="33"/>
    <w:link w:val="3"/>
    <w:qFormat/>
    <w:uiPriority w:val="9"/>
    <w:rPr>
      <w:rFonts w:eastAsia="黑体" w:asciiTheme="majorHAnsi" w:hAnsiTheme="majorHAnsi" w:cstheme="majorBidi"/>
      <w:color w:val="000000" w:themeColor="text1"/>
      <w:kern w:val="2"/>
      <w:sz w:val="32"/>
      <w:szCs w:val="40"/>
      <w14:textFill>
        <w14:solidFill>
          <w14:schemeClr w14:val="tx1"/>
        </w14:solidFill>
      </w14:textFill>
      <w14:ligatures w14:val="standardContextual"/>
    </w:rPr>
  </w:style>
  <w:style w:type="character" w:customStyle="1" w:styleId="38">
    <w:name w:val="标题 3 字符"/>
    <w:basedOn w:val="33"/>
    <w:link w:val="4"/>
    <w:qFormat/>
    <w:uiPriority w:val="9"/>
    <w:rPr>
      <w:rFonts w:eastAsia="楷体_GB2312" w:asciiTheme="majorAscii" w:hAnsiTheme="majorAscii" w:cstheme="majorBidi"/>
      <w:color w:val="000000" w:themeColor="text1"/>
      <w:kern w:val="2"/>
      <w:sz w:val="32"/>
      <w:szCs w:val="32"/>
      <w14:textFill>
        <w14:solidFill>
          <w14:schemeClr w14:val="tx1"/>
        </w14:solidFill>
      </w14:textFill>
      <w14:ligatures w14:val="standardContextual"/>
    </w:rPr>
  </w:style>
  <w:style w:type="character" w:customStyle="1" w:styleId="39">
    <w:name w:val="标题 1 字符"/>
    <w:basedOn w:val="33"/>
    <w:link w:val="2"/>
    <w:qFormat/>
    <w:uiPriority w:val="9"/>
    <w:rPr>
      <w:rFonts w:eastAsia="方正小标宋简体" w:asciiTheme="majorHAnsi" w:hAnsiTheme="majorHAnsi" w:cstheme="majorBidi"/>
      <w:color w:val="000000" w:themeColor="text1"/>
      <w:kern w:val="2"/>
      <w:sz w:val="44"/>
      <w:szCs w:val="48"/>
      <w14:textFill>
        <w14:solidFill>
          <w14:schemeClr w14:val="tx1"/>
        </w14:solidFill>
      </w14:textFill>
      <w14:ligatures w14:val="standardContextual"/>
    </w:rPr>
  </w:style>
  <w:style w:type="character" w:customStyle="1" w:styleId="40">
    <w:name w:val="标题 4 字符"/>
    <w:basedOn w:val="33"/>
    <w:link w:val="5"/>
    <w:semiHidden/>
    <w:qFormat/>
    <w:uiPriority w:val="9"/>
    <w:rPr>
      <w:rFonts w:cstheme="majorBidi"/>
      <w:color w:val="104862" w:themeColor="accent1" w:themeShade="BF"/>
      <w:sz w:val="28"/>
      <w:szCs w:val="28"/>
    </w:rPr>
  </w:style>
  <w:style w:type="character" w:customStyle="1" w:styleId="41">
    <w:name w:val="标题 5 字符"/>
    <w:basedOn w:val="33"/>
    <w:link w:val="6"/>
    <w:semiHidden/>
    <w:qFormat/>
    <w:uiPriority w:val="9"/>
    <w:rPr>
      <w:rFonts w:cstheme="majorBidi"/>
      <w:color w:val="104862" w:themeColor="accent1" w:themeShade="BF"/>
      <w:sz w:val="24"/>
    </w:rPr>
  </w:style>
  <w:style w:type="character" w:customStyle="1" w:styleId="42">
    <w:name w:val="标题 6 字符"/>
    <w:basedOn w:val="33"/>
    <w:link w:val="7"/>
    <w:semiHidden/>
    <w:qFormat/>
    <w:uiPriority w:val="9"/>
    <w:rPr>
      <w:rFonts w:cstheme="majorBidi"/>
      <w:b/>
      <w:bCs/>
      <w:color w:val="104862" w:themeColor="accent1" w:themeShade="BF"/>
    </w:rPr>
  </w:style>
  <w:style w:type="character" w:customStyle="1" w:styleId="43">
    <w:name w:val="标题 7 字符"/>
    <w:basedOn w:val="3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4">
    <w:name w:val="标题 8 字符"/>
    <w:basedOn w:val="3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5">
    <w:name w:val="标题 9 字符"/>
    <w:basedOn w:val="3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6">
    <w:name w:val="标题 字符"/>
    <w:basedOn w:val="33"/>
    <w:link w:val="29"/>
    <w:qFormat/>
    <w:uiPriority w:val="10"/>
    <w:rPr>
      <w:rFonts w:asciiTheme="majorHAnsi" w:hAnsiTheme="majorHAnsi" w:eastAsiaTheme="majorEastAsia" w:cstheme="majorBidi"/>
      <w:spacing w:val="-10"/>
      <w:kern w:val="28"/>
      <w:sz w:val="56"/>
      <w:szCs w:val="56"/>
    </w:rPr>
  </w:style>
  <w:style w:type="character" w:customStyle="1" w:styleId="47">
    <w:name w:val="副标题 字符"/>
    <w:basedOn w:val="33"/>
    <w:link w:val="2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8">
    <w:name w:val="Quote"/>
    <w:basedOn w:val="1"/>
    <w:next w:val="1"/>
    <w:link w:val="4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33"/>
    <w:link w:val="48"/>
    <w:qFormat/>
    <w:uiPriority w:val="29"/>
    <w:rPr>
      <w:i/>
      <w:iCs/>
      <w:color w:val="404040" w:themeColor="text1" w:themeTint="BF"/>
      <w14:textFill>
        <w14:solidFill>
          <w14:schemeClr w14:val="tx1">
            <w14:lumMod w14:val="75000"/>
            <w14:lumOff w14:val="25000"/>
          </w14:schemeClr>
        </w14:solidFill>
      </w14:textFill>
    </w:rPr>
  </w:style>
  <w:style w:type="paragraph" w:styleId="50">
    <w:name w:val="List Paragraph"/>
    <w:basedOn w:val="1"/>
    <w:qFormat/>
    <w:uiPriority w:val="34"/>
    <w:pPr>
      <w:ind w:left="720"/>
      <w:contextualSpacing/>
    </w:pPr>
  </w:style>
  <w:style w:type="character" w:customStyle="1" w:styleId="51">
    <w:name w:val="明显强调1"/>
    <w:basedOn w:val="33"/>
    <w:qFormat/>
    <w:uiPriority w:val="21"/>
    <w:rPr>
      <w:i/>
      <w:iCs/>
      <w:color w:val="104862" w:themeColor="accent1" w:themeShade="BF"/>
    </w:rPr>
  </w:style>
  <w:style w:type="paragraph" w:styleId="52">
    <w:name w:val="Intense Quote"/>
    <w:basedOn w:val="1"/>
    <w:next w:val="1"/>
    <w:link w:val="5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3">
    <w:name w:val="明显引用 字符"/>
    <w:basedOn w:val="33"/>
    <w:link w:val="52"/>
    <w:qFormat/>
    <w:uiPriority w:val="30"/>
    <w:rPr>
      <w:i/>
      <w:iCs/>
      <w:color w:val="104862" w:themeColor="accent1" w:themeShade="BF"/>
    </w:rPr>
  </w:style>
  <w:style w:type="character" w:customStyle="1" w:styleId="54">
    <w:name w:val="明显参考1"/>
    <w:basedOn w:val="33"/>
    <w:qFormat/>
    <w:uiPriority w:val="32"/>
    <w:rPr>
      <w:b/>
      <w:bCs/>
      <w:smallCaps/>
      <w:color w:val="104862" w:themeColor="accent1" w:themeShade="BF"/>
      <w:spacing w:val="5"/>
    </w:rPr>
  </w:style>
  <w:style w:type="character" w:customStyle="1" w:styleId="55">
    <w:name w:val="页眉 字符"/>
    <w:basedOn w:val="33"/>
    <w:link w:val="20"/>
    <w:qFormat/>
    <w:uiPriority w:val="99"/>
    <w:rPr>
      <w:sz w:val="18"/>
      <w:szCs w:val="18"/>
    </w:rPr>
  </w:style>
  <w:style w:type="character" w:customStyle="1" w:styleId="56">
    <w:name w:val="页脚 字符"/>
    <w:basedOn w:val="33"/>
    <w:link w:val="19"/>
    <w:qFormat/>
    <w:uiPriority w:val="99"/>
    <w:rPr>
      <w:sz w:val="18"/>
      <w:szCs w:val="18"/>
    </w:rPr>
  </w:style>
  <w:style w:type="paragraph" w:customStyle="1" w:styleId="57">
    <w:name w:val="TOC 标题1"/>
    <w:basedOn w:val="2"/>
    <w:next w:val="1"/>
    <w:unhideWhenUsed/>
    <w:qFormat/>
    <w:uiPriority w:val="39"/>
    <w:pPr>
      <w:widowControl/>
      <w:spacing w:before="240" w:line="259" w:lineRule="auto"/>
      <w:jc w:val="left"/>
      <w:outlineLvl w:val="9"/>
    </w:pPr>
    <w:rPr>
      <w:rFonts w:eastAsiaTheme="majorEastAsia"/>
      <w:b/>
      <w:color w:val="104862" w:themeColor="accent1" w:themeShade="BF"/>
      <w:kern w:val="0"/>
      <w:sz w:val="32"/>
      <w:szCs w:val="32"/>
      <w14:ligatures w14:val="none"/>
    </w:rPr>
  </w:style>
  <w:style w:type="character" w:customStyle="1" w:styleId="58">
    <w:name w:val="正文文本 字符"/>
    <w:basedOn w:val="33"/>
    <w:link w:val="14"/>
    <w:qFormat/>
    <w:uiPriority w:val="0"/>
    <w:rPr>
      <w:rFonts w:ascii="仿宋" w:hAnsi="仿宋" w:eastAsia="仿宋" w:cs="仿宋"/>
      <w:sz w:val="32"/>
      <w:szCs w:val="28"/>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b5164213-a73a-42bc-b70e-8e5900a8fd1c</errorID>
      <errorWord>前 言</errorWord>
      <group>L1_Word</group>
      <groupName>字词问题</groupName>
      <ability>L2_Typo</ability>
      <abilityName>字词错误</abilityName>
      <candidateList>
        <item>前言</item>
      </candidateList>
      <explain/>
      <paraID>4B1AD3DF</paraID>
      <start>0</start>
      <end>3</end>
      <status>ignored</status>
      <modifiedWord/>
      <trackRevisions>false</trackRevisions>
    </reviewItem>
    <reviewItem>
      <errorID>0acfed33-334c-4443-b43e-1ad021a19c8a</errorID>
      <errorWord>提出了</errorWord>
      <group>L1_Word</group>
      <groupName>字词问题</groupName>
      <ability>L2_Typo</ability>
      <abilityName>字词错误</abilityName>
      <candidateList>
        <item>提出</item>
      </candidateList>
      <explain/>
      <paraID>6090C36B</paraID>
      <start>230</start>
      <end>233</end>
      <status>unmodified</status>
      <modifiedWord/>
      <trackRevisions>false</trackRevisions>
    </reviewItem>
    <reviewItem>
      <errorID>32cd73dd-6106-4885-97c9-ca94a69dceb7</errorID>
      <errorWord>统筹发展与安全</errorWord>
      <group>L1_Political</group>
      <groupName>政治性问题</groupName>
      <ability>L2_Unpolitical</ability>
      <abilityName>政治敏感错误</abilityName>
      <candidateList>
        <item>统筹发展和安全</item>
      </candidateList>
      <explain/>
      <paraID>19A621EB</paraID>
      <start>81</start>
      <end>88</end>
      <status>unmodified</status>
      <modifiedWord/>
      <trackRevisions>false</trackRevisions>
    </reviewItem>
    <reviewItem>
      <errorID>7f1738c7-ec2c-4c3d-b3d8-423548743f7f</errorID>
      <errorWord>的</errorWord>
      <group>L1_Grammar</group>
      <groupName>语法问题</groupName>
      <ability>L2_Grammar</ability>
      <abilityName>语法错误</abilityName>
      <candidateList>
        <item>开展的</item>
      </candidateList>
      <explain/>
      <paraID> 5764C04</paraID>
      <start>171</start>
      <end>172</end>
      <status>unmodified</status>
      <modifiedWord/>
      <trackRevisions>false</trackRevisions>
    </reviewItem>
    <reviewItem>
      <errorID>afb29e56-7f8a-436a-bca9-ea11a709913d</errorID>
      <errorWord>能力实现</errorWord>
      <group>L1_Grammar</group>
      <groupName>语法问题</groupName>
      <ability>L2_Grammar</ability>
      <abilityName>语法错误</abilityName>
      <candidateList>
        <item>能力</item>
      </candidateList>
      <explain/>
      <paraID>69F91C33</paraID>
      <start>9</start>
      <end>13</end>
      <status>unmodified</status>
      <modifiedWord/>
      <trackRevisions>false</trackRevisions>
    </reviewItem>
    <reviewItem>
      <errorID>37352c88-25bd-482c-a031-91a55a8dd064</errorID>
      <errorWord>-</errorWord>
      <group>L1_Format</group>
      <groupName>格式问题</groupName>
      <ability>L2_HalfPunc_CN</ability>
      <abilityName>全半角问题</abilityName>
      <candidateList>
        <item>－</item>
      </candidateList>
      <explain>文本全半角错误。</explain>
      <paraID> A089291</paraID>
      <start>8</start>
      <end>9</end>
      <status>unmodified</status>
      <modifiedWord/>
      <trackRevisions>false</trackRevisions>
    </reviewItem>
    <reviewItem>
      <errorID>074792b9-fda6-4e1c-b8bd-5f2d3283f448</errorID>
      <errorWord>七级</errorWord>
      <group>L1_Word</group>
      <groupName>字词问题</groupName>
      <ability>L2_Typo</ability>
      <abilityName>字词错误</abilityName>
      <candidateList>
        <item>三级</item>
      </candidateList>
      <explain/>
      <paraID>277D526D</paraID>
      <start>46</start>
      <end>48</end>
      <status>unmodified</status>
      <modifiedWord/>
      <trackRevisions>false</trackRevisions>
    </reviewItem>
    <reviewItem>
      <errorID>68bf43b3-a9a3-4f91-b97c-616f6eda7065</errorID>
      <errorWord>管理消防</errorWord>
      <group>L1_Word</group>
      <groupName>字词问题</groupName>
      <ability>L2_Typo</ability>
      <abilityName>字词错误</abilityName>
      <candidateList>
        <item>消防管理</item>
      </candidateList>
      <explain/>
      <paraID>18A79233</paraID>
      <start>89</start>
      <end>93</end>
      <status>unmodified</status>
      <modifiedWord/>
      <trackRevisions>false</trackRevisions>
    </reviewItem>
    <reviewItem>
      <errorID>e6f41f22-c116-4dfa-bc54-249cb67e8a30</errorID>
      <errorWord>人民日报</errorWord>
      <group>L1_Knowledge</group>
      <groupName>知识性问题</groupName>
      <ability>L2_Knowledge</ability>
      <abilityName>其他知识</abilityName>
      <candidateList>
        <item>《人民日报》</item>
      </candidateList>
      <explain/>
      <paraID>6974AC3A</paraID>
      <start>42</start>
      <end>46</end>
      <status>unmodified</status>
      <modifiedWord/>
      <trackRevisions>false</trackRevisions>
    </reviewItem>
    <reviewItem>
      <errorID>9b8b1ba2-481b-4db2-996f-e6d25ceddef6</errorID>
      <errorWord> </errorWord>
      <group>L1_Punc</group>
      <groupName>标点问题</groupName>
      <ability>L2_Punc_CN</ability>
      <abilityName>标点符号问题</abilityName>
      <candidateList>
        <item/>
      </candidateList>
      <explain>此处空格冗余，建议删除。</explain>
      <paraID>6974AC3A</paraID>
      <start>231</start>
      <end>232</end>
      <status>ignored</status>
      <modifiedWord/>
      <trackRevisions>false</trackRevisions>
    </reviewItem>
    <reviewItem>
      <errorID>5ef0f17f-9e83-4e25-b3bd-2b9f98029adf</errorID>
      <errorWord> </errorWord>
      <group>L1_Punc</group>
      <groupName>标点问题</groupName>
      <ability>L2_Punc_CN</ability>
      <abilityName>标点符号问题</abilityName>
      <candidateList>
        <item/>
      </candidateList>
      <explain>此处空格冗余，建议删除。</explain>
      <paraID>51732F22</paraID>
      <start>85</start>
      <end>86</end>
      <status>ignored</status>
      <modifiedWord/>
      <trackRevisions>false</trackRevisions>
    </reviewItem>
    <reviewItem>
      <errorID>7ec59087-d338-427a-a0a4-f2dcf5d4fe56</errorID>
      <errorWord> </errorWord>
      <group>L1_Punc</group>
      <groupName>标点问题</groupName>
      <ability>L2_Punc_CN</ability>
      <abilityName>标点符号问题</abilityName>
      <candidateList>
        <item/>
      </candidateList>
      <explain>此处空格冗余，建议删除。</explain>
      <paraID>51732F22</paraID>
      <start>95</start>
      <end>96</end>
      <status>ignored</status>
      <modifiedWord/>
      <trackRevisions>false</trackRevisions>
    </reviewItem>
    <reviewItem>
      <errorID>ff22c260-8d41-4714-87d7-3299e3b46b29</errorID>
      <errorWord>要求</errorWord>
      <group>L1_Punc</group>
      <groupName>标点问题</groupName>
      <ability>L2_Punc_CN</ability>
      <abilityName>标点符号问题</abilityName>
      <candidateList>
        <item>要求。</item>
      </candidateList>
      <explain/>
      <paraID>5079B632</paraID>
      <start>23</start>
      <end>25</end>
      <status>ignored</status>
      <modifiedWord/>
      <trackRevisions>false</trackRevisions>
    </reviewItem>
    <reviewItem>
      <errorID>97eefecb-b79b-47bb-9aca-d07255bd25a2</errorID>
      <errorWord>大</errorWord>
      <group>L1_Punc</group>
      <groupName>标点问题</groupName>
      <ability>L2_Punc_CN</ability>
      <abilityName>标点符号问题</abilityName>
      <candidateList>
        <item>大。</item>
      </candidateList>
      <explain/>
      <paraID>6D1FE44C</paraID>
      <start>24</start>
      <end>25</end>
      <status>ignored</status>
      <modifiedWord/>
      <trackRevisions>false</trackRevisions>
    </reviewItem>
    <reviewItem>
      <errorID>e0bc54d7-d54e-47da-a9f1-13b77f725dd6</errorID>
      <errorWord>大</errorWord>
      <group>L1_Punc</group>
      <groupName>标点问题</groupName>
      <ability>L2_Punc_CN</ability>
      <abilityName>标点符号问题</abilityName>
      <candidateList>
        <item>大。</item>
      </candidateList>
      <explain/>
      <paraID>5F84E411</paraID>
      <start>30</start>
      <end>31</end>
      <status>ignored</status>
      <modifiedWord/>
      <trackRevisions>false</trackRevisions>
    </reviewItem>
    <reviewItem>
      <errorID>80951392-5440-477b-b524-58f53f7e1d17</errorID>
      <errorWord>要求</errorWord>
      <group>L1_Punc</group>
      <groupName>标点问题</groupName>
      <ability>L2_Punc_CN</ability>
      <abilityName>标点符号问题</abilityName>
      <candidateList>
        <item>要求。</item>
      </candidateList>
      <explain/>
      <paraID>4270649D</paraID>
      <start>23</start>
      <end>25</end>
      <status>ignored</status>
      <modifiedWord/>
      <trackRevisions>false</trackRevisions>
    </reviewItem>
    <reviewItem>
      <errorID>88b4ba2c-25cf-4beb-89d5-312e4194ce30</errorID>
      <errorWord>城乡结合部</errorWord>
      <group>L1_Word</group>
      <groupName>字词问题</groupName>
      <ability>L2_Typo</ability>
      <abilityName>字词错误</abilityName>
      <candidateList>
        <item>城乡接合部</item>
      </candidateList>
      <explain/>
      <paraID>365203B8</paraID>
      <start>77</start>
      <end>87</end>
      <status>modified</status>
      <modifiedWord>城乡接合部城乡结合部</modifiedWord>
      <trackRevisions>true</trackRevisions>
    </reviewItem>
    <reviewItem>
      <errorID>942664a4-0220-4295-973f-1fbd5521b6e9</errorID>
      <errorWord>党中央国务院</errorWord>
      <group>L1_Political</group>
      <groupName>政治性问题</groupName>
      <ability>L2_Keyword</ability>
      <abilityName>固定表述</abilityName>
      <candidateList>
        <item>党中央、国务院</item>
      </candidateList>
      <explain>此处内容疑似含有固定表述相关错误，建议核查。</explain>
      <paraID>46FB6F5A</paraID>
      <start>0</start>
      <end>6</end>
      <status>ignored</status>
      <modifiedWord/>
      <trackRevisions>false</trackRevisions>
    </reviewItem>
    <reviewItem>
      <errorID>19a33ae2-07b3-4756-b917-4ddbcfd51bd7</errorID>
      <errorWord>。</errorWord>
      <group>L1_Punc</group>
      <groupName>标点问题</groupName>
      <ability>L2_Punc_CN</ability>
      <abilityName>标点符号问题</abilityName>
      <candidateList>
        <item>，</item>
      </candidateList>
      <explain/>
      <paraID> E573244</paraID>
      <start>176</start>
      <end>177</end>
      <status>ignored</status>
      <modifiedWord/>
      <trackRevisions>false</trackRevisions>
    </reviewItem>
    <reviewItem>
      <errorID>e8125b91-3867-4552-b0cb-63de2e8d46ab</errorID>
      <errorWord>产业结构的优化升级</errorWord>
      <group>L1_Political</group>
      <groupName>政治性问题</groupName>
      <ability>L2_Keyword</ability>
      <abilityName>固定表述</abilityName>
      <candidateList>
        <item>产业结构优化升级</item>
      </candidateList>
      <explain>词汇“产业结构优化升级”在特定场景下为固定表述形式，请确认此处的“产业结构的优化升级”是否存在不当。</explain>
      <paraID>423015BF</paraID>
      <start>67</start>
      <end>76</end>
      <status>unmodified</status>
      <modifiedWord/>
      <trackRevisions>false</trackRevisions>
    </reviewItem>
    <reviewItem>
      <errorID>c6f58768-6203-4069-a187-4fbdf0f001d3</errorID>
      <errorWord>以新安全格局保障新发展格局为主题</errorWord>
      <group>L1_Political</group>
      <groupName>政治性问题</groupName>
      <ability>L2_Keyword</ability>
      <abilityName>固定表述</abilityName>
      <candidateList>
        <item>以新安全格局保障新发展格局</item>
      </candidateList>
      <explain>此处内容疑似含有固定表述相关错误，建议核查。</explain>
      <paraID>2B4ACCB5</paraID>
      <start>139</start>
      <end>155</end>
      <status>unmodified</status>
      <modifiedWord/>
      <trackRevisions>false</trackRevisions>
    </reviewItem>
    <reviewItem>
      <errorID>46ae4dcf-2671-485c-bb98-d42ff64cf3ed</errorID>
      <errorWord>”</errorWord>
      <group>L1_Punc</group>
      <groupName>标点问题</groupName>
      <ability>L2_Punc_CN</ability>
      <abilityName>标点符号问题</abilityName>
      <candidateList>
        <item>”。</item>
      </candidateList>
      <explain/>
      <paraID> 2338E68</paraID>
      <start>15</start>
      <end>16</end>
      <status>ignored</status>
      <modifiedWord/>
      <trackRevisions>false</trackRevisions>
    </reviewItem>
    <reviewItem>
      <errorID>007fa78f-c9de-4093-b7c8-21d896184ec1</errorID>
      <errorWord>人民至上，生命至上</errorWord>
      <group>L1_Political</group>
      <groupName>政治性问题</groupName>
      <ability>L2_Keyword</ability>
      <abilityName>固定表述</abilityName>
      <candidateList>
        <item>人民至上、生命至上</item>
      </candidateList>
      <explain>注意检查当前固定表述标点是否使用规范。</explain>
      <paraID>72465CD3</paraID>
      <start>6</start>
      <end>15</end>
      <status>ignored</status>
      <modifiedWord/>
      <trackRevisions>false</trackRevisions>
    </reviewItem>
    <reviewItem>
      <errorID>c486fac5-6eb7-4857-9f75-788dd3e05b87</errorID>
      <errorWord>发展和安全社会</errorWord>
      <group>L1_Political</group>
      <groupName>政治性问题</groupName>
      <ability>L2_Keyword</ability>
      <abilityName>固定表述</abilityName>
      <candidateList>
        <item>发展和安全</item>
      </candidateList>
      <explain>此处内容疑似含有固定表述相关错误，建议核查。</explain>
      <paraID>699E6B43</paraID>
      <start>29</start>
      <end>36</end>
      <status>ignored</status>
      <modifiedWord/>
      <trackRevisions>false</trackRevisions>
    </reviewItem>
    <reviewItem>
      <errorID>53111fa1-ec85-4783-9729-bc8e8a20876e</errorID>
      <errorWord>网格化治理</errorWord>
      <group>L1_Political</group>
      <groupName>政治性问题</groupName>
      <ability>L2_Keyword</ability>
      <abilityName>固定表述</abilityName>
      <candidateList>
        <item>网格化管理</item>
      </candidateList>
      <explain>词汇“网格化管理”在特定场景下为固定表述形式，请确认此处的“网格化治理”是否存在不当。</explain>
      <paraID>6D20028D</paraID>
      <start>104</start>
      <end>109</end>
      <status>ignored</status>
      <modifiedWord/>
      <trackRevisions>false</trackRevisions>
    </reviewItem>
    <reviewItem>
      <errorID>e7415e6a-3b95-4e10-a35b-8aab33a3131c</errorID>
      <errorWord>“</errorWord>
      <group>L1_Word</group>
      <groupName>字词问题</groupName>
      <ability>L2_Typo</ability>
      <abilityName>字词错误</abilityName>
      <candidateList/>
      <explain/>
      <paraID>70E3DC3D</paraID>
      <start>0</start>
      <end>1</end>
      <status>ignored</status>
      <modifiedWord/>
      <trackRevisions>false</trackRevisions>
    </reviewItem>
    <reviewItem>
      <errorID>48aa77dc-bd66-4955-8875-cf71be13966f</errorID>
      <errorWord>应消一体化</errorWord>
      <group>L1_Political</group>
      <groupName>政治性问题</groupName>
      <ability>L2_Keyword</ability>
      <abilityName>固定表述</abilityName>
      <candidateList>
        <item>“应消一体化”</item>
      </candidateList>
      <explain>此处内容疑似含有固定表述相关错误，建议核查。</explain>
      <paraID>194B081D</paraID>
      <start>5</start>
      <end>10</end>
      <status>ignored</status>
      <modifiedWord/>
      <trackRevisions>false</trackRevisions>
    </reviewItem>
    <reviewItem>
      <errorID>c6d92299-e9d3-4bc3-9aee-a4e8d075d556</errorID>
      <errorWord>和</errorWord>
      <group>L1_Word</group>
      <groupName>字词问题</groupName>
      <ability>L2_Typo</ability>
      <abilityName>字词错误</abilityName>
      <candidateList>
        <item>与</item>
      </candidateList>
      <explain/>
      <paraID>403D8559</paraID>
      <start>352</start>
      <end>353</end>
      <status>ignored</status>
      <modifiedWord/>
      <trackRevisions>false</trackRevisions>
    </reviewItem>
    <reviewItem>
      <errorID>7434bc0d-2f04-4b2f-8eb9-34c706596aaf</errorID>
      <errorWord>车辆分组</errorWord>
      <group>L1_Grammar</group>
      <groupName>语法问题</groupName>
      <ability>L2_Grammar</ability>
      <abilityName>语法错误</abilityName>
      <candidateList>
        <item>车辆</item>
      </candidateList>
      <explain/>
      <paraID>3DD4CC37</paraID>
      <start>324</start>
      <end>328</end>
      <status>unmodified</status>
      <modifiedWord/>
      <trackRevisions>false</trackRevisions>
    </reviewItem>
    <reviewItem>
      <errorID>398f9283-0b62-4690-9842-0294ed3741f5</errorID>
      <errorWord>和</errorWord>
      <group>L1_Grammar</group>
      <groupName>语法问题</groupName>
      <ability>L2_Grammar</ability>
      <abilityName>语法错误</abilityName>
      <candidateList>
        <item>，提高消防水源</item>
      </candidateList>
      <explain/>
      <paraID>52792061</paraID>
      <start>11</start>
      <end>12</end>
      <status>unmodified</status>
      <modifiedWord/>
      <trackRevisions>false</trackRevisions>
    </reviewItem>
    <reviewItem>
      <errorID>025660a8-bbed-4748-951a-6cee0333474d</errorID>
      <errorWord>最大程度满足</errorWord>
      <group>L1_Word</group>
      <groupName>字词问题</groupName>
      <ability>L2_Typo</ability>
      <abilityName>字词错误</abilityName>
      <candidateList>
        <item>最大限度满足</item>
      </candidateList>
      <explain/>
      <paraID>2CAD4D2E</paraID>
      <start>40</start>
      <end>46</end>
      <status>unmodified</status>
      <modifiedWord/>
      <trackRevisions>false</trackRevisions>
    </reviewItem>
    <reviewItem>
      <errorID>ac14aed5-5526-4de7-be19-74735c71c802</errorID>
      <errorWord>和</errorWord>
      <group>L1_Word</group>
      <groupName>字词问题</groupName>
      <ability>L2_Typo</ability>
      <abilityName>字词错误</abilityName>
      <candidateList>
        <item>与</item>
      </candidateList>
      <explain/>
      <paraID>45162726</paraID>
      <start>296</start>
      <end>297</end>
      <status>unmodified</status>
      <modifiedWord/>
      <trackRevisions>false</trackRevisions>
    </reviewItem>
    <reviewItem>
      <errorID>aa93b265-e3a3-49b7-9b90-05915aa14e0b</errorID>
      <errorWord>扩展</errorWord>
      <group>L1_Word</group>
      <groupName>字词问题</groupName>
      <ability>L2_Typo</ability>
      <abilityName>字词错误</abilityName>
      <candidateList>
        <item>拓展</item>
      </candidateList>
      <explain/>
      <paraID>624F39A6</paraID>
      <start>25</start>
      <end>27</end>
      <status>unmodified</status>
      <modifiedWord/>
      <trackRevisions>false</trackRevisions>
    </reviewItem>
    <reviewItem>
      <errorID>a4ffda45-c074-4c7a-b14b-603d5aa59415</errorID>
      <errorWord>增加</errorWord>
      <group>L1_Word</group>
      <groupName>字词问题</groupName>
      <ability>L2_Typo</ability>
      <abilityName>字词错误</abilityName>
      <candidateList>
        <item>扩大</item>
      </candidateList>
      <explain/>
      <paraID>624F39A6</paraID>
      <start>43</start>
      <end>45</end>
      <status>unmodified</status>
      <modifiedWord/>
      <trackRevisions>false</trackRevisions>
    </reviewItem>
    <reviewItem>
      <errorID>6b8a698f-db23-49a9-bc36-10e686be1c3f</errorID>
      <errorWord>城市运行管理平台</errorWord>
      <group>L1_Political</group>
      <groupName>政治性问题</groupName>
      <ability>L2_Keyword</ability>
      <abilityName>固定表述</abilityName>
      <candidateList>
        <item>城市运行管理服务平台</item>
      </candidateList>
      <explain>词汇“城市运行管理服务平台”在特定场景下为固定表述形式，请确认此处的“城市运行管理平台”是否存在不当。</explain>
      <paraID>5032B611</paraID>
      <start>74</start>
      <end>82</end>
      <status>unmodified</status>
      <modifiedWord/>
      <trackRevisions>false</trackRevisions>
    </reviewItem>
    <reviewItem>
      <errorID>5c6b4423-85e9-46db-9318-ceb99c76a773</errorID>
      <errorWord>增加</errorWord>
      <group>L1_Word</group>
      <groupName>字词问题</groupName>
      <ability>L2_Typo</ability>
      <abilityName>字词错误</abilityName>
      <candidateList>
        <item>扩大</item>
      </candidateList>
      <explain/>
      <paraID>4A86671B</paraID>
      <start>3</start>
      <end>5</end>
      <status>ignored</status>
      <modifiedWord/>
      <trackRevisions>false</trackRevisions>
    </reviewItem>
    <reviewItem>
      <errorID>8ec6866c-92fa-4cd8-8cc3-ca23b01807e8</errorID>
      <errorWord>新型材料和场所</errorWord>
      <group>L1_Word</group>
      <groupName>字词问题</groupName>
      <ability>L2_Typo</ability>
      <abilityName>字词错误</abilityName>
      <candidateList>
        <item>新型火灾场景</item>
      </candidateList>
      <explain/>
      <paraID>4A9981E3</paraID>
      <start>232</start>
      <end>239</end>
      <status>ignored</status>
      <modifiedWord/>
      <trackRevisions>false</trackRevisions>
    </reviewItem>
    <reviewItem>
      <errorID>51367534-624d-4e10-a3b2-5d5fbca3dd9c</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7942F1F7</paraID>
      <start>5</start>
      <end>9</end>
      <status>ignored</status>
      <modifiedWord/>
      <trackRevisions>false</trackRevisions>
    </reviewItem>
    <reviewItem>
      <errorID>31d5af83-013f-49b8-adba-cab62d10123a</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27C2EF99</paraID>
      <start>15</start>
      <end>19</end>
      <status>ignored</status>
      <modifiedWord/>
      <trackRevisions>false</trackRevisions>
    </reviewItem>
    <reviewItem>
      <errorID>f77c5bca-f370-4469-a2b0-27a60afd8f14</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27C2EF99</paraID>
      <start>68</start>
      <end>72</end>
      <status>ignored</status>
      <modifiedWord/>
      <trackRevisions>false</trackRevisions>
    </reviewItem>
    <reviewItem>
      <errorID>b0207469-a51d-457c-ab45-dbd1b5ff1df6</errorID>
      <errorWord>“十五五”时期</errorWord>
      <group>L1_Political</group>
      <groupName>政治性问题</groupName>
      <ability>L2_Keyword</ability>
      <abilityName>固定表述</abilityName>
      <candidateList>
        <item> “十五五”时期</item>
      </candidateList>
      <explain>此处内容疑似含有固定表述相关错误，建议核查。</explain>
      <paraID> D1D62CA</paraID>
      <start>2</start>
      <end>9</end>
      <status>ignored</status>
      <modifiedWord/>
      <trackRevisions>false</trackRevisions>
    </reviewItem>
    <reviewItem>
      <errorID>86f1e3e7-f508-4973-938c-22b7166a8907</errorID>
      <errorWord> </errorWord>
      <group>L1_Punc</group>
      <groupName>标点问题</groupName>
      <ability>L2_Punc_CN</ability>
      <abilityName>标点符号问题</abilityName>
      <candidateList>
        <item>：</item>
      </candidateList>
      <explain/>
      <paraID>7E985DA3</paraID>
      <start>2</start>
      <end>3</end>
      <status>ignored</status>
      <modifiedWord/>
      <trackRevisions>false</trackRevisions>
    </reviewItem>
    <reviewItem>
      <errorID>7286c1c2-688a-4fb6-8466-e0300003a149</errorID>
      <errorWord>和</errorWord>
      <group>L1_Word</group>
      <groupName>字词问题</groupName>
      <ability>L2_Typo</ability>
      <abilityName>字词错误</abilityName>
      <candidateList>
        <item>与</item>
      </candidateList>
      <explain/>
      <paraID>57C1FADC</paraID>
      <start>223</start>
      <end>224</end>
      <status>ignored</status>
      <modifiedWord/>
      <trackRevisions>false</trackRevisions>
    </reviewItem>
    <reviewItem>
      <errorID>9ce70378-8be9-48bb-8511-e0c1578aeec1</errorID>
      <errorWord>综合</errorWord>
      <group>L1_Punc</group>
      <groupName>标点问题</groupName>
      <ability>L2_Punc_CN</ability>
      <abilityName>标点符号问题</abilityName>
      <candidateList>
        <item>，综合</item>
      </candidateList>
      <explain/>
      <paraID>67709127</paraID>
      <start>93</start>
      <end>95</end>
      <status>ignored</status>
      <modifiedWord/>
      <trackRevisions>false</trackRevisions>
    </reviewItem>
    <reviewItem>
      <errorID>beadd906-9d99-4cbe-91d5-f2b5d8abd49b</errorID>
      <errorWord>相关政府专职消防员</errorWord>
      <group>L1_Grammar</group>
      <groupName>语法问题</groupName>
      <ability>L2_Grammar</ability>
      <abilityName>语法错误</abilityName>
      <candidateList>
        <item>相关</item>
      </candidateList>
      <explain/>
      <paraID>200479F8</paraID>
      <start>157</start>
      <end>166</end>
      <status>ignored</status>
      <modifiedWord/>
      <trackRevisions>false</trackRevisions>
    </reviewItem>
    <reviewItem>
      <errorID>d05395d4-1099-4127-b494-bde1581b9eca</errorID>
      <errorWord>消防</errorWord>
      <group>L1_Word</group>
      <groupName>字词问题</groupName>
      <ability>L2_Typo</ability>
      <abilityName>字词错误</abilityName>
      <candidateList>
        <item>的消防</item>
      </candidateList>
      <explain/>
      <paraID>197DB497</paraID>
      <start>10</start>
      <end>12</end>
      <status>ignored</status>
      <modifiedWord/>
      <trackRevisions>false</trackRevisions>
    </reviewItem>
    <reviewItem>
      <errorID>f71e11a4-cdea-43e5-9361-21b8bb0fe742</errorID>
      <errorWord>30</errorWord>
      <group>L1_Grammar</group>
      <groupName>语法问题</groupName>
      <ability>L2_Grammar</ability>
      <abilityName>语法错误</abilityName>
      <candidateList>
        <item>达到30</item>
      </candidateList>
      <explain/>
      <paraID>197DB497</paraID>
      <start>17</start>
      <end>19</end>
      <status>ignored</status>
      <modifiedWord/>
      <trackRevisions>false</trackRevisions>
    </reviewItem>
    <reviewItem>
      <errorID>ca606cc1-bc0f-4292-a449-a9fb0a80de8f</errorID>
      <errorWord>≥</errorWord>
      <group>L1_Grammar</group>
      <groupName>语法问题</groupName>
      <ability>L2_Grammar</ability>
      <abilityName>语法错误</abilityName>
      <candidateList>
        <item>达到≥</item>
      </candidateList>
      <explain/>
      <paraID> 649E928</paraID>
      <start>9</start>
      <end>10</end>
      <status>ignored</status>
      <modifiedWord/>
      <trackRevisions>false</trackRevisions>
    </reviewItem>
    <reviewItem>
      <errorID>82c7d443-fa4b-4647-847b-e57351ce62b6</errorID>
      <errorWord>100</errorWord>
      <group>L1_Grammar</group>
      <groupName>语法问题</groupName>
      <ability>L2_Grammar</ability>
      <abilityName>语法错误</abilityName>
      <candidateList>
        <item>的比例达到100</item>
      </candidateList>
      <explain/>
      <paraID>797C2B3B</paraID>
      <start>18</start>
      <end>21</end>
      <status>ignored</status>
      <modifiedWord/>
      <trackRevisions>false</trackRevisions>
    </reviewItem>
    <reviewItem>
      <errorID>5a51fee4-815e-449b-ba44-1f54dde21318</errorID>
      <errorWord>占</errorWord>
      <group>L1_Word</group>
      <groupName>字词问题</groupName>
      <ability>L2_Typo</ability>
      <abilityName>字词错误</abilityName>
      <candidateList>
        <item>的占</item>
      </candidateList>
      <explain/>
      <paraID>6C8D62FB</paraID>
      <start>13</start>
      <end>14</end>
      <status>ignored</status>
      <modifiedWord/>
      <trackRevisions>false</trackRevisions>
    </reviewItem>
    <reviewItem>
      <errorID>ffdab5b5-7fc4-43ff-bf91-812f037261e9</errorID>
      <errorWord>≥</errorWord>
      <group>L1_Grammar</group>
      <groupName>语法问题</groupName>
      <ability>L2_Grammar</ability>
      <abilityName>语法错误</abilityName>
      <candidateList>
        <item>达到≥</item>
      </candidateList>
      <explain/>
      <paraID>6C8D62FB</paraID>
      <start>15</start>
      <end>16</end>
      <status>ignored</status>
      <modifiedWord/>
      <trackRevisions>false</trackRevisions>
    </reviewItem>
    <reviewItem>
      <errorID>26d07cea-fa60-4db7-ab30-7e9d2bb1946f</errorID>
      <errorWord>数指标</errorWord>
      <group>L1_Grammar</group>
      <groupName>语法问题</groupName>
      <ability>L2_Grammar</ability>
      <abilityName>语法错误</abilityName>
      <candidateList>
        <item>数</item>
      </candidateList>
      <explain/>
      <paraID>2F4C3D9E</paraID>
      <start>193</start>
      <end>196</end>
      <status>unmodified</status>
      <modifiedWord/>
      <trackRevisions>false</trackRevisions>
    </reviewItem>
    <reviewItem>
      <errorID>5e909ac9-ec19-407f-bd3b-518bfd16dc59</errorID>
      <errorWord>大于</errorWord>
      <group>L1_Word</group>
      <groupName>字词问题</groupName>
      <ability>L2_Typo</ability>
      <abilityName>字词错误</abilityName>
      <candidateList>
        <item>达到</item>
      </candidateList>
      <explain/>
      <paraID>2F4C3D9E</paraID>
      <start>219</start>
      <end>221</end>
      <status>unmodified</status>
      <modifiedWord/>
      <trackRevisions>false</trackRevisions>
    </reviewItem>
    <reviewItem>
      <errorID>03df5cb4-5aa8-4f51-bc45-1827bc6075d0</errorID>
      <errorWord>%</errorWord>
      <group>L1_Grammar</group>
      <groupName>语法问题</groupName>
      <ability>L2_Grammar</ability>
      <abilityName>语法错误</abilityName>
      <candidateList>
        <item>%以上</item>
      </candidateList>
      <explain/>
      <paraID>2F4C3D9E</paraID>
      <start>223</start>
      <end>224</end>
      <status>unmodified</status>
      <modifiedWord/>
      <trackRevisions>false</trackRevisions>
    </reviewItem>
    <reviewItem>
      <errorID>7c64fc63-9dd9-44dc-be47-8bb9eaed6e4f</errorID>
      <errorWord>最大程度满足</errorWord>
      <group>L1_Word</group>
      <groupName>字词问题</groupName>
      <ability>L2_Typo</ability>
      <abilityName>字词错误</abilityName>
      <candidateList>
        <item>最大限度满足</item>
      </candidateList>
      <explain/>
      <paraID>533F74CB</paraID>
      <start>53</start>
      <end>59</end>
      <status>unmodified</status>
      <modifiedWord/>
      <trackRevisions>false</trackRevisions>
    </reviewItem>
    <reviewItem>
      <errorID>d0a664ce-cd08-4fb5-95b0-30781eb812af</errorID>
      <errorWord>城市运行管理平台</errorWord>
      <group>L1_Political</group>
      <groupName>政治性问题</groupName>
      <ability>L2_Keyword</ability>
      <abilityName>固定表述</abilityName>
      <candidateList>
        <item>城市运行管理服务平台</item>
      </candidateList>
      <explain>词汇“城市运行管理服务平台”在特定场景下为固定表述形式，请确认此处的“城市运行管理平台”是否存在不当。</explain>
      <paraID>1AC416A5</paraID>
      <start>87</start>
      <end>95</end>
      <status>unmodified</status>
      <modifiedWord/>
      <trackRevisions>false</trackRevisions>
    </reviewItem>
    <reviewItem>
      <errorID>0335f52c-1746-478c-9d6d-190e98610a16</errorID>
      <errorWord>化化</errorWord>
      <group>L1_Word</group>
      <groupName>字词问题</groupName>
      <ability>L2_Typo</ability>
      <abilityName>字词错误</abilityName>
      <candidateList>
        <item>化</item>
      </candidateList>
      <explain>〈动〉（僧道）向人求布施：募～｜～缘｜～斋｜～了些米面来。</explain>
      <paraID>698D36C1</paraID>
      <start>6</start>
      <end>8</end>
      <status>unmodified</status>
      <modifiedWord/>
      <trackRevisions>false</trackRevisions>
    </reviewItem>
    <reviewItem>
      <errorID>2b0fecdb-f9bb-4c7a-8378-228aa1131b1e</errorID>
      <errorWord>月1日施行</errorWord>
      <group>L1_Word</group>
      <groupName>字词问题</groupName>
      <ability>L2_Typo</ability>
      <abilityName>字词错误</abilityName>
      <candidateList>
        <item>月1日起施行</item>
      </candidateList>
      <explain/>
      <paraID> 295A5DE</paraID>
      <start>16</start>
      <end>21</end>
      <status>unmodified</status>
      <modifiedWord/>
      <trackRevisions>false</trackRevisions>
    </reviewItem>
    <reviewItem>
      <errorID>15b030a0-961a-4d7e-a100-03bbd09992ee</errorID>
      <errorWord>制订</errorWord>
      <group>L1_Word</group>
      <groupName>字词问题</groupName>
      <ability>L2_Typo</ability>
      <abilityName>字词错误</abilityName>
      <candidateList>
        <item>制定</item>
      </candidateList>
      <explain>〈动〉定出（法律、规程、政策等）：～宪法｜～学会章程。</explain>
      <paraID>17394D0E</paraID>
      <start>15</start>
      <end>17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3BEAD0-5C5D-41FD-A14C-9C1CD13BD4DD}">
  <ds:schemaRefs/>
</ds:datastoreItem>
</file>

<file path=customXml/itemProps3.xml><?xml version="1.0" encoding="utf-8"?>
<ds:datastoreItem xmlns:ds="http://schemas.openxmlformats.org/officeDocument/2006/customXml" ds:itemID="{9E5BB37A-6FBE-4670-92EF-1841E6A3BA88}">
  <ds:schemaRefs/>
</ds:datastoreItem>
</file>

<file path=docProps/app.xml><?xml version="1.0" encoding="utf-8"?>
<Properties xmlns="http://schemas.openxmlformats.org/officeDocument/2006/extended-properties" xmlns:vt="http://schemas.openxmlformats.org/officeDocument/2006/docPropsVTypes">
  <Template>Normal</Template>
  <Pages>37</Pages>
  <Words>26567</Words>
  <Characters>26910</Characters>
  <Lines>257</Lines>
  <Paragraphs>72</Paragraphs>
  <TotalTime>4</TotalTime>
  <ScaleCrop>false</ScaleCrop>
  <LinksUpToDate>false</LinksUpToDate>
  <CharactersWithSpaces>27251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2026-04-09T03:06:00Z</dcterms:created>
  <dc:creator>ROG</dc:creator>
  <cp:lastModifiedBy>超人</cp:lastModifiedBy>
  <cp:lastPrinted>2026-04-20T06:58:00Z</cp:lastPrinted>
  <dcterms:modified xsi:type="dcterms:W3CDTF">2026-10-26T04:32:33Z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67C50528776249A18E8E13C2A8FEEFDD_13</vt:lpwstr>
  </property>
  <property fmtid="{D5CDD505-2E9C-101B-9397-08002B2CF9AE}" pid="4" name="KSOTemplateDocerSaveRecord">
    <vt:lpwstr>eyJoZGlkIjoiNDI0M2IyYmRkMzY2OGQ1NTc3YjQ1Yjc1NzhiNjRmZDkiLCJ1c2VySWQiOiI2MzgwODc1MzEifQ==</vt:lpwstr>
  </property>
</Properties>
</file>