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60" w:lineRule="exact"/>
        <w:ind w:right="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附件4</w:t>
      </w:r>
    </w:p>
    <w:p>
      <w:pPr>
        <w:spacing w:line="560" w:lineRule="exact"/>
        <w:jc w:val="center"/>
        <w:rPr>
          <w:rFonts w:ascii="方正小标宋简体" w:hAnsi="方正小标宋简体" w:eastAsia="方正小标宋简体" w:cs="方正小标宋简体"/>
          <w:b w:val="0"/>
          <w:bCs/>
          <w:sz w:val="36"/>
          <w:szCs w:val="36"/>
          <w:highlight w:val="none"/>
        </w:rPr>
      </w:pPr>
      <w:r>
        <w:rPr>
          <w:rFonts w:hint="eastAsia" w:ascii="方正小标宋简体" w:hAnsi="方正小标宋简体" w:eastAsia="方正小标宋简体" w:cs="方正小标宋简体"/>
          <w:b w:val="0"/>
          <w:bCs/>
          <w:sz w:val="36"/>
          <w:szCs w:val="36"/>
          <w:highlight w:val="none"/>
        </w:rPr>
        <w:t>北京市对朝阳区中央财政困难群众救助补助资金转移支付预算执行情况绩效自评报告</w:t>
      </w:r>
    </w:p>
    <w:p>
      <w:pPr>
        <w:spacing w:line="560" w:lineRule="exact"/>
        <w:jc w:val="center"/>
        <w:rPr>
          <w:rFonts w:hint="eastAsia" w:ascii="楷体_GB2312" w:hAnsi="楷体_GB2312" w:eastAsia="楷体_GB2312" w:cs="楷体_GB2312"/>
          <w:bCs/>
          <w:sz w:val="32"/>
          <w:szCs w:val="32"/>
          <w:highlight w:val="none"/>
        </w:rPr>
      </w:pPr>
    </w:p>
    <w:p>
      <w:pPr>
        <w:widowControl w:val="0"/>
        <w:wordWrap/>
        <w:adjustRightInd/>
        <w:snapToGrid/>
        <w:spacing w:line="560" w:lineRule="exact"/>
        <w:ind w:right="0" w:firstLine="560" w:firstLineChars="200"/>
        <w:jc w:val="both"/>
        <w:textAlignment w:val="auto"/>
        <w:rPr>
          <w:rFonts w:ascii="黑体" w:hAnsi="黑体" w:eastAsia="黑体" w:cs="黑体"/>
          <w:bCs/>
          <w:sz w:val="28"/>
          <w:szCs w:val="28"/>
          <w:highlight w:val="none"/>
        </w:rPr>
      </w:pPr>
      <w:r>
        <w:rPr>
          <w:rFonts w:hint="eastAsia" w:ascii="黑体" w:hAnsi="黑体" w:eastAsia="黑体" w:cs="黑体"/>
          <w:bCs/>
          <w:sz w:val="28"/>
          <w:szCs w:val="28"/>
          <w:highlight w:val="none"/>
        </w:rPr>
        <w:t>一、转移支付基本情况</w:t>
      </w:r>
    </w:p>
    <w:p>
      <w:pPr>
        <w:pStyle w:val="2"/>
        <w:ind w:firstLine="560" w:firstLineChars="200"/>
        <w:rPr>
          <w:rFonts w:hint="eastAsia" w:ascii="楷体_GB2312" w:hAnsi="楷体_GB2312" w:eastAsia="楷体_GB2312" w:cs="楷体_GB2312"/>
          <w:b/>
          <w:bCs/>
          <w:sz w:val="32"/>
          <w:szCs w:val="32"/>
          <w:highlight w:val="none"/>
          <w:lang w:eastAsia="zh-CN"/>
        </w:rPr>
      </w:pPr>
      <w:r>
        <w:rPr>
          <w:rFonts w:hint="eastAsia"/>
          <w:sz w:val="28"/>
          <w:szCs w:val="28"/>
          <w:lang w:eastAsia="zh-CN"/>
        </w:rPr>
        <w:t>（一</w:t>
      </w:r>
      <w:r>
        <w:rPr>
          <w:rFonts w:hint="eastAsia"/>
          <w:sz w:val="28"/>
          <w:szCs w:val="28"/>
          <w:highlight w:val="none"/>
          <w:lang w:eastAsia="zh-CN"/>
        </w:rPr>
        <w:t>）中央财政困难群众救助补助资金转移支付概况</w:t>
      </w:r>
    </w:p>
    <w:p>
      <w:pPr>
        <w:widowControl w:val="0"/>
        <w:wordWrap/>
        <w:adjustRightInd/>
        <w:snapToGrid/>
        <w:spacing w:line="560" w:lineRule="exact"/>
        <w:ind w:right="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根据《北京市财政局关于提前下达2023年中央财政困难群众救助补助资金预算的通知》（京财社指〔2022〕2575号）指标文件，我单位中央财政困难群众救助补助预算主要用于社会救助、儿童救助、流浪乞讨人员救助方向。</w:t>
      </w:r>
    </w:p>
    <w:p>
      <w:pPr>
        <w:widowControl w:val="0"/>
        <w:wordWrap/>
        <w:adjustRightInd/>
        <w:snapToGrid/>
        <w:spacing w:line="560" w:lineRule="exact"/>
        <w:ind w:right="0" w:firstLine="560" w:firstLineChars="200"/>
        <w:jc w:val="both"/>
        <w:textAlignment w:val="auto"/>
        <w:rPr>
          <w:rFonts w:hint="default"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（二）资金投入情况分析。</w:t>
      </w:r>
    </w:p>
    <w:p>
      <w:pPr>
        <w:widowControl w:val="0"/>
        <w:wordWrap/>
        <w:adjustRightInd/>
        <w:snapToGrid/>
        <w:spacing w:line="560" w:lineRule="exact"/>
        <w:ind w:right="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1.项目资金投入情况分析</w:t>
      </w:r>
    </w:p>
    <w:p>
      <w:pPr>
        <w:widowControl w:val="0"/>
        <w:wordWrap/>
        <w:adjustRightInd/>
        <w:snapToGrid/>
        <w:spacing w:line="560" w:lineRule="exact"/>
        <w:ind w:right="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根据《北京市财政局关于提前下达2023年中央财政困难群众救助补助资金预算的通知》（京财社指〔2022〕2575号）指标文件，2023年度下达我单位中央财政困难群众救助补助预算942.39万元，主要用于社会救助、儿童救助、流浪乞讨人员救助方向。截至2023年底，实际到位942.39万元，转移支付资金到位率100%。</w:t>
      </w:r>
    </w:p>
    <w:p>
      <w:pPr>
        <w:widowControl w:val="0"/>
        <w:wordWrap/>
        <w:adjustRightInd/>
        <w:snapToGrid/>
        <w:spacing w:line="560" w:lineRule="exact"/>
        <w:ind w:right="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2023年度配套使用地方资金19436.657074 万元。</w:t>
      </w:r>
    </w:p>
    <w:p>
      <w:pPr>
        <w:widowControl w:val="0"/>
        <w:wordWrap/>
        <w:adjustRightInd/>
        <w:snapToGrid/>
        <w:spacing w:line="560" w:lineRule="exact"/>
        <w:ind w:right="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2.项目资金执行情况分析</w:t>
      </w:r>
    </w:p>
    <w:p>
      <w:pPr>
        <w:widowControl w:val="0"/>
        <w:wordWrap/>
        <w:adjustRightInd/>
        <w:snapToGrid/>
        <w:spacing w:line="560" w:lineRule="exact"/>
        <w:ind w:right="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截至2023年12月，支出2023年度中央财政困难群众救助补助资金942.39万元，预算执行率100%。其中，社会救助方向支出619.78万元，预算执行率100%；儿童救助方向支出126.51万元，预算执行率100%；流浪乞讨人员救助方向支出196.10万元，预算执行率100%。</w:t>
      </w:r>
    </w:p>
    <w:p>
      <w:pPr>
        <w:widowControl w:val="0"/>
        <w:wordWrap/>
        <w:adjustRightInd/>
        <w:snapToGrid/>
        <w:spacing w:line="560" w:lineRule="exact"/>
        <w:ind w:right="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结转以前年度结转结余资金0.3万元，实际支出0.3万元，主要用于儿童救助方向，预算执行率100%。其中，儿童救助方向支出0.3万元，预算执行率100%。</w:t>
      </w:r>
    </w:p>
    <w:p>
      <w:pPr>
        <w:widowControl w:val="0"/>
        <w:numPr>
          <w:ilvl w:val="0"/>
          <w:numId w:val="0"/>
        </w:numPr>
        <w:wordWrap/>
        <w:adjustRightInd/>
        <w:snapToGrid/>
        <w:spacing w:line="560" w:lineRule="exact"/>
        <w:ind w:right="0" w:rightChars="0" w:firstLine="560" w:firstLineChars="200"/>
        <w:jc w:val="both"/>
        <w:textAlignment w:val="auto"/>
        <w:rPr>
          <w:rFonts w:hint="eastAsia" w:ascii="仿宋_GB2312"/>
          <w:b w:val="0"/>
          <w:bCs/>
          <w:color w:val="auto"/>
          <w:sz w:val="28"/>
          <w:szCs w:val="28"/>
          <w:highlight w:val="none"/>
          <w:u w:val="none"/>
        </w:rPr>
      </w:pPr>
      <w:r>
        <w:rPr>
          <w:rFonts w:hint="eastAsia" w:ascii="仿宋_GB2312"/>
          <w:b w:val="0"/>
          <w:bCs/>
          <w:color w:val="auto"/>
          <w:sz w:val="28"/>
          <w:szCs w:val="28"/>
          <w:highlight w:val="none"/>
          <w:u w:val="none"/>
          <w:lang w:eastAsia="zh-CN"/>
        </w:rPr>
        <w:t>（三）</w:t>
      </w:r>
      <w:r>
        <w:rPr>
          <w:rFonts w:hint="eastAsia" w:ascii="仿宋_GB2312"/>
          <w:b w:val="0"/>
          <w:bCs/>
          <w:color w:val="auto"/>
          <w:sz w:val="28"/>
          <w:szCs w:val="28"/>
          <w:highlight w:val="none"/>
          <w:u w:val="none"/>
        </w:rPr>
        <w:t>资金管理情况分析。</w:t>
      </w:r>
    </w:p>
    <w:p>
      <w:pPr>
        <w:widowControl w:val="0"/>
        <w:numPr>
          <w:ilvl w:val="0"/>
          <w:numId w:val="1"/>
        </w:numPr>
        <w:wordWrap/>
        <w:adjustRightInd/>
        <w:snapToGrid/>
        <w:spacing w:line="560" w:lineRule="exact"/>
        <w:ind w:right="0" w:firstLine="560" w:firstLineChars="200"/>
        <w:jc w:val="both"/>
        <w:textAlignment w:val="auto"/>
        <w:rPr>
          <w:rFonts w:hint="eastAsia" w:ascii="仿宋_GB2312"/>
          <w:b w:val="0"/>
          <w:bCs/>
          <w:sz w:val="28"/>
          <w:szCs w:val="28"/>
          <w:highlight w:val="none"/>
          <w:lang w:val="en-US"/>
        </w:rPr>
      </w:pPr>
      <w:r>
        <w:rPr>
          <w:rFonts w:hint="eastAsia" w:ascii="仿宋_GB2312"/>
          <w:b w:val="0"/>
          <w:bCs/>
          <w:sz w:val="28"/>
          <w:szCs w:val="28"/>
          <w:highlight w:val="none"/>
          <w:lang w:val="en-US"/>
        </w:rPr>
        <w:t>资金分配科学性。</w:t>
      </w:r>
    </w:p>
    <w:p>
      <w:pPr>
        <w:widowControl w:val="0"/>
        <w:wordWrap/>
        <w:adjustRightInd/>
        <w:snapToGrid/>
        <w:spacing w:line="560" w:lineRule="exact"/>
        <w:ind w:right="0" w:firstLine="560" w:firstLineChars="200"/>
        <w:jc w:val="both"/>
        <w:textAlignment w:val="auto"/>
        <w:rPr>
          <w:rFonts w:hint="default" w:ascii="仿宋_GB2312"/>
          <w:b w:val="0"/>
          <w:bCs/>
          <w:sz w:val="28"/>
          <w:szCs w:val="28"/>
          <w:highlight w:val="none"/>
          <w:lang w:val="en-US"/>
        </w:rPr>
      </w:pPr>
      <w:r>
        <w:rPr>
          <w:rFonts w:hint="eastAsia" w:ascii="仿宋_GB2312"/>
          <w:b w:val="0"/>
          <w:bCs/>
          <w:sz w:val="28"/>
          <w:szCs w:val="28"/>
          <w:highlight w:val="none"/>
          <w:lang w:val="en-US"/>
        </w:rPr>
        <w:t>严格按照转移支付管理制度以及资金管理办法规定的范围和标准分配资金</w:t>
      </w:r>
      <w:r>
        <w:rPr>
          <w:rFonts w:hint="eastAsia" w:ascii="仿宋_GB2312"/>
          <w:b w:val="0"/>
          <w:bCs/>
          <w:sz w:val="28"/>
          <w:szCs w:val="28"/>
          <w:highlight w:val="none"/>
          <w:lang w:val="en-US" w:eastAsia="zh-CN"/>
        </w:rPr>
        <w:t>,</w:t>
      </w:r>
      <w:r>
        <w:rPr>
          <w:rFonts w:hint="eastAsia" w:ascii="仿宋_GB2312"/>
          <w:b w:val="0"/>
          <w:bCs/>
          <w:sz w:val="28"/>
          <w:szCs w:val="28"/>
          <w:highlight w:val="none"/>
          <w:lang w:val="en-US"/>
        </w:rPr>
        <w:t>中央财政困难群众救助补助</w:t>
      </w:r>
      <w:r>
        <w:rPr>
          <w:rFonts w:hint="eastAsia" w:ascii="仿宋_GB2312"/>
          <w:b w:val="0"/>
          <w:bCs/>
          <w:sz w:val="28"/>
          <w:szCs w:val="28"/>
          <w:highlight w:val="none"/>
          <w:lang w:val="en-US" w:eastAsia="zh-CN"/>
        </w:rPr>
        <w:t>主要用于城低保金支出。</w:t>
      </w:r>
    </w:p>
    <w:p>
      <w:pPr>
        <w:widowControl w:val="0"/>
        <w:numPr>
          <w:ilvl w:val="0"/>
          <w:numId w:val="1"/>
        </w:numPr>
        <w:wordWrap/>
        <w:adjustRightInd/>
        <w:snapToGrid/>
        <w:spacing w:line="560" w:lineRule="exact"/>
        <w:ind w:right="0" w:rightChars="0" w:firstLine="560" w:firstLineChars="200"/>
        <w:jc w:val="both"/>
        <w:textAlignment w:val="auto"/>
        <w:rPr>
          <w:rFonts w:hint="eastAsia" w:ascii="仿宋_GB2312"/>
          <w:b w:val="0"/>
          <w:bCs/>
          <w:sz w:val="28"/>
          <w:szCs w:val="28"/>
          <w:highlight w:val="none"/>
          <w:lang w:val="en-US"/>
        </w:rPr>
      </w:pPr>
      <w:r>
        <w:rPr>
          <w:rFonts w:hint="eastAsia" w:ascii="仿宋_GB2312"/>
          <w:b w:val="0"/>
          <w:bCs/>
          <w:sz w:val="28"/>
          <w:szCs w:val="28"/>
          <w:highlight w:val="none"/>
          <w:lang w:val="en-US"/>
        </w:rPr>
        <w:t>资金下达及时性。</w:t>
      </w:r>
    </w:p>
    <w:p>
      <w:pPr>
        <w:widowControl w:val="0"/>
        <w:numPr>
          <w:ilvl w:val="0"/>
          <w:numId w:val="0"/>
        </w:numPr>
        <w:wordWrap/>
        <w:adjustRightInd/>
        <w:snapToGrid/>
        <w:spacing w:line="560" w:lineRule="exact"/>
        <w:ind w:right="0" w:rightChars="0" w:firstLine="560" w:firstLineChars="200"/>
        <w:jc w:val="both"/>
        <w:textAlignment w:val="auto"/>
        <w:rPr>
          <w:rFonts w:hint="default" w:ascii="仿宋_GB2312"/>
          <w:b w:val="0"/>
          <w:bCs/>
          <w:sz w:val="28"/>
          <w:szCs w:val="28"/>
          <w:highlight w:val="none"/>
          <w:lang w:val="en-US"/>
        </w:rPr>
      </w:pPr>
      <w:r>
        <w:rPr>
          <w:rFonts w:hint="default" w:ascii="仿宋_GB2312"/>
          <w:b w:val="0"/>
          <w:bCs/>
          <w:sz w:val="28"/>
          <w:szCs w:val="28"/>
          <w:highlight w:val="none"/>
          <w:lang w:val="en-US"/>
        </w:rPr>
        <w:t>严格按照预算法及其实施条例、转移支付管理制度规定以及资金管理办法规定的时限要求分解下达。</w:t>
      </w:r>
    </w:p>
    <w:p>
      <w:pPr>
        <w:widowControl w:val="0"/>
        <w:numPr>
          <w:ilvl w:val="0"/>
          <w:numId w:val="1"/>
        </w:numPr>
        <w:wordWrap/>
        <w:adjustRightInd/>
        <w:snapToGrid/>
        <w:spacing w:line="560" w:lineRule="exact"/>
        <w:ind w:right="0" w:firstLine="560" w:firstLineChars="200"/>
        <w:jc w:val="both"/>
        <w:textAlignment w:val="auto"/>
        <w:rPr>
          <w:rFonts w:hint="eastAsia" w:ascii="仿宋_GB2312"/>
          <w:b w:val="0"/>
          <w:bCs/>
          <w:sz w:val="28"/>
          <w:szCs w:val="28"/>
          <w:highlight w:val="none"/>
          <w:lang w:val="en-US"/>
        </w:rPr>
      </w:pPr>
      <w:r>
        <w:rPr>
          <w:rFonts w:hint="eastAsia" w:ascii="仿宋_GB2312"/>
          <w:b w:val="0"/>
          <w:bCs/>
          <w:sz w:val="28"/>
          <w:szCs w:val="28"/>
          <w:highlight w:val="none"/>
          <w:lang w:val="en-US"/>
        </w:rPr>
        <w:t>资金拨付合规性。</w:t>
      </w:r>
    </w:p>
    <w:p>
      <w:pPr>
        <w:widowControl w:val="0"/>
        <w:numPr>
          <w:ilvl w:val="0"/>
          <w:numId w:val="0"/>
        </w:numPr>
        <w:wordWrap/>
        <w:adjustRightInd/>
        <w:snapToGrid/>
        <w:spacing w:line="560" w:lineRule="exact"/>
        <w:ind w:right="0" w:rightChars="0" w:firstLine="560" w:firstLineChars="200"/>
        <w:jc w:val="both"/>
        <w:textAlignment w:val="auto"/>
        <w:rPr>
          <w:rFonts w:hint="default"/>
          <w:b w:val="0"/>
          <w:bCs/>
          <w:sz w:val="28"/>
          <w:szCs w:val="28"/>
          <w:highlight w:val="none"/>
          <w:lang w:val="en-US"/>
        </w:rPr>
      </w:pPr>
      <w:r>
        <w:rPr>
          <w:rFonts w:hint="default" w:ascii="仿宋_GB2312"/>
          <w:b w:val="0"/>
          <w:bCs/>
          <w:sz w:val="28"/>
          <w:szCs w:val="28"/>
          <w:highlight w:val="none"/>
          <w:lang w:val="en-US"/>
        </w:rPr>
        <w:t>严格按照国库集中支付制度有关规定支付资金，不存在将资金从国库转入财政专户或支付到预算单位实有资金账户等问题。</w:t>
      </w:r>
    </w:p>
    <w:p>
      <w:pPr>
        <w:widowControl w:val="0"/>
        <w:numPr>
          <w:ilvl w:val="0"/>
          <w:numId w:val="1"/>
        </w:numPr>
        <w:wordWrap/>
        <w:adjustRightInd/>
        <w:snapToGrid/>
        <w:spacing w:line="560" w:lineRule="exact"/>
        <w:ind w:right="0" w:firstLine="560" w:firstLineChars="200"/>
        <w:jc w:val="both"/>
        <w:textAlignment w:val="auto"/>
        <w:rPr>
          <w:rFonts w:hint="eastAsia" w:ascii="仿宋_GB2312"/>
          <w:b w:val="0"/>
          <w:bCs/>
          <w:sz w:val="28"/>
          <w:szCs w:val="28"/>
          <w:highlight w:val="none"/>
          <w:lang w:val="en-US"/>
        </w:rPr>
      </w:pPr>
      <w:r>
        <w:rPr>
          <w:rFonts w:hint="eastAsia" w:ascii="仿宋_GB2312"/>
          <w:b w:val="0"/>
          <w:bCs/>
          <w:sz w:val="28"/>
          <w:szCs w:val="28"/>
          <w:highlight w:val="none"/>
          <w:lang w:val="en-US"/>
        </w:rPr>
        <w:t>资金使用规范性。</w:t>
      </w:r>
    </w:p>
    <w:p>
      <w:pPr>
        <w:widowControl w:val="0"/>
        <w:numPr>
          <w:ilvl w:val="0"/>
          <w:numId w:val="0"/>
        </w:numPr>
        <w:wordWrap/>
        <w:adjustRightInd/>
        <w:snapToGrid/>
        <w:spacing w:line="560" w:lineRule="exact"/>
        <w:ind w:right="0" w:rightChars="0" w:firstLine="560" w:firstLineChars="200"/>
        <w:jc w:val="both"/>
        <w:textAlignment w:val="auto"/>
        <w:rPr>
          <w:rFonts w:hint="eastAsia" w:ascii="仿宋_GB2312"/>
          <w:b w:val="0"/>
          <w:bCs/>
          <w:sz w:val="28"/>
          <w:szCs w:val="28"/>
          <w:highlight w:val="none"/>
          <w:lang w:val="en-US"/>
        </w:rPr>
      </w:pPr>
      <w:r>
        <w:rPr>
          <w:rFonts w:hint="eastAsia" w:ascii="仿宋_GB2312"/>
          <w:b w:val="0"/>
          <w:bCs/>
          <w:sz w:val="28"/>
          <w:szCs w:val="28"/>
          <w:highlight w:val="none"/>
          <w:lang w:val="en-US"/>
        </w:rPr>
        <w:t>严格按照下达预算的科目和项目执行，2023年度经自查未现截留、挤占、挪用或擅自调整等问题。</w:t>
      </w:r>
    </w:p>
    <w:p>
      <w:pPr>
        <w:widowControl w:val="0"/>
        <w:numPr>
          <w:ilvl w:val="0"/>
          <w:numId w:val="1"/>
        </w:numPr>
        <w:wordWrap/>
        <w:adjustRightInd/>
        <w:snapToGrid/>
        <w:spacing w:line="560" w:lineRule="exact"/>
        <w:ind w:right="0" w:rightChars="0" w:firstLine="560" w:firstLineChars="200"/>
        <w:jc w:val="both"/>
        <w:textAlignment w:val="auto"/>
        <w:rPr>
          <w:rFonts w:hint="eastAsia" w:ascii="仿宋_GB2312"/>
          <w:b w:val="0"/>
          <w:bCs/>
          <w:sz w:val="28"/>
          <w:szCs w:val="28"/>
          <w:highlight w:val="none"/>
          <w:lang w:val="en-US"/>
        </w:rPr>
      </w:pPr>
      <w:r>
        <w:rPr>
          <w:rFonts w:hint="eastAsia" w:ascii="仿宋_GB2312"/>
          <w:b w:val="0"/>
          <w:bCs/>
          <w:sz w:val="28"/>
          <w:szCs w:val="28"/>
          <w:highlight w:val="none"/>
          <w:lang w:val="en-US"/>
        </w:rPr>
        <w:t>资金执行准确性。</w:t>
      </w:r>
    </w:p>
    <w:p>
      <w:pPr>
        <w:widowControl w:val="0"/>
        <w:numPr>
          <w:ilvl w:val="0"/>
          <w:numId w:val="0"/>
        </w:numPr>
        <w:wordWrap/>
        <w:adjustRightInd/>
        <w:snapToGrid/>
        <w:spacing w:line="560" w:lineRule="exact"/>
        <w:ind w:right="0" w:rightChars="0" w:firstLine="560" w:firstLineChars="200"/>
        <w:jc w:val="both"/>
        <w:textAlignment w:val="auto"/>
        <w:rPr>
          <w:rFonts w:hint="eastAsia" w:ascii="仿宋_GB2312"/>
          <w:b w:val="0"/>
          <w:bCs/>
          <w:sz w:val="28"/>
          <w:szCs w:val="28"/>
          <w:highlight w:val="none"/>
          <w:lang w:val="en-US"/>
        </w:rPr>
      </w:pPr>
      <w:r>
        <w:rPr>
          <w:rFonts w:hint="eastAsia" w:ascii="仿宋_GB2312"/>
          <w:b w:val="0"/>
          <w:bCs/>
          <w:sz w:val="28"/>
          <w:szCs w:val="28"/>
          <w:highlight w:val="none"/>
          <w:lang w:val="en-US"/>
        </w:rPr>
        <w:t>2023年度福利中心共使用下达专项转移支付资金107.79万元，其中生活无着儿童综合保障经费83.16万元；孤儿基本生活补助24.63万元，均为中央专项资金，另有区级下达零余额账户福利机构孤儿基本生活费189.57万元。上述资金中生活无着儿童综合保障经费项目83.16万元依据北京市民政局、北京市财政局《关于做好救助管理机构长期滞留的生活无着儿童安置保障工作的通知》（京民儿福发【2018】330号）用于我院2023年度生活无着儿童的综合保障；孤儿基本生活补助项目24.63万元依据北京市民政局、北京市财政局《关于调整我市困境儿童生活费标准的通知》（京民儿福发【2021】168号）及《关于调整困境儿童生活费标准的通知》(京民儿福发【2023】246号)用于为我院集中供养孤儿发放2023年1-2月福利机构孤儿基本生活费；上述资金上半年由我单位支付给朝阳区儿童福利院PPP项目运行机构北京市朝阳区民和儿童关爱中心进行管理使用，下半年由福利中心根据儿童实际需求进行支出，不存在执行数偏离预算数较多的问题。</w:t>
      </w:r>
    </w:p>
    <w:p>
      <w:pPr>
        <w:widowControl w:val="0"/>
        <w:wordWrap/>
        <w:adjustRightInd/>
        <w:snapToGrid/>
        <w:spacing w:line="560" w:lineRule="exact"/>
        <w:ind w:right="0" w:firstLine="560" w:firstLineChars="200"/>
        <w:jc w:val="both"/>
        <w:textAlignment w:val="auto"/>
        <w:rPr>
          <w:rFonts w:hint="eastAsia" w:ascii="仿宋_GB2312"/>
          <w:b w:val="0"/>
          <w:bCs/>
          <w:color w:val="auto"/>
          <w:sz w:val="28"/>
          <w:szCs w:val="28"/>
          <w:highlight w:val="none"/>
          <w:lang w:val="en-US" w:eastAsia="zh-CN"/>
        </w:rPr>
      </w:pPr>
      <w:r>
        <w:rPr>
          <w:rFonts w:hint="eastAsia" w:ascii="仿宋_GB2312"/>
          <w:b w:val="0"/>
          <w:bCs/>
          <w:color w:val="auto"/>
          <w:sz w:val="28"/>
          <w:szCs w:val="28"/>
          <w:highlight w:val="none"/>
          <w:lang w:val="en-US" w:eastAsia="zh-CN"/>
        </w:rPr>
        <w:t>资金按照上级下达和本级预算安排的金额执行，截至2023年12月，支出2023年度中央财政困难群众救助补助资金619.78万元，预算执行率100%。其中，社会救助方向支出619.78万元，预算执行率100%。地方配套资金</w:t>
      </w:r>
      <w:r>
        <w:rPr>
          <w:rFonts w:hint="eastAsia" w:ascii="仿宋_GB2312"/>
          <w:b w:val="0"/>
          <w:bCs/>
          <w:color w:val="auto"/>
          <w:sz w:val="28"/>
          <w:szCs w:val="28"/>
          <w:highlight w:val="none"/>
          <w:u w:val="none"/>
          <w:lang w:val="en-US" w:eastAsia="zh-CN"/>
        </w:rPr>
        <w:t xml:space="preserve">18875.674000 </w:t>
      </w:r>
      <w:r>
        <w:rPr>
          <w:rFonts w:hint="eastAsia" w:ascii="仿宋_GB2312"/>
          <w:b w:val="0"/>
          <w:bCs/>
          <w:color w:val="auto"/>
          <w:sz w:val="28"/>
          <w:szCs w:val="28"/>
          <w:highlight w:val="none"/>
          <w:lang w:val="en-US" w:eastAsia="zh-CN"/>
        </w:rPr>
        <w:t>万元，预算执行率96.99%，原因是区级资金预算是根据当时实有人数测算，后续人员增减变动及标准调整，以市局通知和实际发生为准，因此资金有结余。在以后年度编制预算时会更加精准、合理。</w:t>
      </w:r>
    </w:p>
    <w:p>
      <w:pPr>
        <w:widowControl w:val="0"/>
        <w:wordWrap/>
        <w:adjustRightInd/>
        <w:snapToGrid/>
        <w:spacing w:line="560" w:lineRule="exact"/>
        <w:ind w:right="0" w:firstLine="560" w:firstLineChars="200"/>
        <w:jc w:val="both"/>
        <w:textAlignment w:val="auto"/>
        <w:rPr>
          <w:rFonts w:hint="eastAsia"/>
          <w:b w:val="0"/>
          <w:bCs/>
          <w:sz w:val="28"/>
          <w:szCs w:val="28"/>
          <w:highlight w:val="none"/>
          <w:lang w:val="en-US"/>
        </w:rPr>
      </w:pPr>
      <w:r>
        <w:rPr>
          <w:rFonts w:hint="eastAsia" w:ascii="仿宋_GB2312"/>
          <w:b w:val="0"/>
          <w:bCs/>
          <w:color w:val="auto"/>
          <w:sz w:val="28"/>
          <w:szCs w:val="28"/>
          <w:highlight w:val="none"/>
          <w:lang w:val="en-US" w:eastAsia="zh-CN"/>
        </w:rPr>
        <w:t>严格按照上级下达和本级预算安排的金额执行，无执行数偏离预算数较多的问题。</w:t>
      </w:r>
    </w:p>
    <w:p>
      <w:pPr>
        <w:widowControl w:val="0"/>
        <w:numPr>
          <w:ilvl w:val="0"/>
          <w:numId w:val="1"/>
        </w:numPr>
        <w:wordWrap/>
        <w:adjustRightInd/>
        <w:snapToGrid/>
        <w:spacing w:line="560" w:lineRule="exact"/>
        <w:ind w:right="0" w:firstLine="560" w:firstLineChars="200"/>
        <w:jc w:val="both"/>
        <w:textAlignment w:val="auto"/>
        <w:rPr>
          <w:rFonts w:hint="eastAsia" w:ascii="仿宋_GB2312"/>
          <w:b w:val="0"/>
          <w:bCs/>
          <w:sz w:val="28"/>
          <w:szCs w:val="28"/>
          <w:highlight w:val="none"/>
          <w:lang w:val="en-US"/>
        </w:rPr>
      </w:pPr>
      <w:r>
        <w:rPr>
          <w:rFonts w:hint="eastAsia" w:ascii="仿宋_GB2312"/>
          <w:b w:val="0"/>
          <w:bCs/>
          <w:sz w:val="28"/>
          <w:szCs w:val="28"/>
          <w:highlight w:val="none"/>
          <w:lang w:val="en-US"/>
        </w:rPr>
        <w:t>预算绩效管理情况。</w:t>
      </w:r>
    </w:p>
    <w:p>
      <w:pPr>
        <w:widowControl w:val="0"/>
        <w:numPr>
          <w:ilvl w:val="0"/>
          <w:numId w:val="0"/>
        </w:numPr>
        <w:wordWrap/>
        <w:adjustRightInd/>
        <w:snapToGrid/>
        <w:spacing w:line="560" w:lineRule="exact"/>
        <w:ind w:right="0" w:firstLine="560" w:firstLineChars="200"/>
        <w:jc w:val="both"/>
        <w:textAlignment w:val="auto"/>
        <w:rPr>
          <w:rFonts w:hint="eastAsia"/>
          <w:b w:val="0"/>
          <w:bCs/>
          <w:sz w:val="28"/>
          <w:szCs w:val="28"/>
          <w:highlight w:val="none"/>
          <w:lang w:val="en-US" w:eastAsia="zh-CN"/>
        </w:rPr>
      </w:pPr>
      <w:r>
        <w:rPr>
          <w:rFonts w:hint="eastAsia" w:ascii="仿宋_GB2312"/>
          <w:b w:val="0"/>
          <w:bCs/>
          <w:sz w:val="28"/>
          <w:szCs w:val="28"/>
          <w:highlight w:val="none"/>
          <w:lang w:val="en-US" w:eastAsia="zh-CN"/>
        </w:rPr>
        <w:t>上述资金按照财政部门要求，已按期开展2023年度部门绩效自评及绩效监控工作。项目通过绩效评价，衡量和考核项目的绩效完成情况，了解、分析、检验资金使用是否达到预期目标，资金管理是否规范，资金使用是否有效，通过总结经验，分析问题，采取切实措施进一步改进和加强财政支出项目管理，提高财政资金使用效益。</w:t>
      </w:r>
      <w:r>
        <w:rPr>
          <w:rFonts w:hint="eastAsia" w:ascii="仿宋_GB2312"/>
          <w:b w:val="0"/>
          <w:bCs/>
          <w:sz w:val="28"/>
          <w:szCs w:val="28"/>
          <w:highlight w:val="none"/>
          <w:lang w:val="en-US" w:eastAsia="zh-CN"/>
        </w:rPr>
        <w:tab/>
      </w:r>
      <w:r>
        <w:rPr>
          <w:rFonts w:hint="eastAsia" w:ascii="仿宋_GB2312"/>
          <w:b w:val="0"/>
          <w:bCs/>
          <w:sz w:val="28"/>
          <w:szCs w:val="28"/>
          <w:highlight w:val="none"/>
          <w:lang w:val="en-US" w:eastAsia="zh-CN"/>
        </w:rPr>
        <w:tab/>
      </w:r>
    </w:p>
    <w:p>
      <w:pPr>
        <w:widowControl w:val="0"/>
        <w:numPr>
          <w:ilvl w:val="0"/>
          <w:numId w:val="1"/>
        </w:numPr>
        <w:wordWrap/>
        <w:adjustRightInd/>
        <w:snapToGrid/>
        <w:spacing w:line="560" w:lineRule="exact"/>
        <w:ind w:right="0" w:firstLine="560" w:firstLineChars="200"/>
        <w:jc w:val="both"/>
        <w:textAlignment w:val="auto"/>
        <w:rPr>
          <w:rFonts w:hint="eastAsia" w:ascii="仿宋_GB2312"/>
          <w:b w:val="0"/>
          <w:bCs/>
          <w:sz w:val="28"/>
          <w:szCs w:val="28"/>
          <w:highlight w:val="none"/>
          <w:lang w:val="en-US"/>
        </w:rPr>
      </w:pPr>
      <w:r>
        <w:rPr>
          <w:rFonts w:hint="eastAsia" w:ascii="仿宋_GB2312"/>
          <w:b w:val="0"/>
          <w:bCs/>
          <w:sz w:val="28"/>
          <w:szCs w:val="28"/>
          <w:highlight w:val="none"/>
          <w:lang w:val="en-US"/>
        </w:rPr>
        <w:t>支出责任履行情况。</w:t>
      </w:r>
    </w:p>
    <w:p>
      <w:pPr>
        <w:widowControl w:val="0"/>
        <w:numPr>
          <w:ilvl w:val="0"/>
          <w:numId w:val="0"/>
        </w:numPr>
        <w:wordWrap/>
        <w:adjustRightInd/>
        <w:snapToGrid/>
        <w:spacing w:line="560" w:lineRule="exact"/>
        <w:ind w:right="0" w:rightChars="0" w:firstLine="560" w:firstLineChars="200"/>
        <w:jc w:val="both"/>
        <w:textAlignment w:val="auto"/>
        <w:rPr>
          <w:rFonts w:hint="eastAsia" w:ascii="仿宋_GB2312"/>
          <w:b w:val="0"/>
          <w:bCs/>
          <w:sz w:val="28"/>
          <w:szCs w:val="28"/>
          <w:highlight w:val="none"/>
          <w:lang w:val="en-US"/>
        </w:rPr>
      </w:pPr>
      <w:r>
        <w:rPr>
          <w:rFonts w:hint="eastAsia" w:ascii="仿宋_GB2312"/>
          <w:b w:val="0"/>
          <w:bCs/>
          <w:sz w:val="28"/>
          <w:szCs w:val="28"/>
          <w:highlight w:val="none"/>
          <w:lang w:val="en-US"/>
        </w:rPr>
        <w:t>福利中心足额安排转移支付资金履行本级支出责任，涉及全部资金均用于儿童救助方向。</w:t>
      </w:r>
    </w:p>
    <w:p>
      <w:pPr>
        <w:widowControl w:val="0"/>
        <w:numPr>
          <w:ilvl w:val="0"/>
          <w:numId w:val="0"/>
        </w:numPr>
        <w:wordWrap/>
        <w:adjustRightInd/>
        <w:snapToGrid/>
        <w:spacing w:line="560" w:lineRule="exact"/>
        <w:ind w:right="0" w:firstLine="560" w:firstLineChars="200"/>
        <w:jc w:val="both"/>
        <w:textAlignment w:val="auto"/>
        <w:rPr>
          <w:rFonts w:hint="eastAsia" w:ascii="仿宋_GB2312"/>
          <w:b w:val="0"/>
          <w:bCs/>
          <w:color w:val="auto"/>
          <w:sz w:val="28"/>
          <w:szCs w:val="28"/>
          <w:highlight w:val="none"/>
          <w:lang w:val="en-US" w:eastAsia="zh-CN"/>
        </w:rPr>
      </w:pPr>
      <w:r>
        <w:rPr>
          <w:rFonts w:hint="eastAsia" w:ascii="仿宋_GB2312"/>
          <w:b w:val="0"/>
          <w:bCs/>
          <w:color w:val="auto"/>
          <w:sz w:val="28"/>
          <w:szCs w:val="28"/>
          <w:highlight w:val="none"/>
          <w:lang w:val="en-US" w:eastAsia="zh-CN"/>
        </w:rPr>
        <w:t>严格</w:t>
      </w:r>
      <w:r>
        <w:rPr>
          <w:rFonts w:hint="eastAsia" w:ascii="仿宋_GB2312"/>
          <w:b w:val="0"/>
          <w:bCs/>
          <w:color w:val="auto"/>
          <w:sz w:val="28"/>
          <w:szCs w:val="28"/>
          <w:highlight w:val="none"/>
          <w:lang w:val="en-US"/>
        </w:rPr>
        <w:t>按照财政事权和支出责任划分有关规定，足额安排资金履行本级支出责任</w:t>
      </w:r>
      <w:r>
        <w:rPr>
          <w:rFonts w:hint="eastAsia" w:ascii="仿宋_GB2312"/>
          <w:b w:val="0"/>
          <w:bCs/>
          <w:color w:val="auto"/>
          <w:sz w:val="28"/>
          <w:szCs w:val="28"/>
          <w:highlight w:val="none"/>
          <w:lang w:val="en-US" w:eastAsia="zh-CN"/>
        </w:rPr>
        <w:t>，情况良好。</w:t>
      </w:r>
    </w:p>
    <w:p>
      <w:pPr>
        <w:widowControl w:val="0"/>
        <w:numPr>
          <w:ilvl w:val="0"/>
          <w:numId w:val="0"/>
        </w:numPr>
        <w:wordWrap/>
        <w:adjustRightInd/>
        <w:snapToGrid/>
        <w:spacing w:line="560" w:lineRule="exact"/>
        <w:ind w:right="0" w:firstLine="560" w:firstLineChars="200"/>
        <w:jc w:val="both"/>
        <w:textAlignment w:val="auto"/>
        <w:rPr>
          <w:rFonts w:hint="eastAsia" w:ascii="仿宋_GB2312"/>
          <w:b w:val="0"/>
          <w:bCs/>
          <w:sz w:val="28"/>
          <w:szCs w:val="28"/>
          <w:highlight w:val="none"/>
        </w:rPr>
      </w:pPr>
      <w:r>
        <w:rPr>
          <w:rFonts w:hint="eastAsia" w:ascii="仿宋_GB2312"/>
          <w:b w:val="0"/>
          <w:bCs/>
          <w:sz w:val="28"/>
          <w:szCs w:val="28"/>
          <w:highlight w:val="none"/>
          <w:lang w:eastAsia="zh-CN"/>
        </w:rPr>
        <w:t>每月各街乡上报当月社会救助数据。经与北京市民政局社会救助系统数据核对无误后，将</w:t>
      </w:r>
      <w:r>
        <w:rPr>
          <w:rFonts w:hint="eastAsia" w:ascii="仿宋_GB2312"/>
          <w:b w:val="0"/>
          <w:bCs/>
          <w:sz w:val="28"/>
          <w:szCs w:val="28"/>
          <w:highlight w:val="none"/>
        </w:rPr>
        <w:t>社会救助资金</w:t>
      </w:r>
      <w:r>
        <w:rPr>
          <w:rFonts w:hint="eastAsia" w:ascii="仿宋_GB2312"/>
          <w:b w:val="0"/>
          <w:bCs/>
          <w:sz w:val="28"/>
          <w:szCs w:val="28"/>
          <w:highlight w:val="none"/>
          <w:lang w:eastAsia="zh-CN"/>
        </w:rPr>
        <w:t>拨付至统发账户，</w:t>
      </w:r>
      <w:r>
        <w:rPr>
          <w:rFonts w:hint="eastAsia" w:ascii="仿宋_GB2312"/>
          <w:b w:val="0"/>
          <w:bCs/>
          <w:sz w:val="28"/>
          <w:szCs w:val="28"/>
          <w:highlight w:val="none"/>
        </w:rPr>
        <w:t>通过统发平台由北京农商银行直接发放至个人账户。</w:t>
      </w:r>
    </w:p>
    <w:p>
      <w:pPr>
        <w:widowControl w:val="0"/>
        <w:numPr>
          <w:ilvl w:val="0"/>
          <w:numId w:val="0"/>
        </w:numPr>
        <w:wordWrap/>
        <w:adjustRightInd/>
        <w:snapToGrid/>
        <w:spacing w:line="560" w:lineRule="exact"/>
        <w:ind w:right="0" w:firstLine="560" w:firstLineChars="200"/>
        <w:jc w:val="both"/>
        <w:textAlignment w:val="auto"/>
        <w:rPr>
          <w:rFonts w:hint="eastAsia" w:ascii="仿宋_GB2312" w:eastAsia="仿宋_GB2312"/>
          <w:b w:val="0"/>
          <w:bCs/>
          <w:sz w:val="28"/>
          <w:szCs w:val="28"/>
          <w:highlight w:val="none"/>
          <w:lang w:val="en-US" w:eastAsia="zh-CN"/>
        </w:rPr>
      </w:pPr>
      <w:r>
        <w:rPr>
          <w:rFonts w:hint="eastAsia" w:ascii="仿宋_GB2312"/>
          <w:b w:val="0"/>
          <w:bCs/>
          <w:sz w:val="28"/>
          <w:szCs w:val="28"/>
          <w:highlight w:val="none"/>
        </w:rPr>
        <w:t>对共同财政事权转移支付，按照财政事权和支出责任划分有关规定，足额安排资金履行本级支出责任。已按时足额将资金拨付至儿童本人银行卡中。</w:t>
      </w:r>
    </w:p>
    <w:p>
      <w:pPr>
        <w:widowControl w:val="0"/>
        <w:numPr>
          <w:ilvl w:val="0"/>
          <w:numId w:val="0"/>
        </w:numPr>
        <w:wordWrap/>
        <w:adjustRightInd/>
        <w:snapToGrid/>
        <w:spacing w:line="560" w:lineRule="exact"/>
        <w:ind w:right="0" w:rightChars="0"/>
        <w:jc w:val="both"/>
        <w:textAlignment w:val="auto"/>
        <w:rPr>
          <w:rFonts w:hint="eastAsia" w:ascii="仿宋_GB2312"/>
          <w:b/>
          <w:sz w:val="32"/>
          <w:szCs w:val="32"/>
          <w:highlight w:val="none"/>
          <w:lang w:val="en-US" w:eastAsia="zh-CN"/>
        </w:rPr>
      </w:pPr>
    </w:p>
    <w:p>
      <w:pPr>
        <w:widowControl w:val="0"/>
        <w:numPr>
          <w:ilvl w:val="0"/>
          <w:numId w:val="0"/>
        </w:numPr>
        <w:wordWrap/>
        <w:adjustRightInd/>
        <w:snapToGrid/>
        <w:spacing w:line="560" w:lineRule="exact"/>
        <w:ind w:right="0" w:rightChars="0" w:firstLine="643" w:firstLineChars="200"/>
        <w:jc w:val="both"/>
        <w:textAlignment w:val="auto"/>
        <w:rPr>
          <w:rFonts w:hint="eastAsia" w:ascii="仿宋_GB2312"/>
          <w:b/>
          <w:sz w:val="32"/>
          <w:szCs w:val="32"/>
          <w:highlight w:val="none"/>
          <w:lang w:val="en-US"/>
        </w:rPr>
      </w:pPr>
      <w:r>
        <w:rPr>
          <w:rFonts w:hint="eastAsia" w:ascii="仿宋_GB2312"/>
          <w:b/>
          <w:sz w:val="32"/>
          <w:szCs w:val="32"/>
          <w:highlight w:val="none"/>
          <w:lang w:val="en-US" w:eastAsia="zh-CN"/>
        </w:rPr>
        <w:t>二</w:t>
      </w:r>
      <w:r>
        <w:rPr>
          <w:rFonts w:hint="eastAsia" w:ascii="仿宋_GB2312"/>
          <w:b/>
          <w:sz w:val="32"/>
          <w:szCs w:val="32"/>
          <w:highlight w:val="none"/>
          <w:lang w:val="en-US"/>
        </w:rPr>
        <w:t>、绩效目标实现情况</w:t>
      </w:r>
    </w:p>
    <w:p>
      <w:pPr>
        <w:widowControl w:val="0"/>
        <w:numPr>
          <w:ilvl w:val="0"/>
          <w:numId w:val="0"/>
        </w:numPr>
        <w:wordWrap/>
        <w:adjustRightInd/>
        <w:snapToGrid/>
        <w:spacing w:line="560" w:lineRule="exact"/>
        <w:ind w:right="0" w:rightChars="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（一）总体绩效目标完成情况分析</w:t>
      </w:r>
    </w:p>
    <w:p>
      <w:pPr>
        <w:widowControl w:val="0"/>
        <w:numPr>
          <w:ilvl w:val="0"/>
          <w:numId w:val="0"/>
        </w:numPr>
        <w:wordWrap/>
        <w:adjustRightInd/>
        <w:snapToGrid/>
        <w:spacing w:line="560" w:lineRule="exact"/>
        <w:ind w:right="0" w:rightChars="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本着绩效实现最优化原则，结合工作实际设定绩效总目标为通过对福利机构孤儿、生活无着儿童、家庭寄养儿童发放中央困难群众生活救助补助资金，保障各类儿童健康成长的客观需求，维护儿童合法权益，在区级层面完善社会福利体系。保障各类儿童基本生活、基本医疗及门诊、基本教育、基本康复等方面费用给付，维护其合法权益。按照时间节点及补助标准足额对救助资金进行支付，保障各类儿童基本生活，提高集中供养水平，稳步提升儿童生活水平。在指标设定方面，福利中心设定了数量指标、质量指标、时效指标、成本指标、效益指标及服务对象满意度指标等，设定依据相关市局文件要求，力求可操作性与可量化性强，基本达到预期绩效目标及效果。</w:t>
      </w:r>
    </w:p>
    <w:p>
      <w:pPr>
        <w:widowControl w:val="0"/>
        <w:numPr>
          <w:ilvl w:val="0"/>
          <w:numId w:val="0"/>
        </w:numPr>
        <w:wordWrap/>
        <w:adjustRightInd/>
        <w:snapToGrid/>
        <w:spacing w:line="560" w:lineRule="exact"/>
        <w:ind w:right="0" w:rightChars="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2023年度中央财政困难群众救助补助资金及时下达，紧紧围绕流浪乞讨人员救助这个中心，转变思想观念，不断强化对站内看护机构的监督检查，监督服务内容、督促政策落实。</w:t>
      </w:r>
    </w:p>
    <w:p>
      <w:pPr>
        <w:widowControl w:val="0"/>
        <w:wordWrap/>
        <w:adjustRightInd/>
        <w:snapToGrid/>
        <w:spacing w:line="560" w:lineRule="exact"/>
        <w:ind w:right="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完成将符合条件的困难群众全部纳入低保、特困、临时救助政策范围，并按照救助人数、标准等合理安排补助资金的总体绩效目标。将符合条件的困难群众全部纳入低保、特困、临时救助政策范围，根据应保尽保原则，社会救助家庭保障覆盖范围达100%。依据文件规定，为社会救助对象按时足量发放救助资金，救助标准依据市局通知，逐年提升，不断增强困难群众获得感、幸福感、安全感。</w:t>
      </w:r>
    </w:p>
    <w:p>
      <w:pPr>
        <w:widowControl w:val="0"/>
        <w:wordWrap/>
        <w:adjustRightInd/>
        <w:snapToGrid/>
        <w:spacing w:line="560" w:lineRule="exact"/>
        <w:ind w:right="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总体目标为对本市生活无着儿童提供综合保障，对全市孤儿（含艾滋病病毒感染儿童、生活困难家庭中的事实无人抚养儿童）给予经费补助，切实提高生活无着儿童和孤儿的生活水平。完成情况为已按要求及时足额保障孤儿基本生活，切实提高孤儿生活保障水平，孤儿生活保障政策规范高效落实。</w:t>
      </w:r>
    </w:p>
    <w:p>
      <w:pPr>
        <w:pStyle w:val="2"/>
        <w:rPr>
          <w:rFonts w:hint="eastAsia"/>
          <w:highlight w:val="none"/>
          <w:lang w:val="en-US"/>
        </w:rPr>
      </w:pPr>
    </w:p>
    <w:p>
      <w:pPr>
        <w:widowControl w:val="0"/>
        <w:wordWrap/>
        <w:adjustRightInd/>
        <w:snapToGrid/>
        <w:spacing w:line="560" w:lineRule="exact"/>
        <w:ind w:right="0" w:firstLine="560" w:firstLineChars="200"/>
        <w:jc w:val="both"/>
        <w:textAlignment w:val="auto"/>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（二）绩效指标完成情况分析。</w:t>
      </w:r>
    </w:p>
    <w:p>
      <w:pPr>
        <w:widowControl w:val="0"/>
        <w:numPr>
          <w:ilvl w:val="0"/>
          <w:numId w:val="2"/>
        </w:numPr>
        <w:wordWrap/>
        <w:adjustRightInd/>
        <w:snapToGrid/>
        <w:spacing w:line="560" w:lineRule="exact"/>
        <w:ind w:right="0"/>
        <w:jc w:val="both"/>
        <w:textAlignment w:val="auto"/>
        <w:rPr>
          <w:rFonts w:ascii="仿宋_GB2312"/>
          <w:sz w:val="28"/>
          <w:szCs w:val="28"/>
          <w:highlight w:val="none"/>
        </w:rPr>
      </w:pPr>
      <w:r>
        <w:rPr>
          <w:rFonts w:hint="eastAsia" w:ascii="仿宋_GB2312"/>
          <w:color w:val="C00000"/>
          <w:sz w:val="28"/>
          <w:szCs w:val="28"/>
          <w:highlight w:val="none"/>
        </w:rPr>
        <w:t>社会救助</w:t>
      </w:r>
      <w:r>
        <w:rPr>
          <w:rFonts w:hint="eastAsia" w:ascii="仿宋_GB2312"/>
          <w:sz w:val="28"/>
          <w:szCs w:val="28"/>
          <w:highlight w:val="none"/>
        </w:rPr>
        <w:t>方向</w:t>
      </w:r>
    </w:p>
    <w:p>
      <w:pPr>
        <w:spacing w:line="560" w:lineRule="exact"/>
        <w:ind w:firstLine="560" w:firstLineChars="200"/>
        <w:rPr>
          <w:rFonts w:ascii="仿宋_GB2312"/>
          <w:sz w:val="28"/>
          <w:szCs w:val="28"/>
          <w:highlight w:val="none"/>
        </w:rPr>
      </w:pPr>
      <w:r>
        <w:rPr>
          <w:rFonts w:hint="eastAsia" w:ascii="仿宋_GB2312"/>
          <w:sz w:val="28"/>
          <w:szCs w:val="28"/>
          <w:highlight w:val="none"/>
        </w:rPr>
        <w:t>1.产出指标完成情况分析。</w:t>
      </w:r>
    </w:p>
    <w:p>
      <w:pPr>
        <w:spacing w:line="560" w:lineRule="exact"/>
        <w:ind w:firstLine="560" w:firstLineChars="200"/>
        <w:rPr>
          <w:rFonts w:hint="eastAsia" w:ascii="仿宋_GB2312"/>
          <w:sz w:val="28"/>
          <w:szCs w:val="28"/>
          <w:highlight w:val="none"/>
        </w:rPr>
      </w:pPr>
      <w:r>
        <w:rPr>
          <w:rFonts w:hint="eastAsia" w:ascii="仿宋_GB2312"/>
          <w:sz w:val="28"/>
          <w:szCs w:val="28"/>
          <w:highlight w:val="none"/>
        </w:rPr>
        <w:t>（1）数量指标。</w:t>
      </w:r>
    </w:p>
    <w:p>
      <w:pPr>
        <w:spacing w:line="560" w:lineRule="exact"/>
        <w:ind w:firstLine="560" w:firstLineChars="200"/>
        <w:rPr>
          <w:rFonts w:ascii="仿宋_GB2312"/>
          <w:sz w:val="28"/>
          <w:szCs w:val="28"/>
          <w:highlight w:val="none"/>
        </w:rPr>
      </w:pPr>
      <w:r>
        <w:rPr>
          <w:rFonts w:hint="eastAsia" w:ascii="仿宋_GB2312"/>
          <w:sz w:val="28"/>
          <w:szCs w:val="28"/>
          <w:highlight w:val="none"/>
        </w:rPr>
        <w:t>低保、临时救助、特困供养对象保障覆盖率</w:t>
      </w:r>
      <w:r>
        <w:rPr>
          <w:rFonts w:hint="eastAsia" w:ascii="仿宋_GB2312"/>
          <w:sz w:val="28"/>
          <w:szCs w:val="28"/>
          <w:highlight w:val="none"/>
          <w:lang w:eastAsia="zh-CN"/>
        </w:rPr>
        <w:t>达</w:t>
      </w:r>
      <w:r>
        <w:rPr>
          <w:rFonts w:hint="eastAsia" w:ascii="仿宋_GB2312"/>
          <w:sz w:val="28"/>
          <w:szCs w:val="28"/>
          <w:highlight w:val="none"/>
          <w:lang w:val="en-US" w:eastAsia="zh-CN"/>
        </w:rPr>
        <w:t>100%。根据应保尽保，应救尽救原则，2023年共保障城市低保（含困补）11042人。</w:t>
      </w:r>
    </w:p>
    <w:p>
      <w:pPr>
        <w:numPr>
          <w:ilvl w:val="0"/>
          <w:numId w:val="3"/>
        </w:numPr>
        <w:spacing w:line="560" w:lineRule="exact"/>
        <w:ind w:firstLine="560" w:firstLineChars="200"/>
        <w:rPr>
          <w:rFonts w:hint="eastAsia" w:ascii="仿宋_GB2312"/>
          <w:sz w:val="28"/>
          <w:szCs w:val="28"/>
          <w:highlight w:val="none"/>
        </w:rPr>
      </w:pPr>
      <w:r>
        <w:rPr>
          <w:rFonts w:hint="eastAsia" w:ascii="仿宋_GB2312"/>
          <w:sz w:val="28"/>
          <w:szCs w:val="28"/>
          <w:highlight w:val="none"/>
        </w:rPr>
        <w:t>质量指标。</w:t>
      </w:r>
    </w:p>
    <w:p>
      <w:pPr>
        <w:numPr>
          <w:ilvl w:val="0"/>
          <w:numId w:val="0"/>
        </w:numPr>
        <w:spacing w:line="560" w:lineRule="exact"/>
        <w:ind w:firstLine="560" w:firstLineChars="200"/>
        <w:rPr>
          <w:rFonts w:hint="eastAsia" w:ascii="仿宋_GB2312"/>
          <w:sz w:val="28"/>
          <w:szCs w:val="28"/>
          <w:highlight w:val="none"/>
          <w:lang w:eastAsia="zh-CN"/>
        </w:rPr>
      </w:pPr>
      <w:r>
        <w:rPr>
          <w:rFonts w:hint="eastAsia" w:ascii="仿宋_GB2312"/>
          <w:sz w:val="28"/>
          <w:szCs w:val="28"/>
          <w:highlight w:val="none"/>
          <w:lang w:eastAsia="zh-CN"/>
        </w:rPr>
        <w:t>根据应保尽保原则，</w:t>
      </w:r>
      <w:r>
        <w:rPr>
          <w:rFonts w:hint="eastAsia" w:ascii="仿宋_GB2312"/>
          <w:sz w:val="28"/>
          <w:szCs w:val="28"/>
          <w:highlight w:val="none"/>
        </w:rPr>
        <w:t>社会救助家庭保障覆盖范围</w:t>
      </w:r>
      <w:r>
        <w:rPr>
          <w:rFonts w:hint="eastAsia" w:ascii="仿宋_GB2312"/>
          <w:sz w:val="28"/>
          <w:szCs w:val="28"/>
          <w:highlight w:val="none"/>
          <w:lang w:eastAsia="zh-CN"/>
        </w:rPr>
        <w:t>达</w:t>
      </w:r>
      <w:r>
        <w:rPr>
          <w:rFonts w:hint="eastAsia" w:ascii="仿宋_GB2312"/>
          <w:sz w:val="28"/>
          <w:szCs w:val="28"/>
          <w:highlight w:val="none"/>
          <w:lang w:val="en-US" w:eastAsia="zh-CN"/>
        </w:rPr>
        <w:t>100%。依据文件规定，社会化发放率达100%。救助标准依据市局通知，逐年提升。</w:t>
      </w:r>
    </w:p>
    <w:p>
      <w:pPr>
        <w:numPr>
          <w:ilvl w:val="0"/>
          <w:numId w:val="3"/>
        </w:numPr>
        <w:spacing w:line="560" w:lineRule="exact"/>
        <w:ind w:firstLine="560" w:firstLineChars="200"/>
        <w:rPr>
          <w:rFonts w:hint="eastAsia" w:ascii="仿宋_GB2312"/>
          <w:sz w:val="28"/>
          <w:szCs w:val="28"/>
          <w:highlight w:val="none"/>
        </w:rPr>
      </w:pPr>
      <w:r>
        <w:rPr>
          <w:rFonts w:hint="eastAsia" w:ascii="仿宋_GB2312"/>
          <w:sz w:val="28"/>
          <w:szCs w:val="28"/>
          <w:highlight w:val="none"/>
        </w:rPr>
        <w:t>时效指标。</w:t>
      </w:r>
    </w:p>
    <w:p>
      <w:pPr>
        <w:numPr>
          <w:ilvl w:val="0"/>
          <w:numId w:val="0"/>
        </w:numPr>
        <w:spacing w:line="560" w:lineRule="exact"/>
        <w:ind w:firstLine="560" w:firstLineChars="200"/>
        <w:rPr>
          <w:rFonts w:hint="eastAsia" w:ascii="仿宋_GB2312"/>
          <w:sz w:val="28"/>
          <w:szCs w:val="28"/>
          <w:highlight w:val="none"/>
          <w:lang w:val="en-US" w:eastAsia="zh-CN"/>
        </w:rPr>
      </w:pPr>
      <w:r>
        <w:rPr>
          <w:rFonts w:hint="eastAsia" w:ascii="仿宋_GB2312"/>
          <w:sz w:val="28"/>
          <w:szCs w:val="28"/>
          <w:highlight w:val="none"/>
        </w:rPr>
        <w:t>低保金发放频率</w:t>
      </w:r>
      <w:r>
        <w:rPr>
          <w:rFonts w:hint="eastAsia" w:ascii="仿宋_GB2312"/>
          <w:sz w:val="28"/>
          <w:szCs w:val="28"/>
          <w:highlight w:val="none"/>
          <w:lang w:eastAsia="zh-CN"/>
        </w:rPr>
        <w:t>，按照政策，按月发放。截至202</w:t>
      </w:r>
      <w:r>
        <w:rPr>
          <w:rFonts w:hint="eastAsia" w:ascii="仿宋_GB2312"/>
          <w:sz w:val="28"/>
          <w:szCs w:val="28"/>
          <w:highlight w:val="none"/>
          <w:lang w:val="en-US" w:eastAsia="zh-CN"/>
        </w:rPr>
        <w:t>3</w:t>
      </w:r>
      <w:r>
        <w:rPr>
          <w:rFonts w:hint="eastAsia" w:ascii="仿宋_GB2312"/>
          <w:sz w:val="28"/>
          <w:szCs w:val="28"/>
          <w:highlight w:val="none"/>
          <w:lang w:eastAsia="zh-CN"/>
        </w:rPr>
        <w:t>年12月2</w:t>
      </w:r>
      <w:r>
        <w:rPr>
          <w:rFonts w:hint="eastAsia" w:ascii="仿宋_GB2312"/>
          <w:sz w:val="28"/>
          <w:szCs w:val="28"/>
          <w:highlight w:val="none"/>
          <w:lang w:val="en-US" w:eastAsia="zh-CN"/>
        </w:rPr>
        <w:t>5</w:t>
      </w:r>
      <w:r>
        <w:rPr>
          <w:rFonts w:hint="eastAsia" w:ascii="仿宋_GB2312"/>
          <w:sz w:val="28"/>
          <w:szCs w:val="28"/>
          <w:highlight w:val="none"/>
          <w:lang w:eastAsia="zh-CN"/>
        </w:rPr>
        <w:t>日，资金已发放完成，发放完成率达</w:t>
      </w:r>
      <w:r>
        <w:rPr>
          <w:rFonts w:hint="eastAsia" w:ascii="仿宋_GB2312"/>
          <w:sz w:val="28"/>
          <w:szCs w:val="28"/>
          <w:highlight w:val="none"/>
          <w:lang w:val="en-US" w:eastAsia="zh-CN"/>
        </w:rPr>
        <w:t xml:space="preserve">100%。 </w:t>
      </w:r>
    </w:p>
    <w:p>
      <w:pPr>
        <w:numPr>
          <w:ilvl w:val="0"/>
          <w:numId w:val="3"/>
        </w:numPr>
        <w:spacing w:line="560" w:lineRule="exact"/>
        <w:ind w:firstLine="560" w:firstLineChars="200"/>
        <w:rPr>
          <w:rFonts w:hint="eastAsia" w:ascii="仿宋_GB2312"/>
          <w:sz w:val="28"/>
          <w:szCs w:val="28"/>
          <w:highlight w:val="none"/>
        </w:rPr>
      </w:pPr>
      <w:r>
        <w:rPr>
          <w:rFonts w:hint="eastAsia" w:ascii="仿宋_GB2312"/>
          <w:sz w:val="28"/>
          <w:szCs w:val="28"/>
          <w:highlight w:val="none"/>
        </w:rPr>
        <w:t>成本指标。</w:t>
      </w:r>
    </w:p>
    <w:p>
      <w:pPr>
        <w:numPr>
          <w:ilvl w:val="0"/>
          <w:numId w:val="0"/>
        </w:numPr>
        <w:spacing w:line="560" w:lineRule="exact"/>
        <w:ind w:firstLine="560" w:firstLineChars="200"/>
        <w:rPr>
          <w:rFonts w:ascii="仿宋_GB2312"/>
          <w:sz w:val="28"/>
          <w:szCs w:val="28"/>
          <w:highlight w:val="none"/>
        </w:rPr>
      </w:pPr>
      <w:r>
        <w:rPr>
          <w:rFonts w:hint="eastAsia" w:ascii="仿宋_GB2312"/>
          <w:sz w:val="28"/>
          <w:szCs w:val="28"/>
          <w:highlight w:val="none"/>
          <w:lang w:val="en-US" w:eastAsia="zh-CN"/>
        </w:rPr>
        <w:t>城低保资金实际支出为18927.896882</w:t>
      </w:r>
      <w:r>
        <w:rPr>
          <w:rFonts w:hint="eastAsia" w:ascii="仿宋_GB2312"/>
          <w:sz w:val="28"/>
          <w:szCs w:val="28"/>
          <w:highlight w:val="none"/>
        </w:rPr>
        <w:t>万元</w:t>
      </w:r>
      <w:r>
        <w:rPr>
          <w:rFonts w:hint="eastAsia" w:ascii="仿宋_GB2312"/>
          <w:sz w:val="28"/>
          <w:szCs w:val="28"/>
          <w:highlight w:val="none"/>
          <w:lang w:eastAsia="zh-CN"/>
        </w:rPr>
        <w:t>。</w:t>
      </w:r>
    </w:p>
    <w:p>
      <w:pPr>
        <w:spacing w:line="560" w:lineRule="exact"/>
        <w:ind w:firstLine="560" w:firstLineChars="200"/>
        <w:rPr>
          <w:rFonts w:ascii="仿宋_GB2312"/>
          <w:sz w:val="28"/>
          <w:szCs w:val="28"/>
          <w:highlight w:val="none"/>
        </w:rPr>
      </w:pPr>
      <w:r>
        <w:rPr>
          <w:rFonts w:hint="eastAsia" w:ascii="仿宋_GB2312"/>
          <w:sz w:val="28"/>
          <w:szCs w:val="28"/>
          <w:highlight w:val="none"/>
        </w:rPr>
        <w:t>2.效益指标完成情况分析。</w:t>
      </w:r>
    </w:p>
    <w:p>
      <w:pPr>
        <w:spacing w:line="560" w:lineRule="exact"/>
        <w:ind w:firstLine="560" w:firstLineChars="200"/>
        <w:rPr>
          <w:rFonts w:hint="eastAsia" w:ascii="仿宋_GB2312"/>
          <w:sz w:val="28"/>
          <w:szCs w:val="28"/>
          <w:highlight w:val="none"/>
        </w:rPr>
      </w:pPr>
      <w:r>
        <w:rPr>
          <w:rFonts w:hint="eastAsia" w:ascii="仿宋_GB2312"/>
          <w:sz w:val="28"/>
          <w:szCs w:val="28"/>
          <w:highlight w:val="none"/>
          <w:lang w:eastAsia="zh-CN"/>
        </w:rPr>
        <w:t>（</w:t>
      </w:r>
      <w:r>
        <w:rPr>
          <w:rFonts w:hint="eastAsia" w:ascii="仿宋_GB2312"/>
          <w:sz w:val="28"/>
          <w:szCs w:val="28"/>
          <w:highlight w:val="none"/>
        </w:rPr>
        <w:t>1</w:t>
      </w:r>
      <w:r>
        <w:rPr>
          <w:rFonts w:hint="eastAsia" w:ascii="仿宋_GB2312"/>
          <w:sz w:val="28"/>
          <w:szCs w:val="28"/>
          <w:highlight w:val="none"/>
          <w:lang w:eastAsia="zh-CN"/>
        </w:rPr>
        <w:t>）</w:t>
      </w:r>
      <w:r>
        <w:rPr>
          <w:rFonts w:hint="eastAsia" w:ascii="仿宋_GB2312"/>
          <w:sz w:val="28"/>
          <w:szCs w:val="28"/>
          <w:highlight w:val="none"/>
        </w:rPr>
        <w:t>社会效益：</w:t>
      </w:r>
    </w:p>
    <w:p>
      <w:pPr>
        <w:spacing w:line="560" w:lineRule="exact"/>
        <w:ind w:firstLine="560" w:firstLineChars="200"/>
        <w:rPr>
          <w:rFonts w:hint="eastAsia" w:ascii="仿宋_GB2312"/>
          <w:sz w:val="28"/>
          <w:szCs w:val="28"/>
          <w:highlight w:val="none"/>
        </w:rPr>
      </w:pPr>
      <w:r>
        <w:rPr>
          <w:rFonts w:hint="eastAsia" w:ascii="仿宋_GB2312"/>
          <w:sz w:val="28"/>
          <w:szCs w:val="28"/>
          <w:highlight w:val="none"/>
        </w:rPr>
        <w:t>困难群众救助工作事关困难群众衣食冷暖，事关社会和谐稳定和公平正义，是贯彻落实科学发展观的重要举措，是维护困难群众基本生活权益的基础性制度安排。近年来，随着各项相关配套政策的陆续出台，困难群众救助制度在惠民生、解民忧、保稳定、促和谐等方面作出了突出贡献，有效保障了困难群众的基本生活。</w:t>
      </w:r>
    </w:p>
    <w:p>
      <w:pPr>
        <w:numPr>
          <w:ilvl w:val="0"/>
          <w:numId w:val="4"/>
        </w:numPr>
        <w:spacing w:line="560" w:lineRule="exact"/>
        <w:ind w:firstLine="560" w:firstLineChars="200"/>
        <w:rPr>
          <w:rFonts w:hint="eastAsia" w:ascii="仿宋_GB2312"/>
          <w:sz w:val="28"/>
          <w:szCs w:val="28"/>
          <w:highlight w:val="none"/>
        </w:rPr>
      </w:pPr>
      <w:r>
        <w:rPr>
          <w:rFonts w:hint="eastAsia" w:ascii="仿宋_GB2312"/>
          <w:sz w:val="28"/>
          <w:szCs w:val="28"/>
          <w:highlight w:val="none"/>
        </w:rPr>
        <w:t>可持续性影响：</w:t>
      </w:r>
    </w:p>
    <w:p>
      <w:pPr>
        <w:numPr>
          <w:ilvl w:val="0"/>
          <w:numId w:val="0"/>
        </w:numPr>
        <w:spacing w:line="560" w:lineRule="exact"/>
        <w:ind w:firstLine="560" w:firstLineChars="200"/>
        <w:rPr>
          <w:rFonts w:hint="eastAsia" w:ascii="仿宋_GB2312"/>
          <w:sz w:val="28"/>
          <w:szCs w:val="28"/>
          <w:highlight w:val="none"/>
        </w:rPr>
      </w:pPr>
      <w:r>
        <w:rPr>
          <w:rFonts w:hint="eastAsia" w:ascii="仿宋_GB2312"/>
          <w:sz w:val="28"/>
          <w:szCs w:val="28"/>
          <w:highlight w:val="none"/>
        </w:rPr>
        <w:t>促进社会救助等工作健康发展，后续政策稳定，资金预算安排到位，人员机构安排和管理措施均有法有据可依。</w:t>
      </w:r>
    </w:p>
    <w:p>
      <w:pPr>
        <w:spacing w:line="560" w:lineRule="exact"/>
        <w:ind w:firstLine="560" w:firstLineChars="200"/>
        <w:rPr>
          <w:rFonts w:hint="eastAsia" w:ascii="仿宋_GB2312"/>
          <w:sz w:val="28"/>
          <w:szCs w:val="28"/>
          <w:highlight w:val="none"/>
        </w:rPr>
      </w:pPr>
      <w:r>
        <w:rPr>
          <w:rFonts w:hint="eastAsia" w:ascii="仿宋_GB2312"/>
          <w:sz w:val="28"/>
          <w:szCs w:val="28"/>
          <w:highlight w:val="none"/>
          <w:lang w:val="en-US" w:eastAsia="zh-CN"/>
        </w:rPr>
        <w:t>3</w:t>
      </w:r>
      <w:r>
        <w:rPr>
          <w:rFonts w:hint="eastAsia" w:ascii="仿宋_GB2312"/>
          <w:sz w:val="28"/>
          <w:szCs w:val="28"/>
          <w:highlight w:val="none"/>
        </w:rPr>
        <w:t>.满意度指标完成情况分析。</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服务对象满意度：服务对象满意度</w:t>
      </w:r>
      <w:r>
        <w:rPr>
          <w:rFonts w:hint="eastAsia" w:ascii="仿宋_GB2312"/>
          <w:sz w:val="28"/>
          <w:szCs w:val="28"/>
          <w:highlight w:val="none"/>
          <w:lang w:val="en-US" w:eastAsia="zh-CN"/>
        </w:rPr>
        <w:t>90</w:t>
      </w:r>
      <w:r>
        <w:rPr>
          <w:rFonts w:hint="eastAsia" w:ascii="仿宋_GB2312"/>
          <w:sz w:val="28"/>
          <w:szCs w:val="28"/>
          <w:highlight w:val="none"/>
        </w:rPr>
        <w:t>%</w:t>
      </w:r>
      <w:r>
        <w:rPr>
          <w:rFonts w:hint="eastAsia" w:ascii="仿宋_GB2312"/>
          <w:sz w:val="28"/>
          <w:szCs w:val="28"/>
          <w:highlight w:val="none"/>
          <w:lang w:eastAsia="zh-CN"/>
        </w:rPr>
        <w:t>。</w:t>
      </w:r>
    </w:p>
    <w:p>
      <w:pPr>
        <w:widowControl w:val="0"/>
        <w:numPr>
          <w:ilvl w:val="0"/>
          <w:numId w:val="2"/>
        </w:numPr>
        <w:wordWrap/>
        <w:adjustRightInd/>
        <w:snapToGrid/>
        <w:spacing w:line="560" w:lineRule="exact"/>
        <w:ind w:right="0"/>
        <w:jc w:val="both"/>
        <w:textAlignment w:val="auto"/>
        <w:rPr>
          <w:rFonts w:ascii="仿宋_GB2312"/>
          <w:sz w:val="28"/>
          <w:szCs w:val="28"/>
          <w:highlight w:val="none"/>
        </w:rPr>
      </w:pPr>
      <w:r>
        <w:rPr>
          <w:rFonts w:hint="eastAsia" w:ascii="仿宋_GB2312"/>
          <w:color w:val="C00000"/>
          <w:sz w:val="28"/>
          <w:szCs w:val="28"/>
          <w:highlight w:val="none"/>
        </w:rPr>
        <w:t>儿童救助</w:t>
      </w:r>
      <w:r>
        <w:rPr>
          <w:rFonts w:hint="eastAsia" w:ascii="仿宋_GB2312"/>
          <w:sz w:val="28"/>
          <w:szCs w:val="28"/>
          <w:highlight w:val="none"/>
        </w:rPr>
        <w:t>方向</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1.产出指标完成情况分析。</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（1）数量指标：</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在数量指标方面，福利中心设定了生活无着儿童基本生活费补助保障覆盖面、孤儿纳入保障范围、孤儿保障人数等指标。在保障人群方面做到了应保尽保全覆盖，孤儿（含艾滋病病毒感染儿童、生活困难家庭中的事实无人抚养儿童）保障人数</w:t>
      </w:r>
      <w:r>
        <w:rPr>
          <w:rFonts w:hint="eastAsia" w:ascii="仿宋_GB2312"/>
          <w:sz w:val="28"/>
          <w:szCs w:val="28"/>
          <w:highlight w:val="none"/>
          <w:lang w:val="en-US" w:eastAsia="zh-CN"/>
        </w:rPr>
        <w:t>120</w:t>
      </w:r>
      <w:r>
        <w:rPr>
          <w:rFonts w:hint="eastAsia" w:ascii="仿宋_GB2312"/>
          <w:sz w:val="28"/>
          <w:szCs w:val="28"/>
          <w:highlight w:val="none"/>
        </w:rPr>
        <w:t>人，已完成。生活无着儿童保障21人切实履行了政府对在院孤残儿童、生活无着儿童在养育、治疗、教育、康复等方面的职责。</w:t>
      </w:r>
    </w:p>
    <w:p>
      <w:pPr>
        <w:widowControl w:val="0"/>
        <w:wordWrap/>
        <w:adjustRightInd/>
        <w:snapToGrid/>
        <w:spacing w:line="560" w:lineRule="exact"/>
        <w:ind w:right="0" w:firstLine="560" w:firstLineChars="200"/>
        <w:jc w:val="both"/>
        <w:textAlignment w:val="auto"/>
        <w:rPr>
          <w:rFonts w:hint="eastAsia"/>
          <w:sz w:val="28"/>
          <w:szCs w:val="28"/>
          <w:highlight w:val="none"/>
        </w:rPr>
      </w:pPr>
      <w:r>
        <w:rPr>
          <w:rFonts w:hint="eastAsia" w:ascii="仿宋_GB2312"/>
          <w:sz w:val="28"/>
          <w:szCs w:val="28"/>
          <w:highlight w:val="none"/>
        </w:rPr>
        <w:t>孤儿、艾滋病病毒感染儿童、生活困难家庭中的和纳入特困人员救助供养范围的事实无人抚养儿童纳入保障范围率100%，已完成。</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（2）质量指标：</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在质量指标方面，福利中心设定了孤儿认定准确率、孤儿及生活无着儿童基本生活费发放与政策符合度、社会化发放率等指标。在孤儿认定方面，福利中心依据公安机关出具的《北京市弃婴寄养审批表》、工作记录、《捡拾弃婴（儿童）报案证明》、DNA比对情况等材料，与公安机关签订《弃婴临时代养协议》后进行入院、公示、户籍建立等流程，孤儿认定率达100%；在孤儿（含艾滋病病毒感染儿童、生活困难家庭中的事实无人抚养儿童）及生活无着儿童基本生活费发放与政策符合度，严格执行市局相关文件标准，做到经费足额保障全覆盖。在社会化发放率方面，福利中心稳步提升机构孤残弃婴、生活无着儿童救助水平，力求稳中有升，社会化发放率达100%。</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孤儿、艾滋病病毒感染儿童、事实无人抚养儿童认定准确率100%，已完成。</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孤儿（含艾滋病病毒感染儿童、生活困难家庭中的事实无人抚养儿童）及生活无着儿童基本生活费发放与政策符合度100%，已完成。</w:t>
      </w:r>
    </w:p>
    <w:p>
      <w:pPr>
        <w:widowControl w:val="0"/>
        <w:wordWrap/>
        <w:adjustRightInd/>
        <w:snapToGrid/>
        <w:spacing w:line="560" w:lineRule="exact"/>
        <w:ind w:right="0" w:firstLine="560" w:firstLineChars="200"/>
        <w:jc w:val="both"/>
        <w:textAlignment w:val="auto"/>
        <w:rPr>
          <w:rFonts w:hint="eastAsia"/>
          <w:sz w:val="28"/>
          <w:szCs w:val="28"/>
          <w:highlight w:val="none"/>
        </w:rPr>
      </w:pPr>
      <w:r>
        <w:rPr>
          <w:rFonts w:hint="eastAsia" w:ascii="仿宋_GB2312"/>
          <w:sz w:val="28"/>
          <w:szCs w:val="28"/>
          <w:highlight w:val="none"/>
        </w:rPr>
        <w:t>社会化发放率100%，已完成。</w:t>
      </w:r>
      <w:bookmarkStart w:id="0" w:name="_GoBack"/>
      <w:bookmarkEnd w:id="0"/>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（3）时效指标：</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在时效指标方面，设定了救助发放频率、受助人员救助情况当日录入全国救助管理信息系统率、孤儿（含艾滋病病毒感染儿童、生活困难家庭中的事实无人抚养儿童）及生活无着儿童基本生活费按时发放率指标。福利中心所有经费（生活无着儿童生活费、孤儿基本生活费）均按月度及时发放或进行统筹支付，确保资金发放及使用效率达100%，所有儿童信息均及时录入全国儿童信息福利系统。截至2023年年底，中央资金均已执行发放完毕。</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救助发放频率按照政策要求，按月发放，已完成。</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孤儿（含艾滋病病毒感染儿童、生活困难家庭中的事实无人抚养儿童）及生活无着儿童基本生活费按时发放率100%，已完成。</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2.效益指标完成情况分析。</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（1）社会效益：</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在社会效益指标方面，设定了维护儿童合法权益，保障儿童健康成长指标。福利中心通过中央资金体现了良好的社会与环境效益。通过优化管理模式，使得孤儿、生活无着儿童基本生活得到了有效保障；民政对象生活水平稳步提升；孤儿基本生活保障制度进一步完善；工作人员对相关政策的知晓率维持在较高水平；通过对生活无着儿童进行集中管理养育，维护了儿童的合法权益，保障了儿童的健康成长。</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维护儿童合法权益，保障儿童健康成长已完成，有效维护儿童合法权益，保障儿童健康成长。</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（2）可持续影响。</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在可持续影响方面，设定了建立“物质+服务”的社会救助模式，满足困难群众的多元需求指标及孤儿（含艾滋病病毒感染儿童、生活困难家庭中的事实无人抚养儿童）及本市生活无着儿童基本生活保障制度指标。通过对中央专项资金的使用，确保了福利中心孤儿、生活无着儿童生活质量稳中有升，从政策层面给予了儿童强有力的物质保障，通过转变服务理念，强化制度意识，逐步提升了儿童福利机构的养治教康水平。后续福利中心将结合在院儿童及具体运行情况合理申报、安排、使用资金，进一步完善保障制度及体系建设，全面提升儿童福利机构的管理水平和专业服务质量，逐步构建满足全体儿童成长需要、适应首都经济社会发展的适度普惠型儿童福利体系及长效机制。</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孤儿（含艾滋病病毒感染儿童、生活困难家庭中的事实无人抚养儿童）及本市生活无着儿童基本生活保障制度已完成，进一步完善了孤儿（含生活困难家庭中的事实无人抚养儿童）基本生活保障制度。</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（3）满意度指标完成情况分析</w:t>
      </w:r>
    </w:p>
    <w:p>
      <w:pPr>
        <w:widowControl w:val="0"/>
        <w:wordWrap/>
        <w:adjustRightInd/>
        <w:snapToGrid/>
        <w:spacing w:line="560" w:lineRule="exact"/>
        <w:ind w:right="0" w:firstLine="560" w:firstLineChars="200"/>
        <w:jc w:val="both"/>
        <w:textAlignment w:val="auto"/>
        <w:rPr>
          <w:rFonts w:hint="eastAsia" w:ascii="仿宋_GB2312"/>
          <w:sz w:val="28"/>
          <w:szCs w:val="28"/>
          <w:highlight w:val="none"/>
        </w:rPr>
      </w:pPr>
      <w:r>
        <w:rPr>
          <w:rFonts w:hint="eastAsia" w:ascii="仿宋_GB2312"/>
          <w:sz w:val="28"/>
          <w:szCs w:val="28"/>
          <w:highlight w:val="none"/>
        </w:rPr>
        <w:t>在满意度方面，设定了生活无着儿童、孤儿（含艾滋病病毒感染儿童、生活困难家庭中的事实无人抚养儿童）及其监护人满意度指标，因民政对象（在院儿童、生活无着儿童）残疾率较高之特殊性，满意度方面难以进行评测及量化，通过向上级部门、相关养护人员及部分正常、轻度残疾儿童进行了解，整体服务满意程度为95%。</w:t>
      </w:r>
    </w:p>
    <w:p>
      <w:pPr>
        <w:widowControl w:val="0"/>
        <w:wordWrap/>
        <w:adjustRightInd/>
        <w:snapToGrid/>
        <w:spacing w:line="560" w:lineRule="exact"/>
        <w:ind w:right="0" w:firstLine="560" w:firstLineChars="200"/>
        <w:jc w:val="both"/>
        <w:textAlignment w:val="auto"/>
        <w:rPr>
          <w:rFonts w:ascii="仿宋_GB2312"/>
          <w:sz w:val="28"/>
          <w:szCs w:val="28"/>
          <w:highlight w:val="none"/>
        </w:rPr>
      </w:pPr>
      <w:r>
        <w:rPr>
          <w:rFonts w:hint="eastAsia" w:ascii="仿宋_GB2312"/>
          <w:sz w:val="28"/>
          <w:szCs w:val="28"/>
          <w:highlight w:val="none"/>
        </w:rPr>
        <w:t>生活无着儿童、孤儿（含艾滋病病毒感染儿童、生活困难家庭中的事实无人抚养儿童）及其监护人满意度100%，已完成。</w:t>
      </w:r>
    </w:p>
    <w:p>
      <w:pPr>
        <w:widowControl w:val="0"/>
        <w:numPr>
          <w:ilvl w:val="0"/>
          <w:numId w:val="2"/>
        </w:numPr>
        <w:wordWrap/>
        <w:adjustRightInd/>
        <w:snapToGrid/>
        <w:spacing w:line="560" w:lineRule="exact"/>
        <w:ind w:right="0"/>
        <w:jc w:val="both"/>
        <w:textAlignment w:val="auto"/>
        <w:rPr>
          <w:rFonts w:ascii="仿宋_GB2312"/>
          <w:sz w:val="28"/>
          <w:szCs w:val="28"/>
          <w:highlight w:val="none"/>
        </w:rPr>
      </w:pPr>
      <w:r>
        <w:rPr>
          <w:rFonts w:hint="eastAsia" w:ascii="仿宋_GB2312"/>
          <w:color w:val="C00000"/>
          <w:sz w:val="28"/>
          <w:szCs w:val="28"/>
          <w:highlight w:val="none"/>
        </w:rPr>
        <w:t>流浪乞讨人员救助</w:t>
      </w:r>
      <w:r>
        <w:rPr>
          <w:rFonts w:hint="eastAsia" w:ascii="仿宋_GB2312"/>
          <w:sz w:val="28"/>
          <w:szCs w:val="28"/>
          <w:highlight w:val="none"/>
        </w:rPr>
        <w:t>方向</w:t>
      </w:r>
    </w:p>
    <w:p>
      <w:pPr>
        <w:widowControl w:val="0"/>
        <w:wordWrap/>
        <w:adjustRightInd/>
        <w:snapToGrid/>
        <w:spacing w:line="560" w:lineRule="exact"/>
        <w:ind w:right="0" w:firstLine="560" w:firstLineChars="200"/>
        <w:jc w:val="both"/>
        <w:textAlignment w:val="auto"/>
        <w:rPr>
          <w:rFonts w:ascii="仿宋_GB2312"/>
          <w:color w:val="auto"/>
          <w:sz w:val="28"/>
          <w:szCs w:val="28"/>
          <w:highlight w:val="none"/>
        </w:rPr>
      </w:pPr>
      <w:r>
        <w:rPr>
          <w:rFonts w:hint="eastAsia" w:ascii="仿宋_GB2312"/>
          <w:color w:val="auto"/>
          <w:sz w:val="28"/>
          <w:szCs w:val="28"/>
          <w:highlight w:val="none"/>
        </w:rPr>
        <w:t>1.产出指标完成情况分析。</w:t>
      </w:r>
    </w:p>
    <w:p>
      <w:pPr>
        <w:widowControl w:val="0"/>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color w:val="auto"/>
          <w:sz w:val="28"/>
          <w:szCs w:val="28"/>
          <w:highlight w:val="none"/>
        </w:rPr>
        <w:t>（1）数量指标。</w:t>
      </w:r>
    </w:p>
    <w:p>
      <w:pPr>
        <w:widowControl w:val="0"/>
        <w:wordWrap/>
        <w:adjustRightInd/>
        <w:snapToGrid/>
        <w:spacing w:line="560" w:lineRule="exact"/>
        <w:ind w:right="0" w:firstLine="560" w:firstLineChars="200"/>
        <w:jc w:val="both"/>
        <w:textAlignment w:val="auto"/>
        <w:rPr>
          <w:rFonts w:hint="default" w:ascii="仿宋_GB2312"/>
          <w:color w:val="auto"/>
          <w:sz w:val="28"/>
          <w:szCs w:val="28"/>
          <w:highlight w:val="none"/>
        </w:rPr>
      </w:pPr>
      <w:r>
        <w:rPr>
          <w:rFonts w:hint="eastAsia" w:ascii="仿宋_GB2312"/>
          <w:color w:val="auto"/>
          <w:sz w:val="28"/>
          <w:szCs w:val="28"/>
          <w:highlight w:val="none"/>
          <w:lang w:eastAsia="zh-CN"/>
        </w:rPr>
        <w:t>救助管理站</w:t>
      </w:r>
      <w:r>
        <w:rPr>
          <w:rFonts w:hint="eastAsia" w:ascii="仿宋_GB2312"/>
          <w:color w:val="auto"/>
          <w:sz w:val="28"/>
          <w:szCs w:val="28"/>
          <w:highlight w:val="none"/>
          <w:lang w:val="en-US" w:eastAsia="zh-CN"/>
        </w:rPr>
        <w:t>2023年</w:t>
      </w:r>
      <w:r>
        <w:rPr>
          <w:rFonts w:hint="eastAsia" w:ascii="仿宋_GB2312"/>
          <w:color w:val="auto"/>
          <w:sz w:val="28"/>
          <w:szCs w:val="28"/>
          <w:highlight w:val="none"/>
        </w:rPr>
        <w:t>长期滞留流浪乞讨人员站内看护</w:t>
      </w:r>
      <w:r>
        <w:rPr>
          <w:rFonts w:hint="eastAsia" w:ascii="仿宋_GB2312"/>
          <w:color w:val="auto"/>
          <w:sz w:val="28"/>
          <w:szCs w:val="28"/>
          <w:highlight w:val="none"/>
          <w:lang w:eastAsia="zh-CN"/>
        </w:rPr>
        <w:t>服务对象总计</w:t>
      </w:r>
      <w:r>
        <w:rPr>
          <w:rFonts w:hint="eastAsia" w:ascii="仿宋_GB2312"/>
          <w:color w:val="auto"/>
          <w:sz w:val="28"/>
          <w:szCs w:val="28"/>
          <w:highlight w:val="none"/>
          <w:lang w:val="en-US" w:eastAsia="zh-CN"/>
        </w:rPr>
        <w:t>78人，其中男性53人，女性23人，成年人78人，非京籍78人，服务覆盖率100%。</w:t>
      </w:r>
    </w:p>
    <w:p>
      <w:pPr>
        <w:widowControl w:val="0"/>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color w:val="auto"/>
          <w:sz w:val="28"/>
          <w:szCs w:val="28"/>
          <w:highlight w:val="none"/>
        </w:rPr>
        <w:t>（2）质量指标。</w:t>
      </w:r>
    </w:p>
    <w:p>
      <w:pPr>
        <w:widowControl w:val="0"/>
        <w:wordWrap/>
        <w:adjustRightInd/>
        <w:snapToGrid/>
        <w:spacing w:line="560" w:lineRule="exact"/>
        <w:ind w:right="0" w:firstLine="560" w:firstLineChars="200"/>
        <w:jc w:val="both"/>
        <w:textAlignment w:val="auto"/>
        <w:rPr>
          <w:rFonts w:ascii="仿宋_GB2312"/>
          <w:color w:val="auto"/>
          <w:sz w:val="28"/>
          <w:szCs w:val="28"/>
          <w:highlight w:val="none"/>
        </w:rPr>
      </w:pPr>
      <w:r>
        <w:rPr>
          <w:rFonts w:hint="eastAsia" w:ascii="仿宋_GB2312"/>
          <w:color w:val="auto"/>
          <w:sz w:val="28"/>
          <w:szCs w:val="28"/>
          <w:highlight w:val="none"/>
        </w:rPr>
        <w:t>带领看护机构培养长期滞留人员养成良好习惯，对他们进行分类管理，在衣食住行各方面分别服务。日常生活中，注重培养长期滞留人员特长，依据能力特长丰富每日活动内容。建立一帮一结对子，形成自理人员帮助半自理和不能自理的人员的良好氛围。通过近几年的精心护理，原有49名半自理人员中有23人转变成能自理人员，18名不能自理人员中10人转变成半自理状态。大部分滞留人员可以参与舞蹈和体育活动，能够制作折纸、贴画等手工，滞留人员身心健康发生了巨大变化</w:t>
      </w:r>
      <w:r>
        <w:rPr>
          <w:rFonts w:hint="eastAsia" w:ascii="仿宋_GB2312"/>
          <w:color w:val="auto"/>
          <w:sz w:val="28"/>
          <w:szCs w:val="28"/>
          <w:highlight w:val="none"/>
          <w:lang w:eastAsia="zh-CN"/>
        </w:rPr>
        <w:t>，救助水平进一步得到提升</w:t>
      </w:r>
      <w:r>
        <w:rPr>
          <w:rFonts w:hint="eastAsia" w:ascii="仿宋_GB2312"/>
          <w:color w:val="auto"/>
          <w:sz w:val="28"/>
          <w:szCs w:val="28"/>
          <w:highlight w:val="none"/>
        </w:rPr>
        <w:t>。</w:t>
      </w:r>
    </w:p>
    <w:p>
      <w:pPr>
        <w:widowControl w:val="0"/>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color w:val="auto"/>
          <w:sz w:val="28"/>
          <w:szCs w:val="28"/>
          <w:highlight w:val="none"/>
        </w:rPr>
        <w:t>（3）时效指标。</w:t>
      </w:r>
    </w:p>
    <w:p>
      <w:pPr>
        <w:widowControl w:val="0"/>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color w:val="auto"/>
          <w:sz w:val="28"/>
          <w:szCs w:val="28"/>
          <w:highlight w:val="none"/>
        </w:rPr>
        <w:t>各项工作指标均在2023年12月31日前完成</w:t>
      </w:r>
      <w:r>
        <w:rPr>
          <w:rFonts w:hint="eastAsia" w:ascii="仿宋_GB2312"/>
          <w:color w:val="auto"/>
          <w:sz w:val="28"/>
          <w:szCs w:val="28"/>
          <w:highlight w:val="none"/>
          <w:lang w:eastAsia="zh-CN"/>
        </w:rPr>
        <w:t>，补</w:t>
      </w:r>
      <w:r>
        <w:rPr>
          <w:rFonts w:hint="eastAsia" w:ascii="仿宋_GB2312"/>
          <w:color w:val="auto"/>
          <w:sz w:val="28"/>
          <w:szCs w:val="28"/>
          <w:highlight w:val="none"/>
        </w:rPr>
        <w:t>助资金预算执行率达100%。</w:t>
      </w:r>
    </w:p>
    <w:p>
      <w:pPr>
        <w:widowControl w:val="0"/>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color w:val="auto"/>
          <w:sz w:val="28"/>
          <w:szCs w:val="28"/>
          <w:highlight w:val="none"/>
        </w:rPr>
        <w:t>（4）成本指标。</w:t>
      </w:r>
    </w:p>
    <w:p>
      <w:pPr>
        <w:widowControl w:val="0"/>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color w:val="auto"/>
          <w:sz w:val="28"/>
          <w:szCs w:val="28"/>
          <w:highlight w:val="none"/>
        </w:rPr>
        <w:t>生活无着流浪乞讨人员生活费严格执行北京市民政局和财政局《关于调整救助管理工作相关经费》的要求，在长期滞留人员</w:t>
      </w:r>
      <w:r>
        <w:rPr>
          <w:rFonts w:hint="eastAsia" w:ascii="仿宋_GB2312"/>
          <w:color w:val="auto"/>
          <w:sz w:val="28"/>
          <w:szCs w:val="28"/>
          <w:highlight w:val="none"/>
          <w:lang w:eastAsia="zh-CN"/>
        </w:rPr>
        <w:t>站内看护</w:t>
      </w:r>
      <w:r>
        <w:rPr>
          <w:rFonts w:hint="eastAsia" w:ascii="仿宋_GB2312"/>
          <w:color w:val="auto"/>
          <w:sz w:val="28"/>
          <w:szCs w:val="28"/>
          <w:highlight w:val="none"/>
        </w:rPr>
        <w:t>方面按照相关标准执行，医疗救助经费方面积极核对相关救治情况，本着先救命的原则开展工作，总体成本控制情况良好。</w:t>
      </w:r>
    </w:p>
    <w:p>
      <w:pPr>
        <w:widowControl w:val="0"/>
        <w:wordWrap/>
        <w:adjustRightInd/>
        <w:snapToGrid/>
        <w:spacing w:line="560" w:lineRule="exact"/>
        <w:ind w:right="0" w:firstLine="560" w:firstLineChars="200"/>
        <w:jc w:val="both"/>
        <w:textAlignment w:val="auto"/>
        <w:rPr>
          <w:rFonts w:ascii="仿宋_GB2312"/>
          <w:color w:val="auto"/>
          <w:sz w:val="28"/>
          <w:szCs w:val="28"/>
          <w:highlight w:val="none"/>
        </w:rPr>
      </w:pPr>
      <w:r>
        <w:rPr>
          <w:rFonts w:hint="eastAsia" w:ascii="仿宋_GB2312"/>
          <w:color w:val="auto"/>
          <w:sz w:val="28"/>
          <w:szCs w:val="28"/>
          <w:highlight w:val="none"/>
        </w:rPr>
        <w:t>2.效益指标完成情况分析。</w:t>
      </w:r>
    </w:p>
    <w:p>
      <w:pPr>
        <w:widowControl w:val="0"/>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color w:val="auto"/>
          <w:sz w:val="28"/>
          <w:szCs w:val="28"/>
          <w:highlight w:val="none"/>
        </w:rPr>
        <w:t>（1）经济效益。</w:t>
      </w:r>
    </w:p>
    <w:p>
      <w:pPr>
        <w:widowControl w:val="0"/>
        <w:numPr>
          <w:ilvl w:val="0"/>
          <w:numId w:val="0"/>
        </w:numPr>
        <w:wordWrap/>
        <w:adjustRightInd/>
        <w:snapToGrid/>
        <w:spacing w:line="560" w:lineRule="exact"/>
        <w:ind w:right="0" w:firstLine="560" w:firstLineChars="200"/>
        <w:jc w:val="both"/>
        <w:textAlignment w:val="auto"/>
        <w:rPr>
          <w:rFonts w:hint="eastAsia" w:ascii="仿宋_GB2312"/>
          <w:color w:val="auto"/>
          <w:sz w:val="28"/>
          <w:szCs w:val="28"/>
          <w:highlight w:val="none"/>
          <w:lang w:eastAsia="zh-CN"/>
        </w:rPr>
      </w:pPr>
      <w:r>
        <w:rPr>
          <w:rFonts w:hint="eastAsia" w:ascii="仿宋_GB2312"/>
          <w:color w:val="auto"/>
          <w:sz w:val="28"/>
          <w:szCs w:val="28"/>
          <w:highlight w:val="none"/>
          <w:lang w:eastAsia="zh-CN"/>
        </w:rPr>
        <w:t>无</w:t>
      </w:r>
    </w:p>
    <w:p>
      <w:pPr>
        <w:widowControl w:val="0"/>
        <w:numPr>
          <w:ilvl w:val="0"/>
          <w:numId w:val="0"/>
        </w:numPr>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hAnsi="Times New Roman" w:eastAsia="仿宋_GB2312" w:cs="Times New Roman"/>
          <w:color w:val="auto"/>
          <w:kern w:val="2"/>
          <w:sz w:val="28"/>
          <w:szCs w:val="28"/>
          <w:highlight w:val="none"/>
          <w:lang w:val="en-US" w:eastAsia="zh-CN" w:bidi="ar-SA"/>
        </w:rPr>
        <w:t>（2）</w:t>
      </w:r>
      <w:r>
        <w:rPr>
          <w:rFonts w:hint="eastAsia" w:ascii="仿宋_GB2312"/>
          <w:color w:val="auto"/>
          <w:sz w:val="28"/>
          <w:szCs w:val="28"/>
          <w:highlight w:val="none"/>
        </w:rPr>
        <w:t>社会效益。</w:t>
      </w:r>
    </w:p>
    <w:p>
      <w:pPr>
        <w:widowControl w:val="0"/>
        <w:numPr>
          <w:ilvl w:val="-1"/>
          <w:numId w:val="0"/>
        </w:numPr>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color w:val="auto"/>
          <w:sz w:val="28"/>
          <w:szCs w:val="28"/>
          <w:highlight w:val="none"/>
          <w:lang w:eastAsia="zh-CN"/>
        </w:rPr>
        <w:t>救助管理站对</w:t>
      </w:r>
      <w:r>
        <w:rPr>
          <w:rFonts w:hint="eastAsia" w:ascii="仿宋_GB2312"/>
          <w:color w:val="auto"/>
          <w:sz w:val="28"/>
          <w:szCs w:val="28"/>
          <w:highlight w:val="none"/>
        </w:rPr>
        <w:t>中央财政困难群众救助补助资金</w:t>
      </w:r>
      <w:r>
        <w:rPr>
          <w:rFonts w:hint="eastAsia" w:ascii="仿宋_GB2312"/>
          <w:color w:val="auto"/>
          <w:sz w:val="28"/>
          <w:szCs w:val="28"/>
          <w:highlight w:val="none"/>
          <w:lang w:eastAsia="zh-CN"/>
        </w:rPr>
        <w:t>的</w:t>
      </w:r>
      <w:r>
        <w:rPr>
          <w:rFonts w:hint="eastAsia" w:ascii="仿宋_GB2312"/>
          <w:color w:val="auto"/>
          <w:sz w:val="28"/>
          <w:szCs w:val="28"/>
          <w:highlight w:val="none"/>
        </w:rPr>
        <w:t>使用</w:t>
      </w:r>
      <w:r>
        <w:rPr>
          <w:rFonts w:hint="eastAsia" w:ascii="仿宋_GB2312"/>
          <w:color w:val="auto"/>
          <w:sz w:val="28"/>
          <w:szCs w:val="28"/>
          <w:highlight w:val="none"/>
          <w:lang w:eastAsia="zh-CN"/>
        </w:rPr>
        <w:t>，</w:t>
      </w:r>
      <w:r>
        <w:rPr>
          <w:rFonts w:hint="eastAsia" w:ascii="仿宋_GB2312"/>
          <w:color w:val="auto"/>
          <w:sz w:val="28"/>
          <w:szCs w:val="28"/>
          <w:highlight w:val="none"/>
        </w:rPr>
        <w:t>体现了良好的社会与环境效益。通过实施长期滞留流浪乞讨人员站内看护照料服务，保障了困难群体正常生活，使困难群众受益，对维护社会和谐稳定做出贡献。通过</w:t>
      </w:r>
      <w:r>
        <w:rPr>
          <w:rFonts w:hint="eastAsia" w:ascii="仿宋_GB2312"/>
          <w:color w:val="auto"/>
          <w:sz w:val="28"/>
          <w:szCs w:val="28"/>
          <w:highlight w:val="none"/>
          <w:lang w:eastAsia="zh-CN"/>
        </w:rPr>
        <w:t>强化</w:t>
      </w:r>
      <w:r>
        <w:rPr>
          <w:rFonts w:hint="eastAsia" w:ascii="仿宋_GB2312"/>
          <w:color w:val="auto"/>
          <w:sz w:val="28"/>
          <w:szCs w:val="28"/>
          <w:highlight w:val="none"/>
        </w:rPr>
        <w:t>站内看护</w:t>
      </w:r>
      <w:r>
        <w:rPr>
          <w:rFonts w:hint="eastAsia" w:ascii="仿宋_GB2312"/>
          <w:color w:val="auto"/>
          <w:sz w:val="28"/>
          <w:szCs w:val="28"/>
          <w:highlight w:val="none"/>
          <w:lang w:eastAsia="zh-CN"/>
        </w:rPr>
        <w:t>，救</w:t>
      </w:r>
      <w:r>
        <w:rPr>
          <w:rFonts w:hint="eastAsia" w:ascii="仿宋_GB2312"/>
          <w:color w:val="auto"/>
          <w:sz w:val="28"/>
          <w:szCs w:val="28"/>
          <w:highlight w:val="none"/>
        </w:rPr>
        <w:t>助人员生活水平稳步提升</w:t>
      </w:r>
      <w:r>
        <w:rPr>
          <w:rFonts w:hint="eastAsia" w:ascii="仿宋_GB2312"/>
          <w:color w:val="auto"/>
          <w:sz w:val="28"/>
          <w:szCs w:val="28"/>
          <w:highlight w:val="none"/>
          <w:lang w:eastAsia="zh-CN"/>
        </w:rPr>
        <w:t>。</w:t>
      </w:r>
      <w:r>
        <w:rPr>
          <w:rFonts w:hint="eastAsia" w:ascii="仿宋_GB2312"/>
          <w:color w:val="auto"/>
          <w:sz w:val="28"/>
          <w:szCs w:val="28"/>
          <w:highlight w:val="none"/>
        </w:rPr>
        <w:t>救助保障措施进一步完善</w:t>
      </w:r>
      <w:r>
        <w:rPr>
          <w:rFonts w:hint="eastAsia" w:ascii="仿宋_GB2312"/>
          <w:color w:val="auto"/>
          <w:sz w:val="28"/>
          <w:szCs w:val="28"/>
          <w:highlight w:val="none"/>
          <w:lang w:eastAsia="zh-CN"/>
        </w:rPr>
        <w:t>，</w:t>
      </w:r>
      <w:r>
        <w:rPr>
          <w:rFonts w:hint="eastAsia" w:ascii="仿宋_GB2312"/>
          <w:color w:val="auto"/>
          <w:sz w:val="28"/>
          <w:szCs w:val="28"/>
          <w:highlight w:val="none"/>
        </w:rPr>
        <w:t>工作人员对相关政策的知晓率维持在较高水平。</w:t>
      </w:r>
    </w:p>
    <w:p>
      <w:pPr>
        <w:widowControl w:val="0"/>
        <w:numPr>
          <w:ilvl w:val="0"/>
          <w:numId w:val="0"/>
        </w:numPr>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hAnsi="Times New Roman" w:eastAsia="仿宋_GB2312" w:cs="Times New Roman"/>
          <w:color w:val="auto"/>
          <w:kern w:val="2"/>
          <w:sz w:val="28"/>
          <w:szCs w:val="28"/>
          <w:highlight w:val="none"/>
          <w:lang w:val="en-US" w:eastAsia="zh-CN" w:bidi="ar-SA"/>
        </w:rPr>
        <w:t>（3）</w:t>
      </w:r>
      <w:r>
        <w:rPr>
          <w:rFonts w:hint="eastAsia" w:ascii="仿宋_GB2312"/>
          <w:color w:val="auto"/>
          <w:sz w:val="28"/>
          <w:szCs w:val="28"/>
          <w:highlight w:val="none"/>
        </w:rPr>
        <w:t>生态效益。</w:t>
      </w:r>
    </w:p>
    <w:p>
      <w:pPr>
        <w:widowControl w:val="0"/>
        <w:numPr>
          <w:ilvl w:val="0"/>
          <w:numId w:val="0"/>
        </w:numPr>
        <w:wordWrap/>
        <w:adjustRightInd/>
        <w:snapToGrid/>
        <w:spacing w:line="560" w:lineRule="exact"/>
        <w:ind w:right="0" w:firstLine="560" w:firstLineChars="200"/>
        <w:jc w:val="both"/>
        <w:textAlignment w:val="auto"/>
        <w:rPr>
          <w:rFonts w:hint="eastAsia" w:ascii="仿宋_GB2312"/>
          <w:color w:val="auto"/>
          <w:sz w:val="28"/>
          <w:szCs w:val="28"/>
          <w:highlight w:val="none"/>
          <w:lang w:eastAsia="zh-CN"/>
        </w:rPr>
      </w:pPr>
      <w:r>
        <w:rPr>
          <w:rFonts w:hint="eastAsia" w:ascii="仿宋_GB2312"/>
          <w:color w:val="auto"/>
          <w:sz w:val="28"/>
          <w:szCs w:val="28"/>
          <w:highlight w:val="none"/>
          <w:lang w:eastAsia="zh-CN"/>
        </w:rPr>
        <w:t>无</w:t>
      </w:r>
    </w:p>
    <w:p>
      <w:pPr>
        <w:widowControl w:val="0"/>
        <w:numPr>
          <w:ilvl w:val="0"/>
          <w:numId w:val="0"/>
        </w:numPr>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hAnsi="Times New Roman" w:eastAsia="仿宋_GB2312" w:cs="Times New Roman"/>
          <w:color w:val="auto"/>
          <w:kern w:val="2"/>
          <w:sz w:val="28"/>
          <w:szCs w:val="28"/>
          <w:highlight w:val="none"/>
          <w:lang w:val="en-US" w:eastAsia="zh-CN" w:bidi="ar-SA"/>
        </w:rPr>
        <w:t>（4）</w:t>
      </w:r>
      <w:r>
        <w:rPr>
          <w:rFonts w:hint="eastAsia" w:ascii="仿宋_GB2312"/>
          <w:color w:val="auto"/>
          <w:sz w:val="28"/>
          <w:szCs w:val="28"/>
          <w:highlight w:val="none"/>
        </w:rPr>
        <w:t>可持续影响。</w:t>
      </w:r>
    </w:p>
    <w:p>
      <w:pPr>
        <w:widowControl w:val="0"/>
        <w:numPr>
          <w:ilvl w:val="-1"/>
          <w:numId w:val="0"/>
        </w:numPr>
        <w:wordWrap/>
        <w:adjustRightInd/>
        <w:snapToGrid/>
        <w:spacing w:line="560" w:lineRule="exact"/>
        <w:ind w:right="0" w:firstLine="560" w:firstLineChars="200"/>
        <w:jc w:val="both"/>
        <w:textAlignment w:val="auto"/>
        <w:rPr>
          <w:rFonts w:hint="eastAsia" w:ascii="仿宋_GB2312"/>
          <w:color w:val="auto"/>
          <w:sz w:val="28"/>
          <w:szCs w:val="28"/>
          <w:highlight w:val="none"/>
        </w:rPr>
      </w:pPr>
      <w:r>
        <w:rPr>
          <w:rFonts w:hint="eastAsia" w:ascii="仿宋_GB2312"/>
          <w:color w:val="auto"/>
          <w:sz w:val="28"/>
          <w:szCs w:val="28"/>
          <w:highlight w:val="none"/>
        </w:rPr>
        <w:t>我</w:t>
      </w:r>
      <w:r>
        <w:rPr>
          <w:rFonts w:hint="eastAsia" w:ascii="仿宋_GB2312"/>
          <w:color w:val="auto"/>
          <w:sz w:val="28"/>
          <w:szCs w:val="28"/>
          <w:highlight w:val="none"/>
          <w:lang w:eastAsia="zh-CN"/>
        </w:rPr>
        <w:t>区</w:t>
      </w:r>
      <w:r>
        <w:rPr>
          <w:rFonts w:hint="eastAsia" w:ascii="仿宋_GB2312"/>
          <w:color w:val="auto"/>
          <w:sz w:val="28"/>
          <w:szCs w:val="28"/>
          <w:highlight w:val="none"/>
        </w:rPr>
        <w:t>的</w:t>
      </w:r>
      <w:r>
        <w:rPr>
          <w:rFonts w:hint="eastAsia" w:ascii="仿宋_GB2312"/>
          <w:color w:val="auto"/>
          <w:sz w:val="28"/>
          <w:szCs w:val="28"/>
          <w:highlight w:val="none"/>
          <w:lang w:eastAsia="zh-CN"/>
        </w:rPr>
        <w:t>流浪乞讨人员救助管理</w:t>
      </w:r>
      <w:r>
        <w:rPr>
          <w:rFonts w:hint="eastAsia" w:ascii="仿宋_GB2312"/>
          <w:color w:val="auto"/>
          <w:sz w:val="28"/>
          <w:szCs w:val="28"/>
          <w:highlight w:val="none"/>
        </w:rPr>
        <w:t>水平在逐年提高，即完成了救助帮扶工作，也为首都社会面稳定工作奠定了基础。</w:t>
      </w:r>
    </w:p>
    <w:p>
      <w:pPr>
        <w:widowControl w:val="0"/>
        <w:numPr>
          <w:ilvl w:val="-1"/>
          <w:numId w:val="0"/>
        </w:numPr>
        <w:wordWrap/>
        <w:adjustRightInd/>
        <w:snapToGrid/>
        <w:spacing w:line="560" w:lineRule="exact"/>
        <w:ind w:right="0" w:firstLine="560" w:firstLineChars="200"/>
        <w:jc w:val="both"/>
        <w:textAlignment w:val="auto"/>
        <w:rPr>
          <w:rFonts w:hint="eastAsia" w:ascii="仿宋_GB2312"/>
          <w:color w:val="auto"/>
          <w:sz w:val="28"/>
          <w:szCs w:val="28"/>
          <w:highlight w:val="none"/>
          <w:lang w:eastAsia="zh-CN"/>
        </w:rPr>
      </w:pPr>
      <w:r>
        <w:rPr>
          <w:rFonts w:hint="eastAsia" w:ascii="仿宋_GB2312"/>
          <w:color w:val="auto"/>
          <w:sz w:val="28"/>
          <w:szCs w:val="28"/>
          <w:highlight w:val="none"/>
          <w:lang w:eastAsia="zh-CN"/>
        </w:rPr>
        <w:t>3.满意度指标完成情况分析。</w:t>
      </w:r>
    </w:p>
    <w:p>
      <w:pPr>
        <w:widowControl w:val="0"/>
        <w:numPr>
          <w:ilvl w:val="-1"/>
          <w:numId w:val="0"/>
        </w:numPr>
        <w:wordWrap/>
        <w:adjustRightInd/>
        <w:snapToGrid/>
        <w:spacing w:line="560" w:lineRule="exact"/>
        <w:ind w:right="0" w:firstLine="560" w:firstLineChars="200"/>
        <w:jc w:val="both"/>
        <w:textAlignment w:val="auto"/>
        <w:rPr>
          <w:rFonts w:hint="eastAsia" w:ascii="仿宋_GB2312"/>
          <w:color w:val="auto"/>
          <w:sz w:val="28"/>
          <w:szCs w:val="28"/>
          <w:highlight w:val="none"/>
          <w:lang w:eastAsia="zh-CN"/>
        </w:rPr>
      </w:pPr>
      <w:r>
        <w:rPr>
          <w:rFonts w:hint="eastAsia" w:ascii="仿宋_GB2312"/>
          <w:color w:val="auto"/>
          <w:sz w:val="28"/>
          <w:szCs w:val="28"/>
          <w:highlight w:val="none"/>
          <w:lang w:eastAsia="zh-CN"/>
        </w:rPr>
        <w:t>经过全站工作人员努力，为受助人员提供了良好的救助服务，受助人员及社会满意度较高，救助工作实现受助人满意度均在95%以上。</w:t>
      </w:r>
    </w:p>
    <w:p>
      <w:pPr>
        <w:widowControl w:val="0"/>
        <w:wordWrap/>
        <w:adjustRightInd/>
        <w:snapToGrid/>
        <w:spacing w:line="560" w:lineRule="exact"/>
        <w:ind w:left="600" w:right="0"/>
        <w:jc w:val="both"/>
        <w:textAlignment w:val="auto"/>
        <w:rPr>
          <w:rFonts w:hint="eastAsia" w:ascii="仿宋_GB2312"/>
          <w:sz w:val="32"/>
          <w:szCs w:val="32"/>
          <w:highlight w:val="none"/>
        </w:rPr>
      </w:pPr>
    </w:p>
    <w:p>
      <w:pPr>
        <w:pStyle w:val="2"/>
        <w:rPr>
          <w:rFonts w:hint="eastAsia"/>
          <w:highlight w:val="none"/>
          <w:lang w:val="en-US" w:eastAsia="zh-CN"/>
        </w:rPr>
      </w:pPr>
    </w:p>
    <w:p>
      <w:pPr>
        <w:pStyle w:val="2"/>
        <w:rPr>
          <w:rFonts w:hint="eastAsia"/>
          <w:highlight w:val="none"/>
        </w:rPr>
      </w:pPr>
    </w:p>
    <w:p>
      <w:pPr>
        <w:widowControl w:val="0"/>
        <w:numPr>
          <w:ilvl w:val="0"/>
          <w:numId w:val="0"/>
        </w:numPr>
        <w:wordWrap/>
        <w:adjustRightInd/>
        <w:snapToGrid/>
        <w:spacing w:line="560" w:lineRule="exact"/>
        <w:ind w:right="0" w:rightChars="0" w:firstLine="643" w:firstLineChars="200"/>
        <w:jc w:val="both"/>
        <w:textAlignment w:val="auto"/>
        <w:rPr>
          <w:rFonts w:hint="eastAsia" w:ascii="仿宋_GB2312" w:hAnsi="仿宋_GB2312" w:cs="仿宋_GB2312"/>
          <w:bCs/>
          <w:sz w:val="32"/>
          <w:szCs w:val="32"/>
          <w:highlight w:val="none"/>
        </w:rPr>
      </w:pPr>
      <w:r>
        <w:rPr>
          <w:rFonts w:hint="eastAsia" w:ascii="仿宋_GB2312"/>
          <w:b/>
          <w:sz w:val="32"/>
          <w:szCs w:val="32"/>
          <w:highlight w:val="none"/>
          <w:lang w:val="en-US"/>
        </w:rPr>
        <w:t>三、绩效自评</w:t>
      </w:r>
      <w:r>
        <w:rPr>
          <w:rFonts w:hint="eastAsia" w:ascii="仿宋_GB2312"/>
          <w:b/>
          <w:sz w:val="32"/>
          <w:szCs w:val="32"/>
          <w:highlight w:val="none"/>
          <w:lang w:val="en-US" w:eastAsia="zh-CN"/>
        </w:rPr>
        <w:t>结论</w:t>
      </w:r>
    </w:p>
    <w:p>
      <w:pPr>
        <w:widowControl w:val="0"/>
        <w:numPr>
          <w:ilvl w:val="-1"/>
          <w:numId w:val="0"/>
        </w:numPr>
        <w:wordWrap/>
        <w:adjustRightInd/>
        <w:snapToGrid/>
        <w:spacing w:line="560" w:lineRule="exact"/>
        <w:ind w:right="0" w:firstLine="560" w:firstLineChars="200"/>
        <w:jc w:val="both"/>
        <w:textAlignment w:val="auto"/>
        <w:rPr>
          <w:rFonts w:hint="eastAsia" w:ascii="仿宋_GB2312"/>
          <w:color w:val="auto"/>
          <w:sz w:val="28"/>
          <w:szCs w:val="28"/>
          <w:highlight w:val="none"/>
          <w:lang w:eastAsia="zh-CN"/>
        </w:rPr>
      </w:pPr>
      <w:r>
        <w:rPr>
          <w:rFonts w:hint="eastAsia" w:ascii="仿宋_GB2312"/>
          <w:color w:val="auto"/>
          <w:sz w:val="28"/>
          <w:szCs w:val="28"/>
          <w:highlight w:val="none"/>
          <w:lang w:eastAsia="zh-CN"/>
        </w:rPr>
        <w:t>从整体上看，该项目实施效果较好。</w:t>
      </w:r>
    </w:p>
    <w:p>
      <w:pPr>
        <w:widowControl w:val="0"/>
        <w:wordWrap/>
        <w:adjustRightInd/>
        <w:snapToGrid/>
        <w:spacing w:line="560" w:lineRule="exact"/>
        <w:ind w:right="0" w:firstLine="640" w:firstLineChars="200"/>
        <w:jc w:val="both"/>
        <w:textAlignment w:val="auto"/>
        <w:rPr>
          <w:rFonts w:hint="eastAsia" w:ascii="仿宋_GB2312" w:hAnsi="仿宋_GB2312" w:eastAsia="仿宋_GB2312" w:cs="仿宋_GB2312"/>
          <w:bCs/>
          <w:color w:val="C00000"/>
          <w:sz w:val="32"/>
          <w:szCs w:val="32"/>
          <w:highlight w:val="none"/>
          <w:lang w:val="en-US"/>
        </w:rPr>
      </w:pPr>
    </w:p>
    <w:sectPr>
      <w:headerReference r:id="rId3" w:type="default"/>
      <w:footerReference r:id="rId4" w:type="default"/>
      <w:pgSz w:w="11906" w:h="16838"/>
      <w:pgMar w:top="2098" w:right="1474" w:bottom="1984" w:left="1587" w:header="851" w:footer="992" w:gutter="0"/>
      <w:cols w:space="0" w:num="1"/>
      <w:rtlGutter w:val="0"/>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Kingsoft Sign">
    <w:altName w:val="Segoe Print"/>
    <w:panose1 w:val="05050102010706020507"/>
    <w:charset w:val="00"/>
    <w:family w:val="auto"/>
    <w:pitch w:val="default"/>
    <w:sig w:usb0="00000000" w:usb1="00000000" w:usb2="00000000" w:usb3="00000000" w:csb0="00000001" w:csb1="00000000"/>
  </w:font>
  <w:font w:name="Helvetica Neue">
    <w:altName w:val="Corbel"/>
    <w:panose1 w:val="02000503000000020004"/>
    <w:charset w:val="00"/>
    <w:family w:val="auto"/>
    <w:pitch w:val="default"/>
    <w:sig w:usb0="00000000" w:usb1="00000000" w:usb2="00000010" w:usb3="00000000" w:csb0="00000000" w:csb1="00000000"/>
  </w:font>
  <w:font w:name="Segoe Print">
    <w:panose1 w:val="02000600000000000000"/>
    <w:charset w:val="00"/>
    <w:family w:val="auto"/>
    <w:pitch w:val="default"/>
    <w:sig w:usb0="0000028F" w:usb1="00000000" w:usb2="00000000" w:usb3="00000000" w:csb0="2000009F" w:csb1="47010000"/>
  </w:font>
  <w:font w:name="Corbel">
    <w:panose1 w:val="020B0503020204020204"/>
    <w:charset w:val="00"/>
    <w:family w:val="auto"/>
    <w:pitch w:val="default"/>
    <w:sig w:usb0="A00002EF" w:usb1="4000A44B"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舒体">
    <w:altName w:val="宋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Wingdings">
    <w:panose1 w:val="05000000000000000000"/>
    <w:charset w:val="00"/>
    <w:family w:val="decorative"/>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Garamond">
    <w:altName w:val="PMingLiU"/>
    <w:panose1 w:val="02020404030301010803"/>
    <w:charset w:val="00"/>
    <w:family w:val="roman"/>
    <w:pitch w:val="default"/>
    <w:sig w:usb0="00000000" w:usb1="00000000" w:usb2="00000000" w:usb3="00000000" w:csb0="0000009F" w:csb1="DFD70000"/>
  </w:font>
  <w:font w:name="等线">
    <w:altName w:val="楷体_GB2312"/>
    <w:panose1 w:val="02010600030101010101"/>
    <w:charset w:val="00"/>
    <w:family w:val="auto"/>
    <w:pitch w:val="default"/>
    <w:sig w:usb0="00000000" w:usb1="00000000" w:usb2="00000016" w:usb3="00000000" w:csb0="0004000F" w:csb1="00000000"/>
  </w:font>
  <w:font w:name="Roman PS">
    <w:altName w:val="Times New Roman"/>
    <w:panose1 w:val="00000000000000000000"/>
    <w:charset w:val="00"/>
    <w:family w:val="roman"/>
    <w:pitch w:val="default"/>
    <w:sig w:usb0="00000000" w:usb1="00000000" w:usb2="00000000" w:usb3="00000000" w:csb0="00000001" w:csb1="00000000"/>
  </w:font>
  <w:font w:name="方正黑体简体">
    <w:altName w:val="微软雅黑"/>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ˎ̥">
    <w:altName w:val="微软雅黑"/>
    <w:panose1 w:val="00000609030101010101"/>
    <w:charset w:val="00"/>
    <w:family w:val="roman"/>
    <w:pitch w:val="default"/>
    <w:sig w:usb0="00000000" w:usb1="00000000" w:usb2="00000000" w:usb3="00000000" w:csb0="00040001" w:csb1="00000000"/>
  </w:font>
  <w:font w:name="PMingLiU">
    <w:panose1 w:val="02020500000000000000"/>
    <w:charset w:val="88"/>
    <w:family w:val="auto"/>
    <w:pitch w:val="default"/>
    <w:sig w:usb0="A00002FF" w:usb1="28CFFCFA" w:usb2="00000016" w:usb3="00000000" w:csb0="00100001" w:csb1="00000000"/>
  </w:font>
  <w:font w:name="Calibri Light">
    <w:altName w:val="Calibri"/>
    <w:panose1 w:val="020F0302020204030204"/>
    <w:charset w:val="00"/>
    <w:family w:val="swiss"/>
    <w:pitch w:val="default"/>
    <w:sig w:usb0="00000000" w:usb1="00000000" w:usb2="00000000" w:usb3="00000000" w:csb0="2000019F" w:csb1="00000000"/>
  </w:font>
  <w:font w:name="font-weight : 400">
    <w:altName w:val="Times New Roman"/>
    <w:panose1 w:val="00000000000000000000"/>
    <w:charset w:val="00"/>
    <w:family w:val="auto"/>
    <w:pitch w:val="default"/>
    <w:sig w:usb0="00000000" w:usb1="00000000" w:usb2="00000000"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Times New Roman" w:hAnsi="Times New Roman"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yqBHI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C37E5F"/>
    <w:multiLevelType w:val="multilevel"/>
    <w:tmpl w:val="51C37E5F"/>
    <w:lvl w:ilvl="0" w:tentative="0">
      <w:start w:val="1"/>
      <w:numFmt w:val="bullet"/>
      <w:lvlText w:val=""/>
      <w:lvlJc w:val="left"/>
      <w:pPr>
        <w:ind w:left="1020" w:hanging="420"/>
      </w:pPr>
      <w:rPr>
        <w:rFonts w:hint="default" w:ascii="Wingdings" w:hAnsi="Wingdings"/>
      </w:rPr>
    </w:lvl>
    <w:lvl w:ilvl="1" w:tentative="0">
      <w:start w:val="1"/>
      <w:numFmt w:val="bullet"/>
      <w:lvlText w:val=""/>
      <w:lvlJc w:val="left"/>
      <w:pPr>
        <w:ind w:left="1440" w:hanging="420"/>
      </w:pPr>
      <w:rPr>
        <w:rFonts w:hint="default" w:ascii="Wingdings" w:hAnsi="Wingdings"/>
      </w:rPr>
    </w:lvl>
    <w:lvl w:ilvl="2" w:tentative="0">
      <w:start w:val="1"/>
      <w:numFmt w:val="bullet"/>
      <w:lvlText w:val=""/>
      <w:lvlJc w:val="left"/>
      <w:pPr>
        <w:ind w:left="1860" w:hanging="420"/>
      </w:pPr>
      <w:rPr>
        <w:rFonts w:hint="default" w:ascii="Wingdings" w:hAnsi="Wingdings"/>
      </w:rPr>
    </w:lvl>
    <w:lvl w:ilvl="3" w:tentative="0">
      <w:start w:val="1"/>
      <w:numFmt w:val="bullet"/>
      <w:lvlText w:val=""/>
      <w:lvlJc w:val="left"/>
      <w:pPr>
        <w:ind w:left="2280" w:hanging="420"/>
      </w:pPr>
      <w:rPr>
        <w:rFonts w:hint="default" w:ascii="Wingdings" w:hAnsi="Wingdings"/>
      </w:rPr>
    </w:lvl>
    <w:lvl w:ilvl="4" w:tentative="0">
      <w:start w:val="1"/>
      <w:numFmt w:val="bullet"/>
      <w:lvlText w:val=""/>
      <w:lvlJc w:val="left"/>
      <w:pPr>
        <w:ind w:left="2700" w:hanging="420"/>
      </w:pPr>
      <w:rPr>
        <w:rFonts w:hint="default" w:ascii="Wingdings" w:hAnsi="Wingdings"/>
      </w:rPr>
    </w:lvl>
    <w:lvl w:ilvl="5" w:tentative="0">
      <w:start w:val="1"/>
      <w:numFmt w:val="bullet"/>
      <w:lvlText w:val=""/>
      <w:lvlJc w:val="left"/>
      <w:pPr>
        <w:ind w:left="3120" w:hanging="420"/>
      </w:pPr>
      <w:rPr>
        <w:rFonts w:hint="default" w:ascii="Wingdings" w:hAnsi="Wingdings"/>
      </w:rPr>
    </w:lvl>
    <w:lvl w:ilvl="6" w:tentative="0">
      <w:start w:val="1"/>
      <w:numFmt w:val="bullet"/>
      <w:lvlText w:val=""/>
      <w:lvlJc w:val="left"/>
      <w:pPr>
        <w:ind w:left="3540" w:hanging="420"/>
      </w:pPr>
      <w:rPr>
        <w:rFonts w:hint="default" w:ascii="Wingdings" w:hAnsi="Wingdings"/>
      </w:rPr>
    </w:lvl>
    <w:lvl w:ilvl="7" w:tentative="0">
      <w:start w:val="1"/>
      <w:numFmt w:val="bullet"/>
      <w:lvlText w:val=""/>
      <w:lvlJc w:val="left"/>
      <w:pPr>
        <w:ind w:left="3960" w:hanging="420"/>
      </w:pPr>
      <w:rPr>
        <w:rFonts w:hint="default" w:ascii="Wingdings" w:hAnsi="Wingdings"/>
      </w:rPr>
    </w:lvl>
    <w:lvl w:ilvl="8" w:tentative="0">
      <w:start w:val="1"/>
      <w:numFmt w:val="bullet"/>
      <w:lvlText w:val=""/>
      <w:lvlJc w:val="left"/>
      <w:pPr>
        <w:ind w:left="4380" w:hanging="420"/>
      </w:pPr>
      <w:rPr>
        <w:rFonts w:hint="default" w:ascii="Wingdings" w:hAnsi="Wingdings"/>
      </w:rPr>
    </w:lvl>
  </w:abstractNum>
  <w:abstractNum w:abstractNumId="1">
    <w:nsid w:val="65E96360"/>
    <w:multiLevelType w:val="singleLevel"/>
    <w:tmpl w:val="65E96360"/>
    <w:lvl w:ilvl="0" w:tentative="0">
      <w:start w:val="1"/>
      <w:numFmt w:val="decimal"/>
      <w:suff w:val="nothing"/>
      <w:lvlText w:val="%1."/>
      <w:lvlJc w:val="left"/>
    </w:lvl>
  </w:abstractNum>
  <w:abstractNum w:abstractNumId="2">
    <w:nsid w:val="65E965A6"/>
    <w:multiLevelType w:val="singleLevel"/>
    <w:tmpl w:val="65E965A6"/>
    <w:lvl w:ilvl="0" w:tentative="0">
      <w:start w:val="2"/>
      <w:numFmt w:val="decimal"/>
      <w:suff w:val="nothing"/>
      <w:lvlText w:val="（%1）"/>
      <w:lvlJc w:val="left"/>
    </w:lvl>
  </w:abstractNum>
  <w:abstractNum w:abstractNumId="3">
    <w:nsid w:val="65E965CA"/>
    <w:multiLevelType w:val="singleLevel"/>
    <w:tmpl w:val="65E965CA"/>
    <w:lvl w:ilvl="0" w:tentative="0">
      <w:start w:val="2"/>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50"/>
  <w:drawingGridVerticalSpacing w:val="2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101E1"/>
    <w:rsid w:val="000732DA"/>
    <w:rsid w:val="00075CDC"/>
    <w:rsid w:val="000B1E8F"/>
    <w:rsid w:val="00101F7E"/>
    <w:rsid w:val="00103D16"/>
    <w:rsid w:val="0011666B"/>
    <w:rsid w:val="0013537F"/>
    <w:rsid w:val="00164D84"/>
    <w:rsid w:val="001C2E3E"/>
    <w:rsid w:val="001E37FD"/>
    <w:rsid w:val="001F151A"/>
    <w:rsid w:val="00235949"/>
    <w:rsid w:val="00250053"/>
    <w:rsid w:val="002E61A9"/>
    <w:rsid w:val="002E6C28"/>
    <w:rsid w:val="002F6705"/>
    <w:rsid w:val="00301FC0"/>
    <w:rsid w:val="00363197"/>
    <w:rsid w:val="00387DD5"/>
    <w:rsid w:val="003A2E4C"/>
    <w:rsid w:val="003C6374"/>
    <w:rsid w:val="003E3F48"/>
    <w:rsid w:val="00493012"/>
    <w:rsid w:val="004B563B"/>
    <w:rsid w:val="0050184A"/>
    <w:rsid w:val="00537839"/>
    <w:rsid w:val="00545972"/>
    <w:rsid w:val="00556CBE"/>
    <w:rsid w:val="00562AA2"/>
    <w:rsid w:val="005C7EED"/>
    <w:rsid w:val="005D7CC3"/>
    <w:rsid w:val="006136AE"/>
    <w:rsid w:val="00641B00"/>
    <w:rsid w:val="00663821"/>
    <w:rsid w:val="00705CE8"/>
    <w:rsid w:val="00724A6B"/>
    <w:rsid w:val="0072794A"/>
    <w:rsid w:val="007333DB"/>
    <w:rsid w:val="00775338"/>
    <w:rsid w:val="00813465"/>
    <w:rsid w:val="00840D6F"/>
    <w:rsid w:val="00937811"/>
    <w:rsid w:val="00992CDC"/>
    <w:rsid w:val="009A02B0"/>
    <w:rsid w:val="009A0529"/>
    <w:rsid w:val="009E61D4"/>
    <w:rsid w:val="00A1488B"/>
    <w:rsid w:val="00A31F5E"/>
    <w:rsid w:val="00A32F4A"/>
    <w:rsid w:val="00A92C8F"/>
    <w:rsid w:val="00B4346A"/>
    <w:rsid w:val="00B7078D"/>
    <w:rsid w:val="00BB0E7F"/>
    <w:rsid w:val="00BD3656"/>
    <w:rsid w:val="00BE58CF"/>
    <w:rsid w:val="00CE1744"/>
    <w:rsid w:val="00CE1F0D"/>
    <w:rsid w:val="00CF336F"/>
    <w:rsid w:val="00D23C43"/>
    <w:rsid w:val="00D63908"/>
    <w:rsid w:val="00D95006"/>
    <w:rsid w:val="00DD6007"/>
    <w:rsid w:val="00DE4FDA"/>
    <w:rsid w:val="00E22E2F"/>
    <w:rsid w:val="00E343D1"/>
    <w:rsid w:val="00ED0C22"/>
    <w:rsid w:val="00EE2249"/>
    <w:rsid w:val="00EE3FEC"/>
    <w:rsid w:val="00EE4BD9"/>
    <w:rsid w:val="00F22C16"/>
    <w:rsid w:val="00F362D2"/>
    <w:rsid w:val="00F433D4"/>
    <w:rsid w:val="00F57F82"/>
    <w:rsid w:val="00FA357A"/>
    <w:rsid w:val="00FC1C56"/>
    <w:rsid w:val="00FD14E0"/>
    <w:rsid w:val="016821C6"/>
    <w:rsid w:val="01A85FD8"/>
    <w:rsid w:val="037D0BC8"/>
    <w:rsid w:val="039707BF"/>
    <w:rsid w:val="03FCA087"/>
    <w:rsid w:val="05AD2412"/>
    <w:rsid w:val="06AC4A1D"/>
    <w:rsid w:val="07A71631"/>
    <w:rsid w:val="0845082D"/>
    <w:rsid w:val="09E965F2"/>
    <w:rsid w:val="0A5AC0C6"/>
    <w:rsid w:val="0AB6711F"/>
    <w:rsid w:val="0ADE4165"/>
    <w:rsid w:val="0B7BB7D1"/>
    <w:rsid w:val="0B7C1CB8"/>
    <w:rsid w:val="0B99B9D0"/>
    <w:rsid w:val="0D71572C"/>
    <w:rsid w:val="0E66764E"/>
    <w:rsid w:val="0E972280"/>
    <w:rsid w:val="0EE3107B"/>
    <w:rsid w:val="0EF28F2A"/>
    <w:rsid w:val="0F7F4154"/>
    <w:rsid w:val="0F882960"/>
    <w:rsid w:val="113714D3"/>
    <w:rsid w:val="1183397A"/>
    <w:rsid w:val="12131DDD"/>
    <w:rsid w:val="1270734F"/>
    <w:rsid w:val="139840D3"/>
    <w:rsid w:val="143E091F"/>
    <w:rsid w:val="14865FC8"/>
    <w:rsid w:val="150C2DB0"/>
    <w:rsid w:val="156F4749"/>
    <w:rsid w:val="167A0763"/>
    <w:rsid w:val="17781100"/>
    <w:rsid w:val="18AA59DE"/>
    <w:rsid w:val="19901EB6"/>
    <w:rsid w:val="1A804669"/>
    <w:rsid w:val="1A9C7EF7"/>
    <w:rsid w:val="1BFDCA2C"/>
    <w:rsid w:val="1BFFBB4E"/>
    <w:rsid w:val="1D095CC5"/>
    <w:rsid w:val="1DEA62FD"/>
    <w:rsid w:val="1DF363B1"/>
    <w:rsid w:val="1DFFFBC0"/>
    <w:rsid w:val="1E761F05"/>
    <w:rsid w:val="1E7C233E"/>
    <w:rsid w:val="1F7DF23B"/>
    <w:rsid w:val="1FA7E3FD"/>
    <w:rsid w:val="1FC7205C"/>
    <w:rsid w:val="1FDA1BBF"/>
    <w:rsid w:val="1FE73162"/>
    <w:rsid w:val="1FFEC917"/>
    <w:rsid w:val="1FFFAF1F"/>
    <w:rsid w:val="1FFFFEB1"/>
    <w:rsid w:val="21848B63"/>
    <w:rsid w:val="228B3D05"/>
    <w:rsid w:val="22C631A6"/>
    <w:rsid w:val="23275F66"/>
    <w:rsid w:val="2350337E"/>
    <w:rsid w:val="23625C1D"/>
    <w:rsid w:val="255C0561"/>
    <w:rsid w:val="25D748DB"/>
    <w:rsid w:val="26FDB64B"/>
    <w:rsid w:val="27005B61"/>
    <w:rsid w:val="278E00FC"/>
    <w:rsid w:val="27B70B4D"/>
    <w:rsid w:val="27B75216"/>
    <w:rsid w:val="27D711A4"/>
    <w:rsid w:val="28A05630"/>
    <w:rsid w:val="28A27448"/>
    <w:rsid w:val="29977F3A"/>
    <w:rsid w:val="2B74143B"/>
    <w:rsid w:val="2B9B6A5D"/>
    <w:rsid w:val="2BBFBE66"/>
    <w:rsid w:val="2DBF1385"/>
    <w:rsid w:val="2ECC4BB7"/>
    <w:rsid w:val="2F1D4ACB"/>
    <w:rsid w:val="2F7F5C2B"/>
    <w:rsid w:val="2FDB35D4"/>
    <w:rsid w:val="2FFB095A"/>
    <w:rsid w:val="2FFC49E0"/>
    <w:rsid w:val="311E4AB2"/>
    <w:rsid w:val="315E5777"/>
    <w:rsid w:val="331E1A29"/>
    <w:rsid w:val="337CDBF3"/>
    <w:rsid w:val="33F5E08C"/>
    <w:rsid w:val="359F689D"/>
    <w:rsid w:val="35EC5F20"/>
    <w:rsid w:val="35FF807B"/>
    <w:rsid w:val="360D4CE5"/>
    <w:rsid w:val="36767569"/>
    <w:rsid w:val="36EF2551"/>
    <w:rsid w:val="36F57D06"/>
    <w:rsid w:val="3796FD1B"/>
    <w:rsid w:val="38EF7AD8"/>
    <w:rsid w:val="390F6AAA"/>
    <w:rsid w:val="394F3583"/>
    <w:rsid w:val="3A937EB5"/>
    <w:rsid w:val="3AB77495"/>
    <w:rsid w:val="3AD76819"/>
    <w:rsid w:val="3B2742F8"/>
    <w:rsid w:val="3BFF8306"/>
    <w:rsid w:val="3C69C4A1"/>
    <w:rsid w:val="3C707BE3"/>
    <w:rsid w:val="3CD817E2"/>
    <w:rsid w:val="3D3C2F19"/>
    <w:rsid w:val="3DB73D40"/>
    <w:rsid w:val="3DF75E78"/>
    <w:rsid w:val="3E1672E6"/>
    <w:rsid w:val="3E3696C8"/>
    <w:rsid w:val="3E7D1697"/>
    <w:rsid w:val="3E7DFDA4"/>
    <w:rsid w:val="3EDFF427"/>
    <w:rsid w:val="3F1C35AE"/>
    <w:rsid w:val="3F3F40EF"/>
    <w:rsid w:val="3F515CBD"/>
    <w:rsid w:val="3F9132B6"/>
    <w:rsid w:val="3FB7F325"/>
    <w:rsid w:val="3FB7FC26"/>
    <w:rsid w:val="3FBD97CD"/>
    <w:rsid w:val="3FCF5E8B"/>
    <w:rsid w:val="3FDB0672"/>
    <w:rsid w:val="3FE7E5DD"/>
    <w:rsid w:val="3FF713A6"/>
    <w:rsid w:val="3FF9C952"/>
    <w:rsid w:val="3FFFD8AC"/>
    <w:rsid w:val="408B1168"/>
    <w:rsid w:val="40BA653E"/>
    <w:rsid w:val="40FBB4E1"/>
    <w:rsid w:val="415F08D8"/>
    <w:rsid w:val="416C67E5"/>
    <w:rsid w:val="420433BB"/>
    <w:rsid w:val="43811834"/>
    <w:rsid w:val="43FB29C3"/>
    <w:rsid w:val="44E2230F"/>
    <w:rsid w:val="459D2217"/>
    <w:rsid w:val="45E35099"/>
    <w:rsid w:val="47584489"/>
    <w:rsid w:val="47F3D4CD"/>
    <w:rsid w:val="48B51347"/>
    <w:rsid w:val="4A55216A"/>
    <w:rsid w:val="4B820C73"/>
    <w:rsid w:val="4BB836F6"/>
    <w:rsid w:val="4BE7311F"/>
    <w:rsid w:val="4CF900E7"/>
    <w:rsid w:val="4DFF0E4A"/>
    <w:rsid w:val="4E073709"/>
    <w:rsid w:val="4F5E77A6"/>
    <w:rsid w:val="4F6B7885"/>
    <w:rsid w:val="4FE0696A"/>
    <w:rsid w:val="4FE9D7B6"/>
    <w:rsid w:val="4FEF4CE1"/>
    <w:rsid w:val="4FEF7B61"/>
    <w:rsid w:val="5215D8EE"/>
    <w:rsid w:val="524F29DF"/>
    <w:rsid w:val="530D4418"/>
    <w:rsid w:val="5339527A"/>
    <w:rsid w:val="538E30B6"/>
    <w:rsid w:val="539B6FDD"/>
    <w:rsid w:val="53DD61BB"/>
    <w:rsid w:val="53FAAE5C"/>
    <w:rsid w:val="547A7A76"/>
    <w:rsid w:val="55673508"/>
    <w:rsid w:val="556EE2F9"/>
    <w:rsid w:val="55EBA829"/>
    <w:rsid w:val="57551296"/>
    <w:rsid w:val="57ADE45F"/>
    <w:rsid w:val="57B67DC3"/>
    <w:rsid w:val="57C7EBB3"/>
    <w:rsid w:val="57DEC2AD"/>
    <w:rsid w:val="57E6DD66"/>
    <w:rsid w:val="57F325DA"/>
    <w:rsid w:val="57FE1EE5"/>
    <w:rsid w:val="57FF0D59"/>
    <w:rsid w:val="57FF1E51"/>
    <w:rsid w:val="57FFF1B3"/>
    <w:rsid w:val="58163776"/>
    <w:rsid w:val="586BE32F"/>
    <w:rsid w:val="59595A6F"/>
    <w:rsid w:val="599330CA"/>
    <w:rsid w:val="59E62DE9"/>
    <w:rsid w:val="59FF85DF"/>
    <w:rsid w:val="5A798336"/>
    <w:rsid w:val="5B158AF5"/>
    <w:rsid w:val="5B7BFF31"/>
    <w:rsid w:val="5BDA3182"/>
    <w:rsid w:val="5BDFF5C8"/>
    <w:rsid w:val="5BFBD0A1"/>
    <w:rsid w:val="5CFFA4BB"/>
    <w:rsid w:val="5DDFBCCD"/>
    <w:rsid w:val="5DF70099"/>
    <w:rsid w:val="5DFEABD1"/>
    <w:rsid w:val="5E5622D4"/>
    <w:rsid w:val="5E647DE4"/>
    <w:rsid w:val="5EFBFB8A"/>
    <w:rsid w:val="5F4EBDDD"/>
    <w:rsid w:val="5F7F3D7D"/>
    <w:rsid w:val="5FBCAD33"/>
    <w:rsid w:val="5FBEFE1A"/>
    <w:rsid w:val="5FCB05D6"/>
    <w:rsid w:val="5FCF19C3"/>
    <w:rsid w:val="5FDCDEFA"/>
    <w:rsid w:val="5FDE6A7C"/>
    <w:rsid w:val="5FEF0652"/>
    <w:rsid w:val="5FFE3860"/>
    <w:rsid w:val="5FFF35F8"/>
    <w:rsid w:val="5FFF4947"/>
    <w:rsid w:val="60D0698E"/>
    <w:rsid w:val="60D5009F"/>
    <w:rsid w:val="630E7E76"/>
    <w:rsid w:val="64617795"/>
    <w:rsid w:val="650D3B8E"/>
    <w:rsid w:val="65174716"/>
    <w:rsid w:val="65FA38F0"/>
    <w:rsid w:val="660721C9"/>
    <w:rsid w:val="660C6CD4"/>
    <w:rsid w:val="661E6C75"/>
    <w:rsid w:val="6633387A"/>
    <w:rsid w:val="675B51FB"/>
    <w:rsid w:val="675B98AB"/>
    <w:rsid w:val="67676B57"/>
    <w:rsid w:val="677BB149"/>
    <w:rsid w:val="67845964"/>
    <w:rsid w:val="67C358DC"/>
    <w:rsid w:val="67F75FF5"/>
    <w:rsid w:val="681D4831"/>
    <w:rsid w:val="68F6A4F6"/>
    <w:rsid w:val="692E4B19"/>
    <w:rsid w:val="69513EF7"/>
    <w:rsid w:val="69636DE7"/>
    <w:rsid w:val="69FE4255"/>
    <w:rsid w:val="6AD300AA"/>
    <w:rsid w:val="6AFFF86B"/>
    <w:rsid w:val="6B1955A7"/>
    <w:rsid w:val="6B1E24AB"/>
    <w:rsid w:val="6BDFF67B"/>
    <w:rsid w:val="6BF3256F"/>
    <w:rsid w:val="6C1F1A1B"/>
    <w:rsid w:val="6C4F1D2F"/>
    <w:rsid w:val="6C72CD87"/>
    <w:rsid w:val="6C8B56D8"/>
    <w:rsid w:val="6CE7018A"/>
    <w:rsid w:val="6D1E3FE0"/>
    <w:rsid w:val="6DD77CE4"/>
    <w:rsid w:val="6E3E3F2D"/>
    <w:rsid w:val="6E7F0996"/>
    <w:rsid w:val="6E8973F7"/>
    <w:rsid w:val="6E9DAFE3"/>
    <w:rsid w:val="6F7AC3BF"/>
    <w:rsid w:val="6F7B5A75"/>
    <w:rsid w:val="6F7FE920"/>
    <w:rsid w:val="6FBCC786"/>
    <w:rsid w:val="6FC5BB63"/>
    <w:rsid w:val="6FE37A2C"/>
    <w:rsid w:val="6FECD4EA"/>
    <w:rsid w:val="6FEEFC90"/>
    <w:rsid w:val="6FFB55ED"/>
    <w:rsid w:val="6FFC2C2C"/>
    <w:rsid w:val="6FFE9024"/>
    <w:rsid w:val="6FFEBBAF"/>
    <w:rsid w:val="6FFFB2B0"/>
    <w:rsid w:val="710F143C"/>
    <w:rsid w:val="715B2F02"/>
    <w:rsid w:val="717B0A3E"/>
    <w:rsid w:val="717C64BF"/>
    <w:rsid w:val="72492390"/>
    <w:rsid w:val="72EF2A61"/>
    <w:rsid w:val="7361E995"/>
    <w:rsid w:val="737F46FA"/>
    <w:rsid w:val="74B4474C"/>
    <w:rsid w:val="75411843"/>
    <w:rsid w:val="75555E0F"/>
    <w:rsid w:val="7563778E"/>
    <w:rsid w:val="7569F74E"/>
    <w:rsid w:val="757F08EA"/>
    <w:rsid w:val="75BFAC01"/>
    <w:rsid w:val="75DAA688"/>
    <w:rsid w:val="75F97927"/>
    <w:rsid w:val="75FF7A6C"/>
    <w:rsid w:val="766F312C"/>
    <w:rsid w:val="768A229F"/>
    <w:rsid w:val="76A548F2"/>
    <w:rsid w:val="7702C47B"/>
    <w:rsid w:val="771EEEFA"/>
    <w:rsid w:val="7765772E"/>
    <w:rsid w:val="77760702"/>
    <w:rsid w:val="77867685"/>
    <w:rsid w:val="77AF9395"/>
    <w:rsid w:val="77BD3ACF"/>
    <w:rsid w:val="77DAF762"/>
    <w:rsid w:val="77DE43A9"/>
    <w:rsid w:val="77E5BFD9"/>
    <w:rsid w:val="77EA4585"/>
    <w:rsid w:val="77F7F199"/>
    <w:rsid w:val="781F36B6"/>
    <w:rsid w:val="78357FF0"/>
    <w:rsid w:val="78FF1B48"/>
    <w:rsid w:val="790627AD"/>
    <w:rsid w:val="797F009D"/>
    <w:rsid w:val="797FC07B"/>
    <w:rsid w:val="798FBEB4"/>
    <w:rsid w:val="7A517207"/>
    <w:rsid w:val="7ABEB542"/>
    <w:rsid w:val="7ADC59FA"/>
    <w:rsid w:val="7AFF015F"/>
    <w:rsid w:val="7AFF93C0"/>
    <w:rsid w:val="7B1A19A2"/>
    <w:rsid w:val="7B3F538D"/>
    <w:rsid w:val="7B76C63E"/>
    <w:rsid w:val="7B7FB243"/>
    <w:rsid w:val="7B8EBC5C"/>
    <w:rsid w:val="7B99061A"/>
    <w:rsid w:val="7BBB8041"/>
    <w:rsid w:val="7BDF50EF"/>
    <w:rsid w:val="7BF80EEF"/>
    <w:rsid w:val="7C893570"/>
    <w:rsid w:val="7CD68C36"/>
    <w:rsid w:val="7CE714F1"/>
    <w:rsid w:val="7CF83CE9"/>
    <w:rsid w:val="7CFBE1F4"/>
    <w:rsid w:val="7D3FDDFA"/>
    <w:rsid w:val="7D5C5DCD"/>
    <w:rsid w:val="7D5FBBE4"/>
    <w:rsid w:val="7D65298B"/>
    <w:rsid w:val="7D72AC33"/>
    <w:rsid w:val="7D7FEA67"/>
    <w:rsid w:val="7DB395F2"/>
    <w:rsid w:val="7DBDE31C"/>
    <w:rsid w:val="7DBF8A0C"/>
    <w:rsid w:val="7DDD794F"/>
    <w:rsid w:val="7DE70E3F"/>
    <w:rsid w:val="7DFCA2CD"/>
    <w:rsid w:val="7DFE20EB"/>
    <w:rsid w:val="7DFFA0A0"/>
    <w:rsid w:val="7E13BB63"/>
    <w:rsid w:val="7EBB25D7"/>
    <w:rsid w:val="7EFB0BF6"/>
    <w:rsid w:val="7EFB3DF4"/>
    <w:rsid w:val="7F1E9DBE"/>
    <w:rsid w:val="7F1FA01D"/>
    <w:rsid w:val="7F27EB4E"/>
    <w:rsid w:val="7F2D4BE6"/>
    <w:rsid w:val="7F776F5C"/>
    <w:rsid w:val="7F7FF3BE"/>
    <w:rsid w:val="7F9F105B"/>
    <w:rsid w:val="7FA90759"/>
    <w:rsid w:val="7FB2AC56"/>
    <w:rsid w:val="7FBFE555"/>
    <w:rsid w:val="7FD6EA0E"/>
    <w:rsid w:val="7FD94B11"/>
    <w:rsid w:val="7FDC014B"/>
    <w:rsid w:val="7FDE192B"/>
    <w:rsid w:val="7FEEDAD3"/>
    <w:rsid w:val="7FEF638E"/>
    <w:rsid w:val="7FF24C48"/>
    <w:rsid w:val="7FF3AFB6"/>
    <w:rsid w:val="7FF72E24"/>
    <w:rsid w:val="7FFB953E"/>
    <w:rsid w:val="7FFBAAAF"/>
    <w:rsid w:val="7FFC0A38"/>
    <w:rsid w:val="7FFD38AB"/>
    <w:rsid w:val="7FFDE83D"/>
    <w:rsid w:val="7FFE4B6E"/>
    <w:rsid w:val="7FFE4E91"/>
    <w:rsid w:val="7FFEBB4F"/>
    <w:rsid w:val="87FFE0B1"/>
    <w:rsid w:val="8BFFC856"/>
    <w:rsid w:val="8FFEF411"/>
    <w:rsid w:val="8FFF651A"/>
    <w:rsid w:val="95378FC8"/>
    <w:rsid w:val="9767375C"/>
    <w:rsid w:val="9AD7A7D1"/>
    <w:rsid w:val="9CFB77AF"/>
    <w:rsid w:val="9EF20060"/>
    <w:rsid w:val="9F9F5862"/>
    <w:rsid w:val="9FB96D4C"/>
    <w:rsid w:val="9FDA7BC4"/>
    <w:rsid w:val="9FDC9BB1"/>
    <w:rsid w:val="9FEF5784"/>
    <w:rsid w:val="9FF255D3"/>
    <w:rsid w:val="A3FEABCF"/>
    <w:rsid w:val="A3FEDE12"/>
    <w:rsid w:val="A3FF2A18"/>
    <w:rsid w:val="A3FFD1AC"/>
    <w:rsid w:val="A55B6C6A"/>
    <w:rsid w:val="A5F62003"/>
    <w:rsid w:val="A9BE88C2"/>
    <w:rsid w:val="AB7BA749"/>
    <w:rsid w:val="AD4FA5ED"/>
    <w:rsid w:val="AFFC5F41"/>
    <w:rsid w:val="B3944EED"/>
    <w:rsid w:val="B5AF8845"/>
    <w:rsid w:val="B631B2E8"/>
    <w:rsid w:val="B74B2636"/>
    <w:rsid w:val="B7F3BE45"/>
    <w:rsid w:val="B7F7E885"/>
    <w:rsid w:val="B7FD217D"/>
    <w:rsid w:val="B87E8177"/>
    <w:rsid w:val="BA1E0C9F"/>
    <w:rsid w:val="BA6EB73B"/>
    <w:rsid w:val="BD2A5EF2"/>
    <w:rsid w:val="BDA3978C"/>
    <w:rsid w:val="BDFF2A37"/>
    <w:rsid w:val="BEA7F647"/>
    <w:rsid w:val="BEFB61EF"/>
    <w:rsid w:val="BF3F50D0"/>
    <w:rsid w:val="BF7D6855"/>
    <w:rsid w:val="BF7D8E90"/>
    <w:rsid w:val="BF7FB0F1"/>
    <w:rsid w:val="BFB729D2"/>
    <w:rsid w:val="BFD7A70A"/>
    <w:rsid w:val="BFE59083"/>
    <w:rsid w:val="BFEFEF97"/>
    <w:rsid w:val="BFF2CD88"/>
    <w:rsid w:val="BFF783F6"/>
    <w:rsid w:val="BFF8FF53"/>
    <w:rsid w:val="BFFBFC2C"/>
    <w:rsid w:val="C9B778E8"/>
    <w:rsid w:val="CABF9067"/>
    <w:rsid w:val="CBDEE07A"/>
    <w:rsid w:val="CCBE42D1"/>
    <w:rsid w:val="CD6F9CEA"/>
    <w:rsid w:val="CF1DF7FC"/>
    <w:rsid w:val="CF3D88DD"/>
    <w:rsid w:val="CFBF687F"/>
    <w:rsid w:val="CFEB394B"/>
    <w:rsid w:val="CFF4C38A"/>
    <w:rsid w:val="D37C3CB9"/>
    <w:rsid w:val="D3EE083B"/>
    <w:rsid w:val="D76806FD"/>
    <w:rsid w:val="D7FB3419"/>
    <w:rsid w:val="D7FFFAE1"/>
    <w:rsid w:val="D93DE8E6"/>
    <w:rsid w:val="D9DB27A5"/>
    <w:rsid w:val="DB9DD64E"/>
    <w:rsid w:val="DBDCC029"/>
    <w:rsid w:val="DD7F1E9D"/>
    <w:rsid w:val="DDBD00D4"/>
    <w:rsid w:val="DDBD9B1A"/>
    <w:rsid w:val="DE5BDCA9"/>
    <w:rsid w:val="DEBF3054"/>
    <w:rsid w:val="DEF7CDBF"/>
    <w:rsid w:val="DF7D1604"/>
    <w:rsid w:val="DFAC7EC1"/>
    <w:rsid w:val="DFB4875F"/>
    <w:rsid w:val="DFB71CDC"/>
    <w:rsid w:val="DFD80766"/>
    <w:rsid w:val="DFDF1A6F"/>
    <w:rsid w:val="DFDFC920"/>
    <w:rsid w:val="DFEB2DD4"/>
    <w:rsid w:val="DFF78A7F"/>
    <w:rsid w:val="E1772D81"/>
    <w:rsid w:val="E1CBC1F8"/>
    <w:rsid w:val="E3ABF7DF"/>
    <w:rsid w:val="E3BF41A0"/>
    <w:rsid w:val="E46B9202"/>
    <w:rsid w:val="E49BF46C"/>
    <w:rsid w:val="E5F2CB27"/>
    <w:rsid w:val="E77B6567"/>
    <w:rsid w:val="E7976457"/>
    <w:rsid w:val="E7D6154E"/>
    <w:rsid w:val="E97F413B"/>
    <w:rsid w:val="EB6F44F7"/>
    <w:rsid w:val="EB7BF672"/>
    <w:rsid w:val="EBFFF865"/>
    <w:rsid w:val="EC6D60F5"/>
    <w:rsid w:val="EE9BAC96"/>
    <w:rsid w:val="EEB7953D"/>
    <w:rsid w:val="EEC5C441"/>
    <w:rsid w:val="EEDD82C9"/>
    <w:rsid w:val="EEFFB9C6"/>
    <w:rsid w:val="EF7F5F86"/>
    <w:rsid w:val="EF7FDA92"/>
    <w:rsid w:val="EF9E08D7"/>
    <w:rsid w:val="EFD1D7CF"/>
    <w:rsid w:val="EFE7FFCC"/>
    <w:rsid w:val="EFEA1B7E"/>
    <w:rsid w:val="EFFBA34E"/>
    <w:rsid w:val="EFFEF537"/>
    <w:rsid w:val="F0FDE9FC"/>
    <w:rsid w:val="F3B6DDDB"/>
    <w:rsid w:val="F4799EBA"/>
    <w:rsid w:val="F5F0A347"/>
    <w:rsid w:val="F5F8DC0D"/>
    <w:rsid w:val="F5FE7064"/>
    <w:rsid w:val="F6DDA33C"/>
    <w:rsid w:val="F6EBDD01"/>
    <w:rsid w:val="F6F73CA3"/>
    <w:rsid w:val="F6FF5B2C"/>
    <w:rsid w:val="F7758902"/>
    <w:rsid w:val="F7796B14"/>
    <w:rsid w:val="F77C0B5B"/>
    <w:rsid w:val="F7BF832C"/>
    <w:rsid w:val="F7EEC818"/>
    <w:rsid w:val="F7EFDFB5"/>
    <w:rsid w:val="F7F9572A"/>
    <w:rsid w:val="F7FD5579"/>
    <w:rsid w:val="F7FFBFFE"/>
    <w:rsid w:val="F9072985"/>
    <w:rsid w:val="F95F44F7"/>
    <w:rsid w:val="F97ECCEF"/>
    <w:rsid w:val="FA7F0193"/>
    <w:rsid w:val="FA7FEC6F"/>
    <w:rsid w:val="FACA9DD6"/>
    <w:rsid w:val="FAFFB16A"/>
    <w:rsid w:val="FB3DFA12"/>
    <w:rsid w:val="FB5D5B6B"/>
    <w:rsid w:val="FB7FF320"/>
    <w:rsid w:val="FB9BFD0E"/>
    <w:rsid w:val="FBA5372A"/>
    <w:rsid w:val="FBDBC769"/>
    <w:rsid w:val="FBDF1556"/>
    <w:rsid w:val="FBF79A2F"/>
    <w:rsid w:val="FBFAD63B"/>
    <w:rsid w:val="FBFD7DA9"/>
    <w:rsid w:val="FC5DAD22"/>
    <w:rsid w:val="FCE675DB"/>
    <w:rsid w:val="FCED8CC0"/>
    <w:rsid w:val="FCF67C59"/>
    <w:rsid w:val="FCFD7D84"/>
    <w:rsid w:val="FD65F106"/>
    <w:rsid w:val="FD6CB825"/>
    <w:rsid w:val="FD77EDB0"/>
    <w:rsid w:val="FDB21EE3"/>
    <w:rsid w:val="FDBA5092"/>
    <w:rsid w:val="FDBB6E22"/>
    <w:rsid w:val="FDEFB387"/>
    <w:rsid w:val="FDF65CE1"/>
    <w:rsid w:val="FDF9E321"/>
    <w:rsid w:val="FDFCD655"/>
    <w:rsid w:val="FDFEE5FA"/>
    <w:rsid w:val="FDFF687D"/>
    <w:rsid w:val="FE5E0CCE"/>
    <w:rsid w:val="FE7A3060"/>
    <w:rsid w:val="FEAC7C84"/>
    <w:rsid w:val="FEEBB167"/>
    <w:rsid w:val="FEF66F1D"/>
    <w:rsid w:val="FEF71542"/>
    <w:rsid w:val="FEF7DE70"/>
    <w:rsid w:val="FEFF26C3"/>
    <w:rsid w:val="FEFF5EF2"/>
    <w:rsid w:val="FEFFE926"/>
    <w:rsid w:val="FF3F356E"/>
    <w:rsid w:val="FF635104"/>
    <w:rsid w:val="FF7FABD0"/>
    <w:rsid w:val="FF7FFFEF"/>
    <w:rsid w:val="FF86CD69"/>
    <w:rsid w:val="FF87766C"/>
    <w:rsid w:val="FF990718"/>
    <w:rsid w:val="FFAE5789"/>
    <w:rsid w:val="FFBE4F0D"/>
    <w:rsid w:val="FFC6A4B5"/>
    <w:rsid w:val="FFD64AD9"/>
    <w:rsid w:val="FFD7DC7A"/>
    <w:rsid w:val="FFDAD67D"/>
    <w:rsid w:val="FFDD7CDE"/>
    <w:rsid w:val="FFEFE035"/>
    <w:rsid w:val="FFF56927"/>
    <w:rsid w:val="FFF7CB86"/>
    <w:rsid w:val="FFF9F34F"/>
    <w:rsid w:val="FFFA9D85"/>
    <w:rsid w:val="FFFD327A"/>
    <w:rsid w:val="FFFD5D91"/>
    <w:rsid w:val="FFFDDA2F"/>
    <w:rsid w:val="FFFE5B12"/>
    <w:rsid w:val="FFFEE5EF"/>
    <w:rsid w:val="FFFF4C76"/>
    <w:rsid w:val="FFFF6A95"/>
    <w:rsid w:val="FFFF956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next w:val="1"/>
    <w:link w:val="9"/>
    <w:qFormat/>
    <w:uiPriority w:val="0"/>
    <w:pPr>
      <w:tabs>
        <w:tab w:val="center" w:pos="4153"/>
        <w:tab w:val="right" w:pos="8306"/>
      </w:tabs>
      <w:snapToGrid w:val="0"/>
      <w:jc w:val="left"/>
    </w:pPr>
    <w:rPr>
      <w:sz w:val="18"/>
      <w:szCs w:val="18"/>
    </w:rPr>
  </w:style>
  <w:style w:type="paragraph" w:styleId="3">
    <w:name w:val="Balloon Text"/>
    <w:basedOn w:val="1"/>
    <w:link w:val="11"/>
    <w:qFormat/>
    <w:uiPriority w:val="0"/>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Revision"/>
    <w:hidden/>
    <w:semiHidden/>
    <w:qFormat/>
    <w:uiPriority w:val="99"/>
    <w:rPr>
      <w:rFonts w:ascii="Times New Roman" w:hAnsi="Times New Roman" w:eastAsia="仿宋_GB2312" w:cs="Times New Roman"/>
      <w:kern w:val="2"/>
      <w:sz w:val="30"/>
      <w:szCs w:val="24"/>
      <w:lang w:val="en-US" w:eastAsia="zh-CN" w:bidi="ar-SA"/>
    </w:rPr>
  </w:style>
  <w:style w:type="paragraph" w:customStyle="1" w:styleId="8">
    <w:name w:val="List Paragraph"/>
    <w:basedOn w:val="1"/>
    <w:qFormat/>
    <w:uiPriority w:val="99"/>
    <w:pPr>
      <w:ind w:firstLine="420" w:firstLineChars="200"/>
    </w:pPr>
  </w:style>
  <w:style w:type="character" w:customStyle="1" w:styleId="9">
    <w:name w:val="页脚 字符"/>
    <w:link w:val="2"/>
    <w:qFormat/>
    <w:uiPriority w:val="0"/>
    <w:rPr>
      <w:rFonts w:eastAsia="仿宋_GB2312"/>
      <w:kern w:val="2"/>
      <w:sz w:val="18"/>
      <w:szCs w:val="18"/>
    </w:rPr>
  </w:style>
  <w:style w:type="character" w:customStyle="1" w:styleId="10">
    <w:name w:val="页眉 字符"/>
    <w:link w:val="4"/>
    <w:qFormat/>
    <w:uiPriority w:val="0"/>
    <w:rPr>
      <w:rFonts w:eastAsia="仿宋_GB2312"/>
      <w:kern w:val="2"/>
      <w:sz w:val="18"/>
      <w:szCs w:val="18"/>
    </w:rPr>
  </w:style>
  <w:style w:type="character" w:customStyle="1" w:styleId="11">
    <w:name w:val="批注框文本 字符"/>
    <w:link w:val="3"/>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131</Words>
  <Characters>753</Characters>
  <Lines>6</Lines>
  <Paragraphs>1</Paragraphs>
  <ScaleCrop>false</ScaleCrop>
  <LinksUpToDate>false</LinksUpToDate>
  <CharactersWithSpaces>0</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2023-02-26T04:38:00Z</dcterms:created>
  <dc:creator>lhn</dc:creator>
  <cp:lastModifiedBy>30306</cp:lastModifiedBy>
  <cp:lastPrinted>2018-02-07T23:39:00Z</cp:lastPrinted>
  <dcterms:modified xsi:type="dcterms:W3CDTF">2024-09-12T00:50:38Z</dcterms:modified>
  <dc:title>财政支出绩效评价报告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y fmtid="{D5CDD505-2E9C-101B-9397-08002B2CF9AE}" pid="3" name="ICV">
    <vt:lpwstr>38D8CC4AC27F71B4E778E1658DDFB137_43</vt:lpwstr>
  </property>
</Properties>
</file>