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11" w:rsidRDefault="00DA7811">
      <w:pPr>
        <w:spacing w:line="600" w:lineRule="exact"/>
        <w:ind w:firstLineChars="200" w:firstLine="640"/>
        <w:rPr>
          <w:rFonts w:ascii="黑体" w:eastAsia="黑体" w:hAnsi="黑体" w:cs="黑体"/>
          <w:sz w:val="32"/>
          <w:szCs w:val="32"/>
        </w:rPr>
      </w:pPr>
    </w:p>
    <w:p w:rsidR="00DA7811" w:rsidRDefault="00036814">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部门整体绩效评价报告</w:t>
      </w:r>
    </w:p>
    <w:p w:rsidR="00DA7811" w:rsidRDefault="00DA7811">
      <w:pPr>
        <w:jc w:val="center"/>
        <w:rPr>
          <w:rFonts w:ascii="仿宋_GB2312"/>
          <w:szCs w:val="30"/>
        </w:rPr>
      </w:pPr>
    </w:p>
    <w:p w:rsidR="00DA7811" w:rsidRPr="007A4A9F" w:rsidRDefault="00036814" w:rsidP="007A4A9F">
      <w:pPr>
        <w:spacing w:line="560" w:lineRule="exact"/>
        <w:ind w:firstLineChars="200" w:firstLine="643"/>
        <w:rPr>
          <w:rFonts w:ascii="仿宋_GB2312" w:eastAsia="仿宋_GB2312" w:hAnsi="黑体" w:cs="宋体"/>
          <w:b/>
          <w:color w:val="000000"/>
          <w:kern w:val="0"/>
          <w:sz w:val="32"/>
          <w:szCs w:val="32"/>
        </w:rPr>
      </w:pPr>
      <w:r w:rsidRPr="007A4A9F">
        <w:rPr>
          <w:rFonts w:ascii="仿宋_GB2312" w:eastAsia="仿宋_GB2312" w:hAnsi="黑体" w:cs="宋体" w:hint="eastAsia"/>
          <w:b/>
          <w:color w:val="000000"/>
          <w:kern w:val="0"/>
          <w:sz w:val="32"/>
          <w:szCs w:val="32"/>
        </w:rPr>
        <w:t>一、部门概况</w:t>
      </w:r>
    </w:p>
    <w:p w:rsidR="00DA7811" w:rsidRPr="007A4A9F" w:rsidRDefault="00036814"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（一）机构设置及职责工作任务情况</w:t>
      </w:r>
    </w:p>
    <w:p w:rsidR="009D3756" w:rsidRPr="007A4A9F" w:rsidRDefault="009D3756" w:rsidP="007A4A9F">
      <w:pPr>
        <w:adjustRightInd w:val="0"/>
        <w:snapToGrid w:val="0"/>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我局纳入预算编制共计8个单位，其中行政机关1个，为朝阳区体育局机关；全额事业单位6个，包括朝阳区第一少儿业余体校，朝阳区第二少儿业余体校，朝阳区第三少儿业余体校，朝阳区社会体育管理中心，朝阳区体育产业管理中心，朝阳区体育科研所；差额事业单位1个，为朝阳区体育场馆中心。</w:t>
      </w:r>
    </w:p>
    <w:p w:rsidR="009D3756" w:rsidRPr="007A4A9F" w:rsidRDefault="009D3756" w:rsidP="007A4A9F">
      <w:pPr>
        <w:adjustRightInd w:val="0"/>
        <w:snapToGrid w:val="0"/>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主要职责：贯彻执行党和国家关于体育工作的方针、政策和法律、法规、规章，研究拟订本区体育工作制度，制定和实施本区体育事业发展规划和政策，协调本区区域性体育发展，统筹规划群众体育、推行全民健身计划，推动本区国民体质监测的建设，指导、监督管理本区公共体育设施的建设，统筹规划竞技体育业余发展训练和青少年体育发展，培育、引导和扶持本区体育产业，审批区域内全民健身指导站的设立，审批体育类民办非企业设立和高危体育运动项目经营单位的资格；组织协调以区体育局名义举办的重大体育竞赛活动，管理本区体育外事有关工作，组织本区体育领域的科技研究、调查研究和成果推广工作，负责全区性体育社会团体的资格审查和业务管理工作，对本区体育运动项目经营单位的安全生产行业实施监管、承担责任，承办区政府交办的其他事项。</w:t>
      </w:r>
    </w:p>
    <w:p w:rsidR="00DA7811" w:rsidRPr="007A4A9F" w:rsidRDefault="00036814"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lastRenderedPageBreak/>
        <w:t>（二）部门整体绩效目标设立情况</w:t>
      </w:r>
    </w:p>
    <w:p w:rsidR="006F5834" w:rsidRPr="007A4A9F" w:rsidRDefault="006F5834" w:rsidP="007A4A9F">
      <w:pPr>
        <w:adjustRightInd w:val="0"/>
        <w:snapToGrid w:val="0"/>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部门整体绩效目标：紧扣群众需求，推进更高水平全民健身公共服务。升级朝阳品牌赛事IP，做精做优健身培训。激发消费潜能，多策并用促进体育产业发展。持续开展重点企业调研，积极推进国家体育消费试点城市创建，助力冬奥遗产开发利用。深化体教融合，持续提升竞技体育综合实力。统筹朝阳区各项目队发展布局，持续打造区级青少年品牌赛事，强化科研促训保障。坚持依法行政，持续做好安全生产监督检查工作，做好预付费资金监管工作，推进体育场地专项规划，进一步优化营商环境。</w:t>
      </w:r>
    </w:p>
    <w:p w:rsidR="006F5834" w:rsidRPr="007A4A9F" w:rsidRDefault="006F5834" w:rsidP="007A4A9F">
      <w:pPr>
        <w:pStyle w:val="NormalIndent"/>
        <w:spacing w:line="560" w:lineRule="exact"/>
        <w:ind w:firstLine="640"/>
        <w:rPr>
          <w:rFonts w:ascii="仿宋_GB2312" w:eastAsia="仿宋_GB2312"/>
          <w:sz w:val="32"/>
          <w:szCs w:val="32"/>
        </w:rPr>
      </w:pPr>
      <w:r w:rsidRPr="007A4A9F">
        <w:rPr>
          <w:rFonts w:ascii="仿宋_GB2312" w:eastAsia="仿宋_GB2312" w:hint="eastAsia"/>
          <w:sz w:val="32"/>
          <w:szCs w:val="32"/>
        </w:rPr>
        <w:t>绩效目标设立依据及合理性分析如下：</w:t>
      </w:r>
    </w:p>
    <w:p w:rsidR="00E427FA" w:rsidRPr="007A4A9F" w:rsidRDefault="002F4A8A"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群众体育方面，</w:t>
      </w:r>
      <w:r w:rsidR="001155D5" w:rsidRPr="007A4A9F">
        <w:rPr>
          <w:rFonts w:ascii="仿宋_GB2312" w:eastAsia="仿宋_GB2312" w:hint="eastAsia"/>
          <w:sz w:val="32"/>
          <w:szCs w:val="32"/>
        </w:rPr>
        <w:t>2024年朝阳区贯彻全民健身国家战略、《北京市全民健身条例》《北京市全民健身实施计划（2021-2025年）》等工作要求，聚焦创建国家全民运动健身模范区、深化国家网球示范区建设、打造精品体育赛事集聚区、丰富体育场地设施和赛事活动等中心任务，不断完善全民健身公共服务体系，满足群众多元化健身需求，提升“15分钟健身圈”服务品质，为朝阳区群众幸福助力、为健康护航、为区域发展注能。</w:t>
      </w:r>
      <w:r w:rsidR="00C2436F" w:rsidRPr="007A4A9F">
        <w:rPr>
          <w:rFonts w:ascii="仿宋_GB2312" w:eastAsia="仿宋_GB2312" w:hint="eastAsia"/>
          <w:sz w:val="32"/>
          <w:szCs w:val="32"/>
        </w:rPr>
        <w:t>根据举办活动、培训及比赛的性质、场次、人员参与情况、成本等方面设立绩效目标，培训及比赛活动完成后统计场次、群众的热情度与参与度并与绩效目标进行对比，来观察项目的进展情况。</w:t>
      </w:r>
    </w:p>
    <w:p w:rsidR="00601157" w:rsidRPr="007A4A9F" w:rsidRDefault="002F4A8A"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竞技体育方面，</w:t>
      </w:r>
      <w:r w:rsidR="00EB77AE" w:rsidRPr="007A4A9F">
        <w:rPr>
          <w:rFonts w:ascii="仿宋_GB2312" w:eastAsia="仿宋_GB2312" w:hint="eastAsia"/>
          <w:sz w:val="32"/>
          <w:szCs w:val="32"/>
        </w:rPr>
        <w:t>为贯彻落实国家体育总局、教育部《关于深化体教融合促进青少年健康发展的意见》，北京市体育</w:t>
      </w:r>
      <w:r w:rsidR="00EB77AE" w:rsidRPr="007A4A9F">
        <w:rPr>
          <w:rFonts w:ascii="仿宋_GB2312" w:eastAsia="仿宋_GB2312" w:hint="eastAsia"/>
          <w:sz w:val="32"/>
          <w:szCs w:val="32"/>
        </w:rPr>
        <w:lastRenderedPageBreak/>
        <w:t>局、北京市教育委员会《北京市深入推进体教融合实施方案》等文件精神，加快构建新型青训体系，加强我区青少年参与体育培训的热情，巩固我区青少年运动人口，组织各项区级联赛，逐渐形成朝阳区青少年专业体育培训的系列赛事品牌。</w:t>
      </w:r>
      <w:r w:rsidR="00601157" w:rsidRPr="007A4A9F">
        <w:rPr>
          <w:rFonts w:ascii="仿宋_GB2312" w:eastAsia="仿宋_GB2312" w:hint="eastAsia"/>
          <w:sz w:val="32"/>
          <w:szCs w:val="32"/>
        </w:rPr>
        <w:t>紧紧围绕体校职能职责、培养体育后备人才这一中心，结合实际业训需求情况设定绩效目标。做好备战2024年北京市锦标赛、北京市U系列冠军赛等相关工作、做好运动员输送及注册工作等</w:t>
      </w:r>
      <w:r w:rsidR="00FB3C6A" w:rsidRPr="007A4A9F">
        <w:rPr>
          <w:rFonts w:ascii="仿宋_GB2312" w:eastAsia="仿宋_GB2312" w:hint="eastAsia"/>
          <w:sz w:val="32"/>
          <w:szCs w:val="32"/>
        </w:rPr>
        <w:t>，</w:t>
      </w:r>
      <w:r w:rsidR="00601157" w:rsidRPr="007A4A9F">
        <w:rPr>
          <w:rFonts w:ascii="仿宋_GB2312" w:eastAsia="仿宋_GB2312" w:hint="eastAsia"/>
          <w:sz w:val="32"/>
          <w:szCs w:val="32"/>
        </w:rPr>
        <w:t>完善各项目管理制度，抓管理，明纪律，组织好各项目2024年全年的日常训练、比赛及外出集训工作，组织教练员培训，提高教练员综合能力素质。逐步建立年龄层次衔接、训练规模合理的后备人才队伍。科研所根据三所体校在日常训练以及各项比赛中，对测试、康复、选材等需求设立绩效目标，并在服务完成后及时与三所体校进行沟通，了解教练员、运动员的满意度；依据2024年朝阳区国民体质监测工作方案，对我区部分街乡常驻居民进行国民体质监测工作;并针对各项工作与绩效目标进行对比，评估目标设立是否合理。</w:t>
      </w:r>
    </w:p>
    <w:p w:rsidR="002F4A8A" w:rsidRPr="007A4A9F" w:rsidRDefault="002F4A8A"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体育市场方面，</w:t>
      </w:r>
      <w:r w:rsidR="00D274A5" w:rsidRPr="007A4A9F">
        <w:rPr>
          <w:rFonts w:ascii="仿宋_GB2312" w:eastAsia="仿宋_GB2312" w:hint="eastAsia"/>
          <w:sz w:val="32"/>
          <w:szCs w:val="32"/>
        </w:rPr>
        <w:t>202</w:t>
      </w:r>
      <w:r w:rsidR="00F870FD" w:rsidRPr="007A4A9F">
        <w:rPr>
          <w:rFonts w:ascii="仿宋_GB2312" w:eastAsia="仿宋_GB2312" w:hint="eastAsia"/>
          <w:sz w:val="32"/>
          <w:szCs w:val="32"/>
        </w:rPr>
        <w:t>4</w:t>
      </w:r>
      <w:r w:rsidR="00D274A5" w:rsidRPr="007A4A9F">
        <w:rPr>
          <w:rFonts w:ascii="仿宋_GB2312" w:eastAsia="仿宋_GB2312" w:hint="eastAsia"/>
          <w:sz w:val="32"/>
          <w:szCs w:val="32"/>
        </w:rPr>
        <w:t>年度</w:t>
      </w:r>
      <w:r w:rsidR="00F870FD" w:rsidRPr="007A4A9F">
        <w:rPr>
          <w:rFonts w:ascii="仿宋_GB2312" w:eastAsia="仿宋_GB2312" w:hint="eastAsia"/>
          <w:sz w:val="32"/>
          <w:szCs w:val="32"/>
        </w:rPr>
        <w:t>按照北</w:t>
      </w:r>
      <w:r w:rsidR="00890CB2" w:rsidRPr="007A4A9F">
        <w:rPr>
          <w:rFonts w:ascii="仿宋_GB2312" w:eastAsia="仿宋_GB2312" w:hint="eastAsia"/>
          <w:sz w:val="32"/>
          <w:szCs w:val="32"/>
        </w:rPr>
        <w:t>京市、区体育市场管理工作要求，落实体育行业监管工作，落实高危</w:t>
      </w:r>
      <w:r w:rsidR="00F870FD" w:rsidRPr="007A4A9F">
        <w:rPr>
          <w:rFonts w:ascii="仿宋_GB2312" w:eastAsia="仿宋_GB2312" w:hint="eastAsia"/>
          <w:sz w:val="32"/>
          <w:szCs w:val="32"/>
        </w:rPr>
        <w:t>项目行政许可、体育设施注册登记等相关工作。组织重点体育经营单位教育培训；落实安全生产主体责任评估、隐患排查、安全风险管控等相关工作；重大项目前期谋划经费依据</w:t>
      </w:r>
      <w:r w:rsidR="00890CB2" w:rsidRPr="007A4A9F">
        <w:rPr>
          <w:rFonts w:ascii="仿宋_GB2312" w:eastAsia="仿宋_GB2312" w:hint="eastAsia"/>
          <w:sz w:val="32"/>
          <w:szCs w:val="32"/>
        </w:rPr>
        <w:t>相关</w:t>
      </w:r>
      <w:r w:rsidR="00F870FD" w:rsidRPr="007A4A9F">
        <w:rPr>
          <w:rFonts w:ascii="仿宋_GB2312" w:eastAsia="仿宋_GB2312" w:hint="eastAsia"/>
          <w:sz w:val="32"/>
          <w:szCs w:val="32"/>
        </w:rPr>
        <w:t>政策，大力推进全民健身，全力提升竞技体育发展水平,到2025年，建设一所集小学、初中、高中为一体的全日制体育运动学校的</w:t>
      </w:r>
      <w:r w:rsidR="00F870FD" w:rsidRPr="007A4A9F">
        <w:rPr>
          <w:rFonts w:ascii="仿宋_GB2312" w:eastAsia="仿宋_GB2312" w:hint="eastAsia"/>
          <w:sz w:val="32"/>
          <w:szCs w:val="32"/>
        </w:rPr>
        <w:lastRenderedPageBreak/>
        <w:t>工作目标。</w:t>
      </w:r>
      <w:r w:rsidR="00FB3C6A" w:rsidRPr="007A4A9F">
        <w:rPr>
          <w:rFonts w:ascii="仿宋_GB2312" w:eastAsia="仿宋_GB2312" w:hint="eastAsia"/>
          <w:sz w:val="32"/>
          <w:szCs w:val="32"/>
        </w:rPr>
        <w:t>青少年校外体育培训机构网上管理信评系统依据青少年校外体育培训前置审查经费预算政策，进一步加强管理，保障消费者权益，对涉及预付费相关校外培训机构进行信评管理及风险评估工作。为推动工作顺利开展，建立网上管理信评系统，进行信息化建设。</w:t>
      </w:r>
      <w:r w:rsidR="009624D6" w:rsidRPr="007A4A9F">
        <w:rPr>
          <w:rFonts w:ascii="仿宋_GB2312" w:eastAsia="仿宋_GB2312" w:hint="eastAsia"/>
          <w:sz w:val="32"/>
          <w:szCs w:val="32"/>
        </w:rPr>
        <w:t>按照《中共北京市委全面深化改革委员会“接诉即办”改革专项小组办公室关于印发&lt;2023 年度北京市接诉即办考评实施办法&gt;的通知》（京接改组办发〔2023〕2 号）的文件精神和相关要求，完成体育行业行政监管范围内群众合理诉求的处置工作，同时对预付式消费类市场监管纠纷积极介入调处，履行行业维稳责任。根据接诉即办工作实际情况，完成工单签收、分派、受理、调解、反馈等工作，达到快速及时办理的标准，提供全年24小时*7天不间断响应，通过各项服务的开展，保证我局三率指标处于稳定水平。</w:t>
      </w:r>
    </w:p>
    <w:p w:rsidR="002F4A8A" w:rsidRPr="007A4A9F" w:rsidRDefault="002F4A8A"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体育产业方面，</w:t>
      </w:r>
      <w:r w:rsidR="00FB3C6A" w:rsidRPr="007A4A9F">
        <w:rPr>
          <w:rFonts w:ascii="仿宋_GB2312" w:eastAsia="仿宋_GB2312" w:hint="eastAsia"/>
          <w:sz w:val="32"/>
          <w:szCs w:val="32"/>
        </w:rPr>
        <w:t>紧紧围绕上级各项决策部署及工作计划，为加快体育产业发展，规范体育服务管理，做好后勤保障，确保体育产业管理中心正常运</w:t>
      </w:r>
      <w:r w:rsidR="009C08A8" w:rsidRPr="007A4A9F">
        <w:rPr>
          <w:rFonts w:ascii="仿宋_GB2312" w:eastAsia="仿宋_GB2312" w:hint="eastAsia"/>
          <w:sz w:val="32"/>
          <w:szCs w:val="32"/>
        </w:rPr>
        <w:t>转</w:t>
      </w:r>
      <w:r w:rsidR="00FB3C6A" w:rsidRPr="007A4A9F">
        <w:rPr>
          <w:rFonts w:ascii="仿宋_GB2312" w:eastAsia="仿宋_GB2312" w:hint="eastAsia"/>
          <w:sz w:val="32"/>
          <w:szCs w:val="32"/>
        </w:rPr>
        <w:t>，制定产业发展政策，举办各类活动，鼓励企业参加各类体育展会，鼓励企业参与招商活动，开展促进</w:t>
      </w:r>
      <w:r w:rsidR="006B698A" w:rsidRPr="007A4A9F">
        <w:rPr>
          <w:rFonts w:ascii="仿宋_GB2312" w:eastAsia="仿宋_GB2312" w:hint="eastAsia"/>
          <w:sz w:val="32"/>
          <w:szCs w:val="32"/>
        </w:rPr>
        <w:t>交流活动</w:t>
      </w:r>
      <w:r w:rsidR="00FB3C6A" w:rsidRPr="007A4A9F">
        <w:rPr>
          <w:rFonts w:ascii="仿宋_GB2312" w:eastAsia="仿宋_GB2312" w:hint="eastAsia"/>
          <w:sz w:val="32"/>
          <w:szCs w:val="32"/>
        </w:rPr>
        <w:t>，促进</w:t>
      </w:r>
      <w:r w:rsidR="009C08A8" w:rsidRPr="007A4A9F">
        <w:rPr>
          <w:rFonts w:ascii="仿宋_GB2312" w:eastAsia="仿宋_GB2312" w:hint="eastAsia"/>
          <w:sz w:val="32"/>
          <w:szCs w:val="32"/>
        </w:rPr>
        <w:t>体</w:t>
      </w:r>
      <w:r w:rsidR="00FB3C6A" w:rsidRPr="007A4A9F">
        <w:rPr>
          <w:rFonts w:ascii="仿宋_GB2312" w:eastAsia="仿宋_GB2312" w:hint="eastAsia"/>
          <w:sz w:val="32"/>
          <w:szCs w:val="32"/>
        </w:rPr>
        <w:t>育消费</w:t>
      </w:r>
      <w:r w:rsidR="006B698A" w:rsidRPr="007A4A9F">
        <w:rPr>
          <w:rFonts w:ascii="仿宋_GB2312" w:eastAsia="仿宋_GB2312" w:hint="eastAsia"/>
          <w:sz w:val="32"/>
          <w:szCs w:val="32"/>
        </w:rPr>
        <w:t>等，结合上述工作设立绩效目标</w:t>
      </w:r>
      <w:r w:rsidR="00FB3C6A" w:rsidRPr="007A4A9F">
        <w:rPr>
          <w:rFonts w:ascii="仿宋_GB2312" w:eastAsia="仿宋_GB2312" w:hint="eastAsia"/>
          <w:sz w:val="32"/>
          <w:szCs w:val="32"/>
        </w:rPr>
        <w:t>。</w:t>
      </w:r>
    </w:p>
    <w:p w:rsidR="002F4A8A" w:rsidRPr="007A4A9F" w:rsidRDefault="002F4A8A"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体育场馆方面，</w:t>
      </w:r>
      <w:r w:rsidR="00167C57" w:rsidRPr="007A4A9F">
        <w:rPr>
          <w:rFonts w:ascii="仿宋_GB2312" w:eastAsia="仿宋_GB2312" w:hint="eastAsia"/>
          <w:sz w:val="32"/>
          <w:szCs w:val="32"/>
        </w:rPr>
        <w:t>通过朝阳体育发展历史展厅建设项目，展示朝阳区体育历史、传承体育文化，弘扬体育精神、传播体育知识，感受体育活力，打造区体育软实力的“金名片”，满足公众在情感、知识、教育等多方面的需求</w:t>
      </w:r>
      <w:r w:rsidR="009C08A8" w:rsidRPr="007A4A9F">
        <w:rPr>
          <w:rFonts w:ascii="仿宋_GB2312" w:eastAsia="仿宋_GB2312" w:hint="eastAsia"/>
          <w:sz w:val="32"/>
          <w:szCs w:val="32"/>
        </w:rPr>
        <w:t>；</w:t>
      </w:r>
      <w:r w:rsidR="00167C57" w:rsidRPr="007A4A9F">
        <w:rPr>
          <w:rFonts w:ascii="仿宋_GB2312" w:eastAsia="仿宋_GB2312" w:hint="eastAsia"/>
          <w:sz w:val="32"/>
          <w:szCs w:val="32"/>
        </w:rPr>
        <w:t>用于场馆日</w:t>
      </w:r>
      <w:r w:rsidR="00167C57" w:rsidRPr="007A4A9F">
        <w:rPr>
          <w:rFonts w:ascii="仿宋_GB2312" w:eastAsia="仿宋_GB2312" w:hint="eastAsia"/>
          <w:sz w:val="32"/>
          <w:szCs w:val="32"/>
        </w:rPr>
        <w:lastRenderedPageBreak/>
        <w:t>常维护、能源费用、公益性体育活动举办、设施设备更新、运营环境改善等，结合上述工作设立绩效目标。</w:t>
      </w:r>
    </w:p>
    <w:p w:rsidR="009D3756" w:rsidRPr="007A4A9F" w:rsidRDefault="00036814" w:rsidP="007A4A9F">
      <w:pPr>
        <w:spacing w:line="560" w:lineRule="exact"/>
        <w:ind w:firstLineChars="200" w:firstLine="643"/>
        <w:rPr>
          <w:rFonts w:ascii="仿宋_GB2312" w:eastAsia="仿宋_GB2312" w:hAnsi="黑体" w:cs="宋体"/>
          <w:b/>
          <w:color w:val="000000"/>
          <w:kern w:val="0"/>
          <w:sz w:val="32"/>
          <w:szCs w:val="32"/>
        </w:rPr>
      </w:pPr>
      <w:r w:rsidRPr="007A4A9F">
        <w:rPr>
          <w:rFonts w:ascii="仿宋_GB2312" w:eastAsia="仿宋_GB2312" w:hAnsi="黑体" w:cs="宋体" w:hint="eastAsia"/>
          <w:b/>
          <w:color w:val="000000"/>
          <w:kern w:val="0"/>
          <w:sz w:val="32"/>
          <w:szCs w:val="32"/>
        </w:rPr>
        <w:t>二、当年预算执行情况</w:t>
      </w:r>
    </w:p>
    <w:p w:rsidR="00DA7811" w:rsidRPr="007A4A9F" w:rsidRDefault="00036814"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2024年全年预算数</w:t>
      </w:r>
      <w:r w:rsidR="00376555" w:rsidRPr="007A4A9F">
        <w:rPr>
          <w:rFonts w:ascii="仿宋_GB2312" w:eastAsia="仿宋_GB2312" w:hint="eastAsia"/>
          <w:sz w:val="32"/>
          <w:szCs w:val="32"/>
        </w:rPr>
        <w:t>19988.80</w:t>
      </w:r>
      <w:r w:rsidRPr="007A4A9F">
        <w:rPr>
          <w:rFonts w:ascii="仿宋_GB2312" w:eastAsia="仿宋_GB2312" w:hint="eastAsia"/>
          <w:sz w:val="32"/>
          <w:szCs w:val="32"/>
        </w:rPr>
        <w:t>万元，其中，基本支出预算数</w:t>
      </w:r>
      <w:r w:rsidR="00376555" w:rsidRPr="007A4A9F">
        <w:rPr>
          <w:rFonts w:ascii="仿宋_GB2312" w:eastAsia="仿宋_GB2312" w:hint="eastAsia"/>
          <w:sz w:val="32"/>
          <w:szCs w:val="32"/>
        </w:rPr>
        <w:t>8609.9</w:t>
      </w:r>
      <w:r w:rsidR="000E5D47" w:rsidRPr="007A4A9F">
        <w:rPr>
          <w:rFonts w:ascii="仿宋_GB2312" w:eastAsia="仿宋_GB2312" w:hint="eastAsia"/>
          <w:sz w:val="32"/>
          <w:szCs w:val="32"/>
        </w:rPr>
        <w:t>7</w:t>
      </w:r>
      <w:r w:rsidRPr="007A4A9F">
        <w:rPr>
          <w:rFonts w:ascii="仿宋_GB2312" w:eastAsia="仿宋_GB2312" w:hint="eastAsia"/>
          <w:sz w:val="32"/>
          <w:szCs w:val="32"/>
        </w:rPr>
        <w:t>万元，项目支出预算数</w:t>
      </w:r>
      <w:r w:rsidR="00376555" w:rsidRPr="007A4A9F">
        <w:rPr>
          <w:rFonts w:ascii="仿宋_GB2312" w:eastAsia="仿宋_GB2312" w:hint="eastAsia"/>
          <w:sz w:val="32"/>
          <w:szCs w:val="32"/>
        </w:rPr>
        <w:t>11378.8</w:t>
      </w:r>
      <w:r w:rsidR="00A12080" w:rsidRPr="007A4A9F">
        <w:rPr>
          <w:rFonts w:ascii="仿宋_GB2312" w:eastAsia="仿宋_GB2312" w:hint="eastAsia"/>
          <w:sz w:val="32"/>
          <w:szCs w:val="32"/>
        </w:rPr>
        <w:t>3</w:t>
      </w:r>
      <w:r w:rsidRPr="007A4A9F">
        <w:rPr>
          <w:rFonts w:ascii="仿宋_GB2312" w:eastAsia="仿宋_GB2312" w:hint="eastAsia"/>
          <w:sz w:val="32"/>
          <w:szCs w:val="32"/>
        </w:rPr>
        <w:t>万元，其他支出预算数</w:t>
      </w:r>
      <w:r w:rsidR="00376555" w:rsidRPr="007A4A9F">
        <w:rPr>
          <w:rFonts w:ascii="仿宋_GB2312" w:eastAsia="仿宋_GB2312" w:hint="eastAsia"/>
          <w:sz w:val="32"/>
          <w:szCs w:val="32"/>
        </w:rPr>
        <w:t>0</w:t>
      </w:r>
      <w:r w:rsidRPr="007A4A9F">
        <w:rPr>
          <w:rFonts w:ascii="仿宋_GB2312" w:eastAsia="仿宋_GB2312" w:hint="eastAsia"/>
          <w:sz w:val="32"/>
          <w:szCs w:val="32"/>
        </w:rPr>
        <w:t>万元。资金总体支出</w:t>
      </w:r>
      <w:r w:rsidR="00376555" w:rsidRPr="007A4A9F">
        <w:rPr>
          <w:rFonts w:ascii="仿宋_GB2312" w:eastAsia="仿宋_GB2312" w:hint="eastAsia"/>
          <w:sz w:val="32"/>
          <w:szCs w:val="32"/>
        </w:rPr>
        <w:t>1</w:t>
      </w:r>
      <w:r w:rsidR="00255F49" w:rsidRPr="007A4A9F">
        <w:rPr>
          <w:rFonts w:ascii="仿宋_GB2312" w:eastAsia="仿宋_GB2312" w:hint="eastAsia"/>
          <w:sz w:val="32"/>
          <w:szCs w:val="32"/>
        </w:rPr>
        <w:t>9</w:t>
      </w:r>
      <w:r w:rsidR="00376555" w:rsidRPr="007A4A9F">
        <w:rPr>
          <w:rFonts w:ascii="仿宋_GB2312" w:eastAsia="仿宋_GB2312" w:hint="eastAsia"/>
          <w:sz w:val="32"/>
          <w:szCs w:val="32"/>
        </w:rPr>
        <w:t>988.80</w:t>
      </w:r>
      <w:r w:rsidRPr="007A4A9F">
        <w:rPr>
          <w:rFonts w:ascii="仿宋_GB2312" w:eastAsia="仿宋_GB2312" w:hint="eastAsia"/>
          <w:sz w:val="32"/>
          <w:szCs w:val="32"/>
        </w:rPr>
        <w:t>万元，其中，基本支出</w:t>
      </w:r>
      <w:r w:rsidR="00167C57" w:rsidRPr="007A4A9F">
        <w:rPr>
          <w:rFonts w:ascii="仿宋_GB2312" w:eastAsia="仿宋_GB2312" w:hint="eastAsia"/>
          <w:sz w:val="32"/>
          <w:szCs w:val="32"/>
        </w:rPr>
        <w:t>8609.97</w:t>
      </w:r>
      <w:r w:rsidRPr="007A4A9F">
        <w:rPr>
          <w:rFonts w:ascii="仿宋_GB2312" w:eastAsia="仿宋_GB2312" w:hint="eastAsia"/>
          <w:sz w:val="32"/>
          <w:szCs w:val="32"/>
        </w:rPr>
        <w:t>万元，项目支出</w:t>
      </w:r>
      <w:r w:rsidR="00376555" w:rsidRPr="007A4A9F">
        <w:rPr>
          <w:rFonts w:ascii="仿宋_GB2312" w:eastAsia="仿宋_GB2312" w:hint="eastAsia"/>
          <w:sz w:val="32"/>
          <w:szCs w:val="32"/>
        </w:rPr>
        <w:t>11378.8</w:t>
      </w:r>
      <w:r w:rsidR="00A12080" w:rsidRPr="007A4A9F">
        <w:rPr>
          <w:rFonts w:ascii="仿宋_GB2312" w:eastAsia="仿宋_GB2312" w:hint="eastAsia"/>
          <w:sz w:val="32"/>
          <w:szCs w:val="32"/>
        </w:rPr>
        <w:t>3</w:t>
      </w:r>
      <w:r w:rsidRPr="007A4A9F">
        <w:rPr>
          <w:rFonts w:ascii="仿宋_GB2312" w:eastAsia="仿宋_GB2312" w:hint="eastAsia"/>
          <w:sz w:val="32"/>
          <w:szCs w:val="32"/>
        </w:rPr>
        <w:t>万元，其他支出</w:t>
      </w:r>
      <w:r w:rsidR="00376555" w:rsidRPr="007A4A9F">
        <w:rPr>
          <w:rFonts w:ascii="仿宋_GB2312" w:eastAsia="仿宋_GB2312" w:hint="eastAsia"/>
          <w:sz w:val="32"/>
          <w:szCs w:val="32"/>
        </w:rPr>
        <w:t>0</w:t>
      </w:r>
      <w:r w:rsidRPr="007A4A9F">
        <w:rPr>
          <w:rFonts w:ascii="仿宋_GB2312" w:eastAsia="仿宋_GB2312" w:hint="eastAsia"/>
          <w:sz w:val="32"/>
          <w:szCs w:val="32"/>
        </w:rPr>
        <w:t>万元。预算执行率为</w:t>
      </w:r>
      <w:r w:rsidR="00376555" w:rsidRPr="007A4A9F">
        <w:rPr>
          <w:rFonts w:ascii="仿宋_GB2312" w:eastAsia="仿宋_GB2312" w:hint="eastAsia"/>
          <w:sz w:val="32"/>
          <w:szCs w:val="32"/>
        </w:rPr>
        <w:t>100%</w:t>
      </w:r>
      <w:r w:rsidRPr="007A4A9F">
        <w:rPr>
          <w:rFonts w:ascii="仿宋_GB2312" w:eastAsia="仿宋_GB2312" w:hint="eastAsia"/>
          <w:sz w:val="32"/>
          <w:szCs w:val="32"/>
        </w:rPr>
        <w:t>。</w:t>
      </w:r>
    </w:p>
    <w:p w:rsidR="00DA7811" w:rsidRPr="007A4A9F" w:rsidRDefault="00036814" w:rsidP="007A4A9F">
      <w:pPr>
        <w:spacing w:line="560" w:lineRule="exact"/>
        <w:ind w:leftChars="50" w:left="105" w:firstLineChars="150" w:firstLine="482"/>
        <w:rPr>
          <w:rFonts w:ascii="仿宋_GB2312" w:eastAsia="仿宋_GB2312" w:hAnsi="黑体" w:cs="宋体"/>
          <w:b/>
          <w:color w:val="000000"/>
          <w:kern w:val="0"/>
          <w:sz w:val="32"/>
          <w:szCs w:val="32"/>
        </w:rPr>
      </w:pPr>
      <w:r w:rsidRPr="007A4A9F">
        <w:rPr>
          <w:rFonts w:ascii="仿宋_GB2312" w:eastAsia="仿宋_GB2312" w:hAnsi="黑体" w:cs="宋体" w:hint="eastAsia"/>
          <w:b/>
          <w:color w:val="000000"/>
          <w:kern w:val="0"/>
          <w:sz w:val="32"/>
          <w:szCs w:val="32"/>
        </w:rPr>
        <w:t>三、整体绩效目标实现情况</w:t>
      </w:r>
    </w:p>
    <w:p w:rsidR="00DA7811" w:rsidRPr="007A4A9F" w:rsidRDefault="00036814" w:rsidP="007A4A9F">
      <w:pPr>
        <w:spacing w:line="560" w:lineRule="exact"/>
        <w:ind w:leftChars="50" w:left="105" w:firstLineChars="150" w:firstLine="480"/>
        <w:rPr>
          <w:rFonts w:ascii="仿宋_GB2312" w:eastAsia="仿宋_GB2312"/>
          <w:sz w:val="32"/>
          <w:szCs w:val="32"/>
        </w:rPr>
      </w:pPr>
      <w:r w:rsidRPr="007A4A9F">
        <w:rPr>
          <w:rFonts w:ascii="仿宋_GB2312" w:eastAsia="仿宋_GB2312" w:hint="eastAsia"/>
          <w:sz w:val="32"/>
          <w:szCs w:val="32"/>
        </w:rPr>
        <w:t>（一）产出完成情况分析</w:t>
      </w:r>
    </w:p>
    <w:p w:rsidR="00DA7811" w:rsidRPr="007A4A9F" w:rsidRDefault="00036814"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1.产出数量</w:t>
      </w:r>
    </w:p>
    <w:p w:rsidR="00F061B9" w:rsidRPr="007A4A9F" w:rsidRDefault="00F061B9" w:rsidP="00F061B9">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各项目严格按照</w:t>
      </w:r>
      <w:r>
        <w:rPr>
          <w:rFonts w:ascii="仿宋_GB2312" w:eastAsia="仿宋_GB2312" w:hint="eastAsia"/>
          <w:sz w:val="32"/>
          <w:szCs w:val="32"/>
        </w:rPr>
        <w:t>计划数量完成工作</w:t>
      </w:r>
      <w:r w:rsidRPr="007A4A9F">
        <w:rPr>
          <w:rFonts w:ascii="仿宋_GB2312" w:eastAsia="仿宋_GB2312" w:hint="eastAsia"/>
          <w:sz w:val="32"/>
          <w:szCs w:val="32"/>
        </w:rPr>
        <w:t>。</w:t>
      </w:r>
    </w:p>
    <w:p w:rsidR="00DA7811" w:rsidRPr="007A4A9F" w:rsidRDefault="00036814"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2.产出质量</w:t>
      </w:r>
    </w:p>
    <w:p w:rsidR="00F061B9" w:rsidRPr="007A4A9F" w:rsidRDefault="00F061B9" w:rsidP="00F061B9">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各项目严格按照</w:t>
      </w:r>
      <w:r>
        <w:rPr>
          <w:rFonts w:ascii="仿宋_GB2312" w:eastAsia="仿宋_GB2312" w:hint="eastAsia"/>
          <w:sz w:val="32"/>
          <w:szCs w:val="32"/>
        </w:rPr>
        <w:t>要求高质量完成</w:t>
      </w:r>
      <w:r w:rsidRPr="007A4A9F">
        <w:rPr>
          <w:rFonts w:ascii="仿宋_GB2312" w:eastAsia="仿宋_GB2312" w:hint="eastAsia"/>
          <w:sz w:val="32"/>
          <w:szCs w:val="32"/>
        </w:rPr>
        <w:t>。</w:t>
      </w:r>
    </w:p>
    <w:p w:rsidR="00DA7811" w:rsidRPr="007A4A9F" w:rsidRDefault="00036814"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3.产出进度</w:t>
      </w:r>
    </w:p>
    <w:p w:rsidR="00E71D9E" w:rsidRPr="007A4A9F" w:rsidRDefault="00E71D9E"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各项目严格按照计划执行完成项目进度。</w:t>
      </w:r>
    </w:p>
    <w:p w:rsidR="00DA7811" w:rsidRPr="007A4A9F" w:rsidRDefault="00036814"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4.产出成本</w:t>
      </w:r>
    </w:p>
    <w:p w:rsidR="00E71D9E" w:rsidRPr="007A4A9F" w:rsidRDefault="00E71D9E"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严格执行全年预算控制数，成本指标控制在预算范围内。</w:t>
      </w:r>
    </w:p>
    <w:p w:rsidR="00DA7811" w:rsidRDefault="00036814" w:rsidP="007A4A9F">
      <w:pPr>
        <w:spacing w:line="560" w:lineRule="exact"/>
        <w:ind w:leftChars="50" w:left="105" w:firstLineChars="150" w:firstLine="480"/>
        <w:rPr>
          <w:rFonts w:ascii="仿宋_GB2312" w:eastAsia="仿宋_GB2312"/>
          <w:sz w:val="32"/>
          <w:szCs w:val="32"/>
        </w:rPr>
      </w:pPr>
      <w:r w:rsidRPr="007A4A9F">
        <w:rPr>
          <w:rFonts w:ascii="仿宋_GB2312" w:eastAsia="仿宋_GB2312" w:hint="eastAsia"/>
          <w:sz w:val="32"/>
          <w:szCs w:val="32"/>
        </w:rPr>
        <w:t>（二）效果实现情况分析</w:t>
      </w:r>
    </w:p>
    <w:p w:rsidR="00F061B9" w:rsidRDefault="00F061B9" w:rsidP="00F061B9">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1.</w:t>
      </w:r>
      <w:r>
        <w:rPr>
          <w:rFonts w:ascii="仿宋_GB2312" w:eastAsia="仿宋_GB2312" w:hint="eastAsia"/>
          <w:sz w:val="32"/>
          <w:szCs w:val="32"/>
        </w:rPr>
        <w:t>效益指标</w:t>
      </w:r>
    </w:p>
    <w:p w:rsidR="00F061B9" w:rsidRPr="007A4A9F" w:rsidRDefault="00F061B9" w:rsidP="00F061B9">
      <w:pPr>
        <w:spacing w:line="560" w:lineRule="exact"/>
        <w:ind w:leftChars="50" w:left="105" w:firstLineChars="150" w:firstLine="480"/>
        <w:rPr>
          <w:rFonts w:ascii="仿宋_GB2312" w:eastAsia="仿宋_GB2312"/>
          <w:sz w:val="32"/>
          <w:szCs w:val="32"/>
        </w:rPr>
      </w:pPr>
      <w:r>
        <w:rPr>
          <w:rFonts w:ascii="仿宋_GB2312" w:eastAsia="仿宋_GB2312" w:hint="eastAsia"/>
          <w:sz w:val="32"/>
          <w:szCs w:val="32"/>
        </w:rPr>
        <w:t>各项目严格按照要求完成，达到了预期效果。</w:t>
      </w:r>
    </w:p>
    <w:p w:rsidR="00DA7811" w:rsidRPr="007A4A9F" w:rsidRDefault="00F061B9" w:rsidP="007A4A9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036814" w:rsidRPr="007A4A9F">
        <w:rPr>
          <w:rFonts w:ascii="仿宋_GB2312" w:eastAsia="仿宋_GB2312" w:hint="eastAsia"/>
          <w:sz w:val="32"/>
          <w:szCs w:val="32"/>
        </w:rPr>
        <w:t>.服务对象满意度</w:t>
      </w:r>
    </w:p>
    <w:p w:rsidR="00E71D9E" w:rsidRPr="007A4A9F" w:rsidRDefault="00E71D9E"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各项目服务对象满意度达到指标设定的要求。</w:t>
      </w:r>
    </w:p>
    <w:p w:rsidR="00DA7811" w:rsidRPr="007A4A9F" w:rsidRDefault="00036814" w:rsidP="007A4A9F">
      <w:pPr>
        <w:spacing w:line="560" w:lineRule="exact"/>
        <w:ind w:leftChars="50" w:left="105" w:firstLineChars="150" w:firstLine="482"/>
        <w:rPr>
          <w:rFonts w:ascii="仿宋_GB2312" w:eastAsia="仿宋_GB2312" w:hAnsi="黑体" w:cs="宋体"/>
          <w:b/>
          <w:color w:val="000000"/>
          <w:kern w:val="0"/>
          <w:sz w:val="32"/>
          <w:szCs w:val="32"/>
        </w:rPr>
      </w:pPr>
      <w:r w:rsidRPr="007A4A9F">
        <w:rPr>
          <w:rFonts w:ascii="仿宋_GB2312" w:eastAsia="仿宋_GB2312" w:hAnsi="黑体" w:cs="宋体" w:hint="eastAsia"/>
          <w:b/>
          <w:color w:val="000000"/>
          <w:kern w:val="0"/>
          <w:sz w:val="32"/>
          <w:szCs w:val="32"/>
        </w:rPr>
        <w:t>四、预算管理情况分析</w:t>
      </w:r>
    </w:p>
    <w:p w:rsidR="00DA7811" w:rsidRPr="007A4A9F" w:rsidRDefault="00036814" w:rsidP="007A4A9F">
      <w:pPr>
        <w:spacing w:line="560" w:lineRule="exact"/>
        <w:ind w:leftChars="50" w:left="105" w:firstLineChars="150" w:firstLine="480"/>
        <w:rPr>
          <w:rFonts w:ascii="仿宋_GB2312" w:eastAsia="仿宋_GB2312"/>
          <w:sz w:val="32"/>
          <w:szCs w:val="32"/>
        </w:rPr>
      </w:pPr>
      <w:r w:rsidRPr="007A4A9F">
        <w:rPr>
          <w:rFonts w:ascii="仿宋_GB2312" w:eastAsia="仿宋_GB2312" w:hint="eastAsia"/>
          <w:sz w:val="32"/>
          <w:szCs w:val="32"/>
        </w:rPr>
        <w:lastRenderedPageBreak/>
        <w:t>（一）财务管理</w:t>
      </w:r>
    </w:p>
    <w:p w:rsidR="00DA7811" w:rsidRPr="007A4A9F" w:rsidRDefault="00036814"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1.财务管理制度健全性</w:t>
      </w:r>
    </w:p>
    <w:p w:rsidR="009D3756" w:rsidRPr="007A4A9F" w:rsidRDefault="009D3756"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本部门财务管理制度健全，财务工作严格按照财务制度执行。充分发挥财务管理的监督核算，保障职能，为财务工作稳定有序的开展提供了有力的制度保障。</w:t>
      </w:r>
    </w:p>
    <w:p w:rsidR="009D3756" w:rsidRPr="007A4A9F" w:rsidRDefault="00036814"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2.资金使用合规性和安全性</w:t>
      </w:r>
    </w:p>
    <w:p w:rsidR="009D3756" w:rsidRPr="007A4A9F" w:rsidRDefault="009D3756"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资金使用严格按照支出流程执行，保障资金使用的合规性和安全性。严格按照部门预算管理要求，从预算编制入手，强化资金各环节的合规性和安全性，合理测算预算需求，不断加强财务管理，规范审批程序，严格执行标准，强化内部控制，确保各项资金支出符合财务规定。</w:t>
      </w:r>
    </w:p>
    <w:p w:rsidR="00DA7811" w:rsidRPr="007A4A9F" w:rsidRDefault="00036814"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3.会计基础信息完善性</w:t>
      </w:r>
    </w:p>
    <w:p w:rsidR="009D3756" w:rsidRPr="007A4A9F" w:rsidRDefault="009D3756"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加强对预算、财务、采购及管理等专业知识的学习，积极参加各类培训，及时掌握新规定，确保各项会计核算的规范及预决算数据的准确和完整，按要求做好向社会公开预决算信息工作。</w:t>
      </w:r>
    </w:p>
    <w:p w:rsidR="00DA7811" w:rsidRPr="007A4A9F" w:rsidRDefault="00036814" w:rsidP="007A4A9F">
      <w:pPr>
        <w:spacing w:line="560" w:lineRule="exact"/>
        <w:ind w:leftChars="50" w:left="105" w:firstLineChars="150" w:firstLine="480"/>
        <w:rPr>
          <w:rFonts w:ascii="仿宋_GB2312" w:eastAsia="仿宋_GB2312"/>
          <w:sz w:val="32"/>
          <w:szCs w:val="32"/>
        </w:rPr>
      </w:pPr>
      <w:r w:rsidRPr="007A4A9F">
        <w:rPr>
          <w:rFonts w:ascii="仿宋_GB2312" w:eastAsia="仿宋_GB2312" w:hint="eastAsia"/>
          <w:sz w:val="32"/>
          <w:szCs w:val="32"/>
        </w:rPr>
        <w:t>（二）资产管理</w:t>
      </w:r>
    </w:p>
    <w:p w:rsidR="009D3756" w:rsidRPr="007A4A9F" w:rsidRDefault="009D3756"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严格按照资产管理制度执行，保证资产管理的规范性，以确保单位国有资产的安全、完整，提高国有资产使用效益。</w:t>
      </w:r>
    </w:p>
    <w:p w:rsidR="00DA7811" w:rsidRPr="007A4A9F" w:rsidRDefault="00036814" w:rsidP="007A4A9F">
      <w:pPr>
        <w:spacing w:line="560" w:lineRule="exact"/>
        <w:ind w:leftChars="50" w:left="105" w:firstLineChars="150" w:firstLine="480"/>
        <w:rPr>
          <w:rFonts w:ascii="仿宋_GB2312" w:eastAsia="仿宋_GB2312"/>
          <w:sz w:val="32"/>
          <w:szCs w:val="32"/>
        </w:rPr>
      </w:pPr>
      <w:r w:rsidRPr="007A4A9F">
        <w:rPr>
          <w:rFonts w:ascii="仿宋_GB2312" w:eastAsia="仿宋_GB2312" w:hint="eastAsia"/>
          <w:sz w:val="32"/>
          <w:szCs w:val="32"/>
        </w:rPr>
        <w:t>（三）绩效管理</w:t>
      </w:r>
    </w:p>
    <w:p w:rsidR="009D3756" w:rsidRPr="007A4A9F" w:rsidRDefault="009D3756" w:rsidP="007A4A9F">
      <w:pPr>
        <w:spacing w:line="560" w:lineRule="exact"/>
        <w:ind w:leftChars="50" w:left="105" w:firstLineChars="200" w:firstLine="640"/>
        <w:rPr>
          <w:rFonts w:ascii="仿宋_GB2312" w:eastAsia="仿宋_GB2312"/>
          <w:sz w:val="32"/>
          <w:szCs w:val="32"/>
        </w:rPr>
      </w:pPr>
      <w:r w:rsidRPr="007A4A9F">
        <w:rPr>
          <w:rFonts w:ascii="仿宋_GB2312" w:eastAsia="仿宋_GB2312" w:hint="eastAsia"/>
          <w:sz w:val="32"/>
          <w:szCs w:val="32"/>
        </w:rPr>
        <w:t>2024年项目支出绩效目标设立与执行，工作初期单位对各个项目编报预算，并设立绩效目标，由各项目负责人根据预算及经费预计使用情况，设立产出指标、效益指标等，项目立项符合部门职责和相关管理制度，制定的项目绩效目</w:t>
      </w:r>
      <w:r w:rsidRPr="007A4A9F">
        <w:rPr>
          <w:rFonts w:ascii="仿宋_GB2312" w:eastAsia="仿宋_GB2312" w:hint="eastAsia"/>
          <w:sz w:val="32"/>
          <w:szCs w:val="32"/>
        </w:rPr>
        <w:lastRenderedPageBreak/>
        <w:t>标合理,并在实际工作中参照目标执行，达到合规合理使用项目经费，达到了预期目标。预算执行完对照绩效目标做出绩效自评。</w:t>
      </w:r>
    </w:p>
    <w:p w:rsidR="00F43C85" w:rsidRPr="007A4A9F" w:rsidRDefault="00036814"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（四）结转结余率</w:t>
      </w:r>
    </w:p>
    <w:p w:rsidR="00F43C85" w:rsidRPr="007A4A9F" w:rsidRDefault="00F43C85" w:rsidP="007A4A9F">
      <w:pPr>
        <w:spacing w:line="560" w:lineRule="exact"/>
        <w:ind w:leftChars="50" w:left="105" w:firstLineChars="150" w:firstLine="480"/>
        <w:rPr>
          <w:rFonts w:ascii="仿宋_GB2312" w:eastAsia="仿宋_GB2312"/>
          <w:sz w:val="32"/>
          <w:szCs w:val="32"/>
        </w:rPr>
      </w:pPr>
      <w:r w:rsidRPr="007A4A9F">
        <w:rPr>
          <w:rFonts w:ascii="仿宋_GB2312" w:eastAsia="仿宋_GB2312" w:hint="eastAsia"/>
          <w:sz w:val="32"/>
          <w:szCs w:val="32"/>
        </w:rPr>
        <w:t>本年无财政预算资金结转和结余。</w:t>
      </w:r>
    </w:p>
    <w:p w:rsidR="00DA7811" w:rsidRPr="007A4A9F" w:rsidRDefault="00036814" w:rsidP="007A4A9F">
      <w:pPr>
        <w:spacing w:line="560" w:lineRule="exact"/>
        <w:ind w:firstLineChars="200" w:firstLine="640"/>
        <w:rPr>
          <w:rFonts w:ascii="仿宋_GB2312" w:eastAsia="仿宋_GB2312"/>
          <w:sz w:val="32"/>
          <w:szCs w:val="32"/>
        </w:rPr>
      </w:pPr>
      <w:r w:rsidRPr="007A4A9F">
        <w:rPr>
          <w:rFonts w:ascii="仿宋_GB2312" w:eastAsia="仿宋_GB2312" w:hint="eastAsia"/>
          <w:sz w:val="32"/>
          <w:szCs w:val="32"/>
        </w:rPr>
        <w:t>（五）部门预决算差异率</w:t>
      </w:r>
      <w:bookmarkStart w:id="0" w:name="_GoBack"/>
      <w:bookmarkEnd w:id="0"/>
    </w:p>
    <w:p w:rsidR="00F43C85" w:rsidRPr="007A4A9F" w:rsidRDefault="00F43C85" w:rsidP="007A4A9F">
      <w:pPr>
        <w:spacing w:line="560" w:lineRule="exact"/>
        <w:ind w:leftChars="50" w:left="105" w:firstLineChars="150" w:firstLine="480"/>
        <w:rPr>
          <w:rFonts w:ascii="仿宋_GB2312" w:eastAsia="仿宋_GB2312"/>
          <w:sz w:val="32"/>
          <w:szCs w:val="32"/>
        </w:rPr>
      </w:pPr>
      <w:r w:rsidRPr="007A4A9F">
        <w:rPr>
          <w:rFonts w:ascii="仿宋_GB2312" w:eastAsia="仿宋_GB2312" w:hint="eastAsia"/>
          <w:sz w:val="32"/>
          <w:szCs w:val="32"/>
        </w:rPr>
        <w:t>本部门2024年年初预算数16265.34万元，全年预算数19988.80万元，决算支出数19988.80万元，预决算差异率为</w:t>
      </w:r>
      <w:r w:rsidR="00E71D9E" w:rsidRPr="007A4A9F">
        <w:rPr>
          <w:rFonts w:ascii="仿宋_GB2312" w:eastAsia="仿宋_GB2312" w:hint="eastAsia"/>
          <w:sz w:val="32"/>
          <w:szCs w:val="32"/>
        </w:rPr>
        <w:t>22.89</w:t>
      </w:r>
      <w:r w:rsidRPr="007A4A9F">
        <w:rPr>
          <w:rFonts w:ascii="仿宋_GB2312" w:eastAsia="仿宋_GB2312" w:hint="eastAsia"/>
          <w:sz w:val="32"/>
          <w:szCs w:val="32"/>
        </w:rPr>
        <w:t>%。</w:t>
      </w:r>
    </w:p>
    <w:p w:rsidR="00DA7811" w:rsidRPr="007A4A9F" w:rsidRDefault="00036814" w:rsidP="007A4A9F">
      <w:pPr>
        <w:spacing w:line="560" w:lineRule="exact"/>
        <w:ind w:leftChars="50" w:left="105" w:firstLineChars="150" w:firstLine="482"/>
        <w:rPr>
          <w:rFonts w:ascii="仿宋_GB2312" w:eastAsia="仿宋_GB2312" w:hAnsi="黑体"/>
          <w:b/>
          <w:sz w:val="32"/>
          <w:szCs w:val="32"/>
        </w:rPr>
      </w:pPr>
      <w:r w:rsidRPr="007A4A9F">
        <w:rPr>
          <w:rFonts w:ascii="仿宋_GB2312" w:eastAsia="仿宋_GB2312" w:hAnsi="黑体" w:hint="eastAsia"/>
          <w:b/>
          <w:sz w:val="32"/>
          <w:szCs w:val="32"/>
        </w:rPr>
        <w:t>五、总体评价结论</w:t>
      </w:r>
    </w:p>
    <w:p w:rsidR="00DA7811" w:rsidRPr="007A4A9F" w:rsidRDefault="00036814" w:rsidP="007A4A9F">
      <w:pPr>
        <w:spacing w:line="560" w:lineRule="exact"/>
        <w:ind w:leftChars="50" w:left="105" w:firstLineChars="150" w:firstLine="480"/>
        <w:rPr>
          <w:rFonts w:ascii="仿宋_GB2312" w:eastAsia="仿宋_GB2312"/>
          <w:sz w:val="32"/>
          <w:szCs w:val="32"/>
        </w:rPr>
      </w:pPr>
      <w:r w:rsidRPr="007A4A9F">
        <w:rPr>
          <w:rFonts w:ascii="仿宋_GB2312" w:eastAsia="仿宋_GB2312" w:hint="eastAsia"/>
          <w:sz w:val="32"/>
          <w:szCs w:val="32"/>
        </w:rPr>
        <w:t>（一）评价得分情况</w:t>
      </w:r>
    </w:p>
    <w:p w:rsidR="00B062FC" w:rsidRPr="007A4A9F" w:rsidRDefault="00B062FC" w:rsidP="007A4A9F">
      <w:pPr>
        <w:spacing w:line="560" w:lineRule="exact"/>
        <w:ind w:leftChars="50" w:left="105" w:firstLineChars="200" w:firstLine="640"/>
        <w:rPr>
          <w:rFonts w:ascii="仿宋_GB2312" w:eastAsia="仿宋_GB2312"/>
          <w:sz w:val="32"/>
          <w:szCs w:val="32"/>
        </w:rPr>
      </w:pPr>
      <w:r w:rsidRPr="007A4A9F">
        <w:rPr>
          <w:rFonts w:ascii="仿宋_GB2312" w:eastAsia="仿宋_GB2312" w:hint="eastAsia"/>
          <w:sz w:val="32"/>
          <w:szCs w:val="32"/>
        </w:rPr>
        <w:t>2024年本部门基本做到全部符合绩效目标，评价得分为优。</w:t>
      </w:r>
    </w:p>
    <w:p w:rsidR="00DA7811" w:rsidRPr="007A4A9F" w:rsidRDefault="00036814" w:rsidP="007A4A9F">
      <w:pPr>
        <w:tabs>
          <w:tab w:val="left" w:pos="5565"/>
        </w:tabs>
        <w:spacing w:line="560" w:lineRule="exact"/>
        <w:ind w:leftChars="50" w:left="105" w:firstLineChars="150" w:firstLine="480"/>
        <w:rPr>
          <w:rFonts w:ascii="仿宋_GB2312" w:eastAsia="仿宋_GB2312"/>
          <w:sz w:val="32"/>
          <w:szCs w:val="32"/>
        </w:rPr>
      </w:pPr>
      <w:r w:rsidRPr="007A4A9F">
        <w:rPr>
          <w:rFonts w:ascii="仿宋_GB2312" w:eastAsia="仿宋_GB2312" w:hint="eastAsia"/>
          <w:sz w:val="32"/>
          <w:szCs w:val="32"/>
        </w:rPr>
        <w:t>（二）存在的问题及原因分析</w:t>
      </w:r>
      <w:r w:rsidR="00F119D4" w:rsidRPr="007A4A9F">
        <w:rPr>
          <w:rFonts w:ascii="仿宋_GB2312" w:eastAsia="仿宋_GB2312" w:hint="eastAsia"/>
          <w:sz w:val="32"/>
          <w:szCs w:val="32"/>
        </w:rPr>
        <w:tab/>
      </w:r>
    </w:p>
    <w:p w:rsidR="00DF564F" w:rsidRPr="007A4A9F" w:rsidRDefault="00F870FD" w:rsidP="007A4A9F">
      <w:pPr>
        <w:spacing w:line="560" w:lineRule="exact"/>
        <w:ind w:leftChars="50" w:left="105" w:firstLineChars="200" w:firstLine="640"/>
        <w:rPr>
          <w:rFonts w:ascii="仿宋_GB2312" w:eastAsia="仿宋_GB2312"/>
          <w:sz w:val="32"/>
          <w:szCs w:val="32"/>
        </w:rPr>
      </w:pPr>
      <w:r w:rsidRPr="007A4A9F">
        <w:rPr>
          <w:rFonts w:ascii="仿宋_GB2312" w:eastAsia="仿宋_GB2312" w:hint="eastAsia"/>
          <w:sz w:val="32"/>
          <w:szCs w:val="32"/>
        </w:rPr>
        <w:t>2024年预算资金执行中主要存在的问题有：因教练员人员流动，导致公共事务协管经费实际完成值未达到100%；因</w:t>
      </w:r>
      <w:r w:rsidR="00DF564F" w:rsidRPr="007A4A9F">
        <w:rPr>
          <w:rFonts w:ascii="仿宋_GB2312" w:eastAsia="仿宋_GB2312" w:hint="eastAsia"/>
          <w:sz w:val="32"/>
          <w:szCs w:val="32"/>
        </w:rPr>
        <w:t>项目招标后资金发生变化</w:t>
      </w:r>
      <w:r w:rsidRPr="007A4A9F">
        <w:rPr>
          <w:rFonts w:ascii="仿宋_GB2312" w:eastAsia="仿宋_GB2312" w:hint="eastAsia"/>
          <w:sz w:val="32"/>
          <w:szCs w:val="32"/>
        </w:rPr>
        <w:t>，导致运营保障经费实际完成值未达到100%</w:t>
      </w:r>
    </w:p>
    <w:p w:rsidR="00DA7811" w:rsidRPr="007A4A9F" w:rsidRDefault="00036814" w:rsidP="007A4A9F">
      <w:pPr>
        <w:spacing w:line="560" w:lineRule="exact"/>
        <w:ind w:firstLineChars="200" w:firstLine="643"/>
        <w:rPr>
          <w:rFonts w:ascii="仿宋_GB2312" w:eastAsia="仿宋_GB2312" w:hAnsi="宋体" w:cs="宋体"/>
          <w:b/>
          <w:color w:val="000000"/>
          <w:kern w:val="0"/>
          <w:sz w:val="32"/>
          <w:szCs w:val="32"/>
        </w:rPr>
      </w:pPr>
      <w:r w:rsidRPr="007A4A9F">
        <w:rPr>
          <w:rFonts w:ascii="仿宋_GB2312" w:eastAsia="仿宋_GB2312" w:hAnsi="黑体" w:cs="宋体" w:hint="eastAsia"/>
          <w:b/>
          <w:color w:val="000000"/>
          <w:kern w:val="0"/>
          <w:sz w:val="32"/>
          <w:szCs w:val="32"/>
        </w:rPr>
        <w:t>六、措施建议</w:t>
      </w:r>
    </w:p>
    <w:p w:rsidR="00F16929" w:rsidRPr="007A4A9F" w:rsidRDefault="00F16929" w:rsidP="007A4A9F">
      <w:pPr>
        <w:spacing w:line="560" w:lineRule="exact"/>
        <w:ind w:leftChars="50" w:left="105" w:firstLineChars="200" w:firstLine="640"/>
        <w:rPr>
          <w:rFonts w:ascii="仿宋_GB2312" w:eastAsia="仿宋_GB2312"/>
          <w:sz w:val="32"/>
          <w:szCs w:val="32"/>
        </w:rPr>
      </w:pPr>
      <w:r w:rsidRPr="007A4A9F">
        <w:rPr>
          <w:rFonts w:ascii="仿宋_GB2312" w:eastAsia="仿宋_GB2312" w:hint="eastAsia"/>
          <w:sz w:val="32"/>
          <w:szCs w:val="32"/>
        </w:rPr>
        <w:t>下一步，我单位将按照绩效目标工作的相关政策，以更高的标准和要求抓好工作。</w:t>
      </w:r>
    </w:p>
    <w:p w:rsidR="00F16929" w:rsidRPr="007A4A9F" w:rsidRDefault="00F16929" w:rsidP="007A4A9F">
      <w:pPr>
        <w:spacing w:line="560" w:lineRule="exact"/>
        <w:ind w:leftChars="50" w:left="105" w:firstLineChars="200" w:firstLine="640"/>
        <w:rPr>
          <w:rFonts w:ascii="仿宋_GB2312" w:eastAsia="仿宋_GB2312"/>
          <w:sz w:val="32"/>
          <w:szCs w:val="32"/>
        </w:rPr>
      </w:pPr>
      <w:r w:rsidRPr="007A4A9F">
        <w:rPr>
          <w:rFonts w:ascii="仿宋_GB2312" w:eastAsia="仿宋_GB2312" w:hint="eastAsia"/>
          <w:sz w:val="32"/>
          <w:szCs w:val="32"/>
        </w:rPr>
        <w:t>1、加强绩效工作的学习，强化绩效管理，做到绩效目标科学化、合理化，提前谋划工作安排，做好工作计划，设立更贴近需求的绩效目标。</w:t>
      </w:r>
    </w:p>
    <w:p w:rsidR="00F16929" w:rsidRPr="007A4A9F" w:rsidRDefault="00F16929" w:rsidP="007A4A9F">
      <w:pPr>
        <w:spacing w:line="560" w:lineRule="exact"/>
        <w:ind w:leftChars="50" w:left="105" w:firstLineChars="200" w:firstLine="640"/>
        <w:rPr>
          <w:rFonts w:ascii="仿宋_GB2312" w:eastAsia="仿宋_GB2312"/>
          <w:sz w:val="32"/>
          <w:szCs w:val="32"/>
        </w:rPr>
      </w:pPr>
      <w:r w:rsidRPr="007A4A9F">
        <w:rPr>
          <w:rFonts w:ascii="仿宋_GB2312" w:eastAsia="仿宋_GB2312" w:hint="eastAsia"/>
          <w:sz w:val="32"/>
          <w:szCs w:val="32"/>
        </w:rPr>
        <w:lastRenderedPageBreak/>
        <w:t>2、完善</w:t>
      </w:r>
      <w:r w:rsidR="001B5496" w:rsidRPr="007A4A9F">
        <w:rPr>
          <w:rFonts w:ascii="仿宋_GB2312" w:eastAsia="仿宋_GB2312" w:hint="eastAsia"/>
          <w:sz w:val="32"/>
          <w:szCs w:val="32"/>
        </w:rPr>
        <w:t>管理制度，根据预算控制数和实际情况做好全年执行计划，</w:t>
      </w:r>
      <w:r w:rsidRPr="007A4A9F">
        <w:rPr>
          <w:rFonts w:ascii="仿宋_GB2312" w:eastAsia="仿宋_GB2312" w:hint="eastAsia"/>
          <w:sz w:val="32"/>
          <w:szCs w:val="32"/>
        </w:rPr>
        <w:t>做到合规合理使用项目经费，</w:t>
      </w:r>
      <w:r w:rsidR="001B5496" w:rsidRPr="007A4A9F">
        <w:rPr>
          <w:rFonts w:ascii="仿宋_GB2312" w:eastAsia="仿宋_GB2312" w:hint="eastAsia"/>
          <w:sz w:val="32"/>
          <w:szCs w:val="32"/>
        </w:rPr>
        <w:t>提高资金的执行率，</w:t>
      </w:r>
      <w:r w:rsidRPr="007A4A9F">
        <w:rPr>
          <w:rFonts w:ascii="仿宋_GB2312" w:eastAsia="仿宋_GB2312" w:hint="eastAsia"/>
          <w:sz w:val="32"/>
          <w:szCs w:val="32"/>
        </w:rPr>
        <w:t>充分发挥项目资金效益</w:t>
      </w:r>
      <w:r w:rsidR="00D528A5" w:rsidRPr="007A4A9F">
        <w:rPr>
          <w:rFonts w:ascii="仿宋_GB2312" w:eastAsia="仿宋_GB2312" w:hint="eastAsia"/>
          <w:sz w:val="32"/>
          <w:szCs w:val="32"/>
        </w:rPr>
        <w:t>，加强预算绩效全过程管理，提升预算管理水平。</w:t>
      </w:r>
    </w:p>
    <w:p w:rsidR="00F16929" w:rsidRPr="007A4A9F" w:rsidRDefault="00F16929" w:rsidP="007A4A9F">
      <w:pPr>
        <w:spacing w:line="560" w:lineRule="exact"/>
        <w:ind w:leftChars="50" w:left="105" w:firstLineChars="200" w:firstLine="640"/>
        <w:rPr>
          <w:rFonts w:ascii="仿宋_GB2312" w:eastAsia="仿宋_GB2312"/>
          <w:sz w:val="32"/>
          <w:szCs w:val="32"/>
        </w:rPr>
      </w:pPr>
    </w:p>
    <w:p w:rsidR="00D274A5" w:rsidRPr="00D274A5" w:rsidRDefault="00D274A5" w:rsidP="00D274A5">
      <w:pPr>
        <w:spacing w:line="600" w:lineRule="exact"/>
        <w:ind w:firstLineChars="200" w:firstLine="420"/>
      </w:pPr>
    </w:p>
    <w:p w:rsidR="00D274A5" w:rsidRPr="00D274A5" w:rsidRDefault="00D274A5" w:rsidP="00D274A5">
      <w:pPr>
        <w:ind w:firstLineChars="200" w:firstLine="420"/>
      </w:pPr>
    </w:p>
    <w:p w:rsidR="00D274A5" w:rsidRDefault="00D274A5" w:rsidP="00D274A5"/>
    <w:p w:rsidR="00D274A5" w:rsidRPr="00D274A5" w:rsidRDefault="00D274A5" w:rsidP="00D274A5">
      <w:pPr>
        <w:spacing w:line="600" w:lineRule="exact"/>
        <w:ind w:firstLineChars="200" w:firstLine="640"/>
        <w:rPr>
          <w:rFonts w:ascii="仿宋_GB2312" w:eastAsia="仿宋_GB2312" w:hAnsi="宋体" w:cs="宋体"/>
          <w:color w:val="000000"/>
          <w:kern w:val="0"/>
          <w:sz w:val="32"/>
          <w:szCs w:val="32"/>
        </w:rPr>
      </w:pPr>
    </w:p>
    <w:p w:rsidR="00D274A5" w:rsidRPr="00D274A5" w:rsidRDefault="00D274A5" w:rsidP="00D274A5">
      <w:pPr>
        <w:spacing w:line="600" w:lineRule="exact"/>
        <w:ind w:firstLineChars="200" w:firstLine="640"/>
        <w:rPr>
          <w:rFonts w:ascii="仿宋_GB2312" w:eastAsia="仿宋_GB2312" w:hAnsi="宋体" w:cs="宋体"/>
          <w:color w:val="000000"/>
          <w:kern w:val="0"/>
          <w:sz w:val="32"/>
          <w:szCs w:val="32"/>
        </w:rPr>
      </w:pPr>
    </w:p>
    <w:p w:rsidR="001B5496" w:rsidRPr="00D274A5" w:rsidRDefault="001B5496" w:rsidP="001B5496">
      <w:pPr>
        <w:spacing w:line="600" w:lineRule="exact"/>
        <w:ind w:leftChars="50" w:left="105" w:firstLineChars="150" w:firstLine="480"/>
        <w:rPr>
          <w:rFonts w:ascii="FangSong_GB2312"/>
          <w:sz w:val="32"/>
          <w:szCs w:val="32"/>
        </w:rPr>
      </w:pPr>
    </w:p>
    <w:p w:rsidR="00DA7811" w:rsidRPr="001B5496" w:rsidRDefault="00DA7811"/>
    <w:sectPr w:rsidR="00DA7811" w:rsidRPr="001B5496" w:rsidSect="00DA7811">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DB4" w:rsidRDefault="00E20DB4" w:rsidP="00DA7811">
      <w:r>
        <w:separator/>
      </w:r>
    </w:p>
  </w:endnote>
  <w:endnote w:type="continuationSeparator" w:id="1">
    <w:p w:rsidR="00E20DB4" w:rsidRDefault="00E20DB4" w:rsidP="00DA78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angSong_GB2312">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11" w:rsidRDefault="00DA7811">
    <w:pPr>
      <w:pStyle w:val="a3"/>
      <w:jc w:val="right"/>
      <w:rPr>
        <w:rFonts w:ascii="宋体" w:hAnsi="宋体"/>
        <w:sz w:val="28"/>
        <w:szCs w:val="28"/>
      </w:rPr>
    </w:pPr>
  </w:p>
  <w:p w:rsidR="00DA7811" w:rsidRDefault="00DA781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DB4" w:rsidRDefault="00E20DB4" w:rsidP="00DA7811">
      <w:r>
        <w:separator/>
      </w:r>
    </w:p>
  </w:footnote>
  <w:footnote w:type="continuationSeparator" w:id="1">
    <w:p w:rsidR="00E20DB4" w:rsidRDefault="00E20DB4" w:rsidP="00DA7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11" w:rsidRDefault="00DA7811">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B1D39DF"/>
    <w:rsid w:val="00001D52"/>
    <w:rsid w:val="00036814"/>
    <w:rsid w:val="00047B1F"/>
    <w:rsid w:val="00065943"/>
    <w:rsid w:val="000A7EB2"/>
    <w:rsid w:val="000B3A68"/>
    <w:rsid w:val="000E3463"/>
    <w:rsid w:val="000E5D47"/>
    <w:rsid w:val="001047BF"/>
    <w:rsid w:val="001155D5"/>
    <w:rsid w:val="00146E6B"/>
    <w:rsid w:val="00167C57"/>
    <w:rsid w:val="00167CA7"/>
    <w:rsid w:val="00190545"/>
    <w:rsid w:val="001B5496"/>
    <w:rsid w:val="001C7834"/>
    <w:rsid w:val="00251198"/>
    <w:rsid w:val="00255F49"/>
    <w:rsid w:val="00270959"/>
    <w:rsid w:val="00281059"/>
    <w:rsid w:val="0028780B"/>
    <w:rsid w:val="002F4A8A"/>
    <w:rsid w:val="00326B95"/>
    <w:rsid w:val="003604C4"/>
    <w:rsid w:val="00376555"/>
    <w:rsid w:val="003926A6"/>
    <w:rsid w:val="003B3A67"/>
    <w:rsid w:val="004A5B86"/>
    <w:rsid w:val="004B0E09"/>
    <w:rsid w:val="00532057"/>
    <w:rsid w:val="0057202C"/>
    <w:rsid w:val="0059461B"/>
    <w:rsid w:val="005E3946"/>
    <w:rsid w:val="00601157"/>
    <w:rsid w:val="00615F35"/>
    <w:rsid w:val="00644E56"/>
    <w:rsid w:val="00647970"/>
    <w:rsid w:val="006B234C"/>
    <w:rsid w:val="006B698A"/>
    <w:rsid w:val="006F0D23"/>
    <w:rsid w:val="006F5834"/>
    <w:rsid w:val="0070325B"/>
    <w:rsid w:val="007A4A9F"/>
    <w:rsid w:val="007B6B17"/>
    <w:rsid w:val="007D1514"/>
    <w:rsid w:val="007D1CBB"/>
    <w:rsid w:val="00805FB2"/>
    <w:rsid w:val="00806BCB"/>
    <w:rsid w:val="008514A1"/>
    <w:rsid w:val="00872491"/>
    <w:rsid w:val="00890CB2"/>
    <w:rsid w:val="0089356A"/>
    <w:rsid w:val="008D1813"/>
    <w:rsid w:val="0093540F"/>
    <w:rsid w:val="009624D6"/>
    <w:rsid w:val="009638BF"/>
    <w:rsid w:val="0099779B"/>
    <w:rsid w:val="009A592E"/>
    <w:rsid w:val="009C08A8"/>
    <w:rsid w:val="009C7ED5"/>
    <w:rsid w:val="009D3756"/>
    <w:rsid w:val="00A03C94"/>
    <w:rsid w:val="00A12080"/>
    <w:rsid w:val="00A36D0E"/>
    <w:rsid w:val="00A53E9A"/>
    <w:rsid w:val="00A65F3B"/>
    <w:rsid w:val="00B029FB"/>
    <w:rsid w:val="00B03B70"/>
    <w:rsid w:val="00B05672"/>
    <w:rsid w:val="00B062FC"/>
    <w:rsid w:val="00B70309"/>
    <w:rsid w:val="00B727EA"/>
    <w:rsid w:val="00BA16D8"/>
    <w:rsid w:val="00BD5A04"/>
    <w:rsid w:val="00C03BD0"/>
    <w:rsid w:val="00C2436F"/>
    <w:rsid w:val="00C45768"/>
    <w:rsid w:val="00C81CCD"/>
    <w:rsid w:val="00CB2B97"/>
    <w:rsid w:val="00CE68BE"/>
    <w:rsid w:val="00CF07EE"/>
    <w:rsid w:val="00D274A5"/>
    <w:rsid w:val="00D528A5"/>
    <w:rsid w:val="00D56481"/>
    <w:rsid w:val="00D747A2"/>
    <w:rsid w:val="00DA2DBE"/>
    <w:rsid w:val="00DA7811"/>
    <w:rsid w:val="00DF564F"/>
    <w:rsid w:val="00E20DB4"/>
    <w:rsid w:val="00E24B46"/>
    <w:rsid w:val="00E415B2"/>
    <w:rsid w:val="00E427FA"/>
    <w:rsid w:val="00E617B2"/>
    <w:rsid w:val="00E71D9E"/>
    <w:rsid w:val="00E73411"/>
    <w:rsid w:val="00E855AF"/>
    <w:rsid w:val="00EA60D2"/>
    <w:rsid w:val="00EB1FD5"/>
    <w:rsid w:val="00EB77AE"/>
    <w:rsid w:val="00ED48F7"/>
    <w:rsid w:val="00ED63D3"/>
    <w:rsid w:val="00ED7DF3"/>
    <w:rsid w:val="00F061B9"/>
    <w:rsid w:val="00F119D4"/>
    <w:rsid w:val="00F16929"/>
    <w:rsid w:val="00F42C33"/>
    <w:rsid w:val="00F43C85"/>
    <w:rsid w:val="00F870FD"/>
    <w:rsid w:val="00FB3C6A"/>
    <w:rsid w:val="00FB64EB"/>
    <w:rsid w:val="0AF62277"/>
    <w:rsid w:val="1A3A7BAD"/>
    <w:rsid w:val="1CFA34F8"/>
    <w:rsid w:val="255D778F"/>
    <w:rsid w:val="2F321339"/>
    <w:rsid w:val="3DFA317F"/>
    <w:rsid w:val="5B1D39DF"/>
    <w:rsid w:val="5E423AFE"/>
    <w:rsid w:val="69C91FDD"/>
    <w:rsid w:val="7F941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81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A7811"/>
    <w:pPr>
      <w:tabs>
        <w:tab w:val="center" w:pos="4153"/>
        <w:tab w:val="right" w:pos="8306"/>
      </w:tabs>
      <w:snapToGrid w:val="0"/>
      <w:jc w:val="left"/>
    </w:pPr>
    <w:rPr>
      <w:sz w:val="18"/>
      <w:szCs w:val="20"/>
    </w:rPr>
  </w:style>
  <w:style w:type="paragraph" w:styleId="a4">
    <w:name w:val="header"/>
    <w:basedOn w:val="a"/>
    <w:link w:val="Char"/>
    <w:qFormat/>
    <w:rsid w:val="00DA78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DA7811"/>
    <w:rPr>
      <w:rFonts w:ascii="Times New Roman" w:eastAsia="宋体" w:hAnsi="Times New Roman" w:cs="Times New Roman"/>
      <w:kern w:val="2"/>
      <w:sz w:val="18"/>
      <w:szCs w:val="18"/>
    </w:rPr>
  </w:style>
  <w:style w:type="paragraph" w:styleId="a5">
    <w:name w:val="Normal Indent"/>
    <w:basedOn w:val="a"/>
    <w:qFormat/>
    <w:rsid w:val="00F43C85"/>
    <w:pPr>
      <w:ind w:firstLineChars="200" w:firstLine="200"/>
    </w:pPr>
  </w:style>
  <w:style w:type="paragraph" w:customStyle="1" w:styleId="NormalIndent">
    <w:name w:val="NormalIndent"/>
    <w:basedOn w:val="a"/>
    <w:qFormat/>
    <w:rsid w:val="00B062FC"/>
    <w:pPr>
      <w:ind w:firstLineChars="200" w:firstLine="200"/>
      <w:textAlignment w:val="baseline"/>
    </w:pPr>
  </w:style>
  <w:style w:type="paragraph" w:styleId="1">
    <w:name w:val="toc 1"/>
    <w:basedOn w:val="a"/>
    <w:next w:val="a"/>
    <w:uiPriority w:val="39"/>
    <w:unhideWhenUsed/>
    <w:qFormat/>
    <w:rsid w:val="003B3A67"/>
    <w:pPr>
      <w:spacing w:line="560" w:lineRule="exact"/>
      <w:ind w:firstLineChars="200" w:firstLine="640"/>
      <w:jc w:val="left"/>
    </w:pPr>
    <w:rPr>
      <w:rFonts w:ascii="黑体" w:eastAsia="黑体" w:hAnsi="黑体"/>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557</Words>
  <Characters>3176</Characters>
  <Application>Microsoft Office Word</Application>
  <DocSecurity>0</DocSecurity>
  <Lines>26</Lines>
  <Paragraphs>7</Paragraphs>
  <ScaleCrop>false</ScaleCrop>
  <Company>CHY</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cp:lastPrinted>2025-01-16T06:24:00Z</cp:lastPrinted>
  <dcterms:created xsi:type="dcterms:W3CDTF">2025-09-01T05:54:00Z</dcterms:created>
  <dcterms:modified xsi:type="dcterms:W3CDTF">2025-09-10T05:58:00Z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