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b/>
          <w:sz w:val="13"/>
          <w:szCs w:val="13"/>
        </w:rPr>
      </w:pPr>
    </w:p>
    <w:p>
      <w:pPr>
        <w:snapToGrid w:val="0"/>
        <w:rPr>
          <w:b/>
          <w:sz w:val="13"/>
          <w:szCs w:val="13"/>
        </w:rPr>
      </w:pPr>
    </w:p>
    <w:p>
      <w:pPr>
        <w:adjustRightInd w:val="0"/>
        <w:snapToGrid w:val="0"/>
        <w:spacing w:line="440" w:lineRule="atLeast"/>
        <w:jc w:val="center"/>
        <w:rPr>
          <w:rFonts w:eastAsiaTheme="majorEastAsia"/>
          <w:b/>
          <w:bCs/>
          <w:snapToGrid w:val="0"/>
          <w:color w:val="FFFFFF" w:themeColor="background1"/>
          <w:w w:val="80"/>
          <w:kern w:val="0"/>
          <w:sz w:val="110"/>
          <w:szCs w:val="110"/>
        </w:rPr>
      </w:pPr>
      <w:r>
        <w:rPr>
          <w:rFonts w:eastAsiaTheme="majorEastAsia"/>
          <w:b/>
          <w:bCs/>
          <w:snapToGrid w:val="0"/>
          <w:color w:val="FF0000"/>
          <w:w w:val="80"/>
          <w:kern w:val="0"/>
          <w:sz w:val="110"/>
          <w:szCs w:val="110"/>
        </w:rPr>
        <w:t>北京市朝阳区司法局</w:t>
      </w:r>
    </w:p>
    <w:p>
      <w:pPr>
        <w:snapToGrid w:val="0"/>
        <w:rPr>
          <w:b/>
          <w:sz w:val="13"/>
          <w:szCs w:val="13"/>
        </w:rPr>
      </w:pPr>
      <w:r>
        <w:rPr>
          <w:rFonts w:eastAsia="黑体"/>
          <w:b/>
          <w:sz w:val="36"/>
          <w:szCs w:val="20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_x0000_s1026" o:spid="_x0000_s1026" o:spt="20" style="position:absolute;left:0pt;margin-left:-3.25pt;margin-top:1.25pt;height:0pt;width:441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朝阳区司法局2021年度行政执法统计年报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仿宋_GB2312"/>
          <w:color w:val="000000" w:themeColor="text1"/>
          <w:sz w:val="32"/>
          <w:szCs w:val="32"/>
        </w:rPr>
        <w:t>按照《北京市行政执法公示办法》和《朝阳区行政执法公示办法》的相关规定，区司法局将2021年度行政执法情况报告如下：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执法主体名称：北京市朝阳区司法局。</w:t>
      </w:r>
    </w:p>
    <w:p>
      <w:pPr>
        <w:widowControl/>
        <w:shd w:val="clear" w:color="auto" w:fill="FFFFFF"/>
        <w:spacing w:line="580" w:lineRule="exact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楷体_GB2312"/>
          <w:color w:val="000000" w:themeColor="text1"/>
          <w:kern w:val="0"/>
          <w:sz w:val="32"/>
          <w:szCs w:val="32"/>
        </w:rPr>
        <w:t xml:space="preserve">　  </w:t>
      </w:r>
      <w:r>
        <w:rPr>
          <w:rFonts w:eastAsia="黑体"/>
          <w:color w:val="000000" w:themeColor="text1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</w:rPr>
        <w:t>承担执法工作的科室编制数为12个。按照科室职责分工设置了7个执法岗位，分别是A岗3个，在岗人员9人；B岗4个，在岗人员7人。</w:t>
      </w:r>
    </w:p>
    <w:p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</w:rPr>
        <w:t>取得行政执法资格证的人员有29人，全年参与执法人数为9人。</w:t>
      </w:r>
    </w:p>
    <w:p>
      <w:pPr>
        <w:widowControl/>
        <w:shd w:val="clear" w:color="auto" w:fill="FFFFFF"/>
        <w:spacing w:line="580" w:lineRule="exact"/>
        <w:ind w:firstLine="645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全年共办理律师和律师事务所许可初审</w:t>
      </w:r>
      <w:r>
        <w:rPr>
          <w:rFonts w:eastAsia="仿宋_GB2312"/>
          <w:color w:val="000000" w:themeColor="text1"/>
          <w:sz w:val="30"/>
          <w:szCs w:val="30"/>
        </w:rPr>
        <w:t>9928</w:t>
      </w:r>
      <w:r>
        <w:rPr>
          <w:rFonts w:eastAsia="仿宋_GB2312"/>
          <w:color w:val="000000" w:themeColor="text1"/>
          <w:kern w:val="0"/>
          <w:sz w:val="32"/>
          <w:szCs w:val="32"/>
        </w:rPr>
        <w:t>件，对辖区内律师事务所进行了检查考核，考核通过</w:t>
      </w:r>
      <w:r>
        <w:rPr>
          <w:rFonts w:eastAsia="仿宋_GB2312"/>
          <w:bCs/>
          <w:color w:val="000000" w:themeColor="text1"/>
          <w:kern w:val="0"/>
          <w:sz w:val="32"/>
          <w:szCs w:val="32"/>
        </w:rPr>
        <w:t>1080</w:t>
      </w:r>
      <w:r>
        <w:rPr>
          <w:rFonts w:eastAsia="仿宋_GB2312"/>
          <w:color w:val="000000" w:themeColor="text1"/>
          <w:kern w:val="0"/>
          <w:sz w:val="32"/>
          <w:szCs w:val="32"/>
        </w:rPr>
        <w:t>家律师事务所，对</w:t>
      </w:r>
      <w:r>
        <w:rPr>
          <w:rFonts w:eastAsia="仿宋_GB2312"/>
          <w:color w:val="000000" w:themeColor="text1"/>
          <w:sz w:val="30"/>
          <w:szCs w:val="30"/>
        </w:rPr>
        <w:t>17002</w:t>
      </w:r>
      <w:r>
        <w:rPr>
          <w:rFonts w:eastAsia="仿宋_GB2312"/>
          <w:color w:val="000000" w:themeColor="text1"/>
          <w:kern w:val="0"/>
          <w:sz w:val="32"/>
          <w:szCs w:val="32"/>
        </w:rPr>
        <w:t>名律师的考核结果予以备案审查</w:t>
      </w:r>
      <w:r>
        <w:rPr>
          <w:rFonts w:eastAsia="仿宋_GB2312"/>
          <w:color w:val="000000" w:themeColor="text1"/>
          <w:sz w:val="32"/>
          <w:szCs w:val="32"/>
        </w:rPr>
        <w:t>；</w:t>
      </w:r>
      <w:r>
        <w:rPr>
          <w:rFonts w:eastAsia="仿宋_GB2312"/>
          <w:color w:val="000000" w:themeColor="text1"/>
          <w:kern w:val="0"/>
          <w:sz w:val="32"/>
          <w:szCs w:val="32"/>
        </w:rPr>
        <w:t>对3家</w:t>
      </w:r>
      <w:bookmarkStart w:id="0" w:name="_GoBack"/>
      <w:bookmarkEnd w:id="0"/>
      <w:r>
        <w:rPr>
          <w:rFonts w:eastAsia="仿宋_GB2312"/>
          <w:color w:val="000000" w:themeColor="text1"/>
          <w:kern w:val="0"/>
          <w:sz w:val="32"/>
          <w:szCs w:val="32"/>
        </w:rPr>
        <w:t>基层法律服务所、18名基层法律服务工作者进行了年度考核及注册；全年受理法律援助案件4719件，接待咨询134517人次</w:t>
      </w:r>
      <w:r>
        <w:rPr>
          <w:rFonts w:eastAsia="仿宋_GB2312"/>
          <w:color w:val="000000" w:themeColor="text1"/>
          <w:sz w:val="32"/>
          <w:szCs w:val="32"/>
        </w:rPr>
        <w:t>；办理了公证员任职审核初审1人次，并对北京市正阳公证处进行了年度考核；</w:t>
      </w:r>
      <w:r>
        <w:rPr>
          <w:rFonts w:hint="eastAsia" w:eastAsia="仿宋_GB2312"/>
          <w:color w:val="000000" w:themeColor="text1"/>
          <w:sz w:val="32"/>
          <w:szCs w:val="32"/>
        </w:rPr>
        <w:t>受理司法鉴定类行政许可申请初审85件，涉及司法鉴定机构12家。</w:t>
      </w:r>
    </w:p>
    <w:p>
      <w:pPr>
        <w:widowControl/>
        <w:shd w:val="clear" w:color="auto" w:fill="FFFFFF"/>
        <w:spacing w:line="580" w:lineRule="exact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　  五、执法检查计划执行情况</w:t>
      </w:r>
    </w:p>
    <w:p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我局严格执行2021年各项执法检查计划</w:t>
      </w:r>
      <w:r>
        <w:rPr>
          <w:rFonts w:eastAsia="仿宋_GB2312"/>
          <w:color w:val="000000" w:themeColor="text1"/>
          <w:sz w:val="32"/>
          <w:szCs w:val="32"/>
        </w:rPr>
        <w:t>。共检查辖区类律师事务所261家、律师执业情况1818人次；对基层法律服务所执法检查6次，对基层法律服务工作者执法检查18次；对公证处行政检查</w:t>
      </w:r>
      <w:r>
        <w:rPr>
          <w:rFonts w:hint="eastAsia" w:eastAsia="仿宋_GB2312"/>
          <w:color w:val="000000" w:themeColor="text1"/>
          <w:sz w:val="32"/>
          <w:szCs w:val="32"/>
        </w:rPr>
        <w:t>13次，检查公证卷宗368本。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六、行政处罚案件的办理情况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全年行政处罚案件立案21件，结案21件。其中：给予行政处罚8件，不予处罚8件，撤销立案5件。</w:t>
      </w:r>
    </w:p>
    <w:p>
      <w:pPr>
        <w:widowControl/>
        <w:shd w:val="clear" w:color="auto" w:fill="FFFFFF"/>
        <w:spacing w:line="580" w:lineRule="exact"/>
        <w:ind w:firstLine="645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七、投诉、举报案件的受理和分类办理情况</w:t>
      </w:r>
    </w:p>
    <w:p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全年共收到律师类行政投诉案件610件，受理250件，作出答复220件</w:t>
      </w:r>
      <w:r>
        <w:rPr>
          <w:rFonts w:hint="eastAsia" w:eastAsia="仿宋_GB2312"/>
          <w:color w:val="000000" w:themeColor="text1"/>
          <w:kern w:val="0"/>
          <w:sz w:val="32"/>
          <w:szCs w:val="32"/>
        </w:rPr>
        <w:t>。共受理司法鉴定类行政投诉案件74件，作出答复60件。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beforeLines="100"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北京市朝阳区司法局</w:t>
      </w:r>
    </w:p>
    <w:p>
      <w:pPr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2022年1月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C46"/>
    <w:rsid w:val="0001723C"/>
    <w:rsid w:val="00017BBD"/>
    <w:rsid w:val="00020631"/>
    <w:rsid w:val="00056ED7"/>
    <w:rsid w:val="0006086F"/>
    <w:rsid w:val="00061A27"/>
    <w:rsid w:val="00061FCE"/>
    <w:rsid w:val="000E0EDF"/>
    <w:rsid w:val="00100EF9"/>
    <w:rsid w:val="0010110C"/>
    <w:rsid w:val="00156683"/>
    <w:rsid w:val="001B5CDD"/>
    <w:rsid w:val="001B60A1"/>
    <w:rsid w:val="001C2BEE"/>
    <w:rsid w:val="0021122C"/>
    <w:rsid w:val="00212CE0"/>
    <w:rsid w:val="002A0FC1"/>
    <w:rsid w:val="002B66A9"/>
    <w:rsid w:val="002F6C2C"/>
    <w:rsid w:val="0031658F"/>
    <w:rsid w:val="003518CA"/>
    <w:rsid w:val="00386C3F"/>
    <w:rsid w:val="003A7F35"/>
    <w:rsid w:val="003B5A0E"/>
    <w:rsid w:val="003D080B"/>
    <w:rsid w:val="00470F79"/>
    <w:rsid w:val="00472D13"/>
    <w:rsid w:val="004813EC"/>
    <w:rsid w:val="00510811"/>
    <w:rsid w:val="0051503F"/>
    <w:rsid w:val="00585DFB"/>
    <w:rsid w:val="005A0376"/>
    <w:rsid w:val="00601642"/>
    <w:rsid w:val="00602234"/>
    <w:rsid w:val="00604103"/>
    <w:rsid w:val="00676235"/>
    <w:rsid w:val="00677A41"/>
    <w:rsid w:val="006909AA"/>
    <w:rsid w:val="00690A91"/>
    <w:rsid w:val="00693FE2"/>
    <w:rsid w:val="006C1E8D"/>
    <w:rsid w:val="006C455A"/>
    <w:rsid w:val="006D4BC2"/>
    <w:rsid w:val="00702C46"/>
    <w:rsid w:val="007733E6"/>
    <w:rsid w:val="007A5B5A"/>
    <w:rsid w:val="007A7469"/>
    <w:rsid w:val="007B5321"/>
    <w:rsid w:val="007E4C74"/>
    <w:rsid w:val="008102E2"/>
    <w:rsid w:val="00816606"/>
    <w:rsid w:val="00836F3E"/>
    <w:rsid w:val="0089111E"/>
    <w:rsid w:val="008B3EFF"/>
    <w:rsid w:val="008D5665"/>
    <w:rsid w:val="008E1C96"/>
    <w:rsid w:val="008F5E45"/>
    <w:rsid w:val="00922D37"/>
    <w:rsid w:val="0095384A"/>
    <w:rsid w:val="009B5D4D"/>
    <w:rsid w:val="00A27F0B"/>
    <w:rsid w:val="00A31DB7"/>
    <w:rsid w:val="00A404A8"/>
    <w:rsid w:val="00AC1CC0"/>
    <w:rsid w:val="00B107A6"/>
    <w:rsid w:val="00B17EC6"/>
    <w:rsid w:val="00B42B96"/>
    <w:rsid w:val="00B47B01"/>
    <w:rsid w:val="00B47D04"/>
    <w:rsid w:val="00B5367F"/>
    <w:rsid w:val="00B631EA"/>
    <w:rsid w:val="00B727CE"/>
    <w:rsid w:val="00BB274A"/>
    <w:rsid w:val="00C17FE0"/>
    <w:rsid w:val="00C361E4"/>
    <w:rsid w:val="00C709FC"/>
    <w:rsid w:val="00CC6B4B"/>
    <w:rsid w:val="00CC6E3B"/>
    <w:rsid w:val="00CD0766"/>
    <w:rsid w:val="00CE5242"/>
    <w:rsid w:val="00D012C3"/>
    <w:rsid w:val="00D231FC"/>
    <w:rsid w:val="00D3596A"/>
    <w:rsid w:val="00D63765"/>
    <w:rsid w:val="00D83042"/>
    <w:rsid w:val="00D84C3B"/>
    <w:rsid w:val="00DB54CC"/>
    <w:rsid w:val="00E16D4A"/>
    <w:rsid w:val="00E56F9E"/>
    <w:rsid w:val="00E66C44"/>
    <w:rsid w:val="00E72B97"/>
    <w:rsid w:val="00E83C10"/>
    <w:rsid w:val="00EF0C0A"/>
    <w:rsid w:val="00EF1C73"/>
    <w:rsid w:val="00F36675"/>
    <w:rsid w:val="00F937D5"/>
    <w:rsid w:val="00FE1EE3"/>
    <w:rsid w:val="00FE6C1F"/>
    <w:rsid w:val="0F894D37"/>
    <w:rsid w:val="15015153"/>
    <w:rsid w:val="1C282049"/>
    <w:rsid w:val="21192474"/>
    <w:rsid w:val="236B5BA8"/>
    <w:rsid w:val="24264FDA"/>
    <w:rsid w:val="335E34DD"/>
    <w:rsid w:val="669608B4"/>
    <w:rsid w:val="FBBBA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121</Words>
  <Characters>695</Characters>
  <Lines>5</Lines>
  <Paragraphs>1</Paragraphs>
  <TotalTime>54</TotalTime>
  <ScaleCrop>false</ScaleCrop>
  <LinksUpToDate>false</LinksUpToDate>
  <CharactersWithSpaces>815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2021-01-15T13:20:00Z</dcterms:created>
  <dc:creator>王莹</dc:creator>
  <cp:lastModifiedBy>uos</cp:lastModifiedBy>
  <cp:lastPrinted>2021-01-05T16:18:00Z</cp:lastPrinted>
  <dcterms:modified xsi:type="dcterms:W3CDTF">2022-01-24T10:00:14Z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