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708"/>
        <w:gridCol w:w="1102"/>
        <w:gridCol w:w="263"/>
        <w:gridCol w:w="851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基本事业经费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南磨房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北京市朝阳区南磨房乡人民政府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张勇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67307961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color w:val="auto"/>
                <w:kern w:val="0"/>
                <w:sz w:val="18"/>
                <w:szCs w:val="18"/>
                <w:highlight w:val="none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1284.6343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1133.0327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1133.0327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181" w:firstLineChars="100"/>
              <w:jc w:val="left"/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1284.6343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1133.0327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1133.0327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1、2020年度承担全地区公共道路保洁的支出,确保地区整体道路保洁环境达标。</w:t>
            </w:r>
          </w:p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2、2020年度承担全地区公共绿化养护的支出，确保地区绿化养护工作到位。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1、2020年度承担全地区公共道路保洁的支出，确保地区整体道路保洁环境达标。2、2020年度承担全地区公共绿化养护的支出，确保地区绿化养护工作到位。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工作范畴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地区公共道路保洁和公共绿化养护等工作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道路保洁资金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道路保洁预算金额8594278元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指标3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：绿化养护资金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绿化养护预算金额4422219元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考核响应标准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完成道路保洁和绿化养护相应指标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项目完成及时情况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按照合同约定和时限完成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完成时效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截止到2020年12月31日之前完成全年全部任务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auto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成本预算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eastAsia="zh-CN"/>
              </w:rPr>
              <w:t>保洁20元/㎡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auto"/>
                <w:kern w:val="0"/>
                <w:sz w:val="18"/>
                <w:szCs w:val="18"/>
                <w:lang w:val="en-US" w:eastAsia="zh-CN"/>
              </w:rPr>
              <w:t>成本预算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绿化15元/㎡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经济效益上增加地区税源收入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经济效益上增加地区税源收入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政府形象提升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提升政府服务水平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居民生活环境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整体提升地区环境，营造整洁美观的城市环境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可持续</w:t>
            </w:r>
            <w:r>
              <w:rPr>
                <w:kern w:val="0"/>
                <w:sz w:val="18"/>
                <w:szCs w:val="18"/>
              </w:rPr>
              <w:t>影响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程度</w:t>
            </w:r>
          </w:p>
        </w:tc>
        <w:tc>
          <w:tcPr>
            <w:tcW w:w="19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城市绿化养护可持续发展及绿化面积稳定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3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满意度95%以上</w:t>
            </w:r>
          </w:p>
        </w:tc>
        <w:tc>
          <w:tcPr>
            <w:tcW w:w="19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满意度95%以上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项目实施地点分散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不能做到对全部区域的掌控，以安排实施单位加大人力投入以确保整体水平。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color w:val="000000"/>
                <w:kern w:val="0"/>
                <w:sz w:val="18"/>
                <w:szCs w:val="18"/>
                <w:highlight w:val="none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 w:val="0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99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  <w:highlight w:val="none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张勇</w:t>
      </w:r>
      <w:r>
        <w:rPr>
          <w:rFonts w:ascii="宋体" w:hAnsi="宋体"/>
          <w:sz w:val="24"/>
          <w:szCs w:val="32"/>
        </w:rPr>
        <w:t xml:space="preserve">       联系电话：</w:t>
      </w:r>
      <w:r>
        <w:rPr>
          <w:rFonts w:hint="eastAsia" w:ascii="宋体" w:hAnsi="宋体"/>
          <w:sz w:val="24"/>
          <w:szCs w:val="32"/>
        </w:rPr>
        <w:t>67307961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2021年2月23日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C6DC6"/>
    <w:rsid w:val="03CC6DC6"/>
    <w:rsid w:val="046C748D"/>
    <w:rsid w:val="14E74956"/>
    <w:rsid w:val="14F16948"/>
    <w:rsid w:val="23E42517"/>
    <w:rsid w:val="254C06B6"/>
    <w:rsid w:val="261563CE"/>
    <w:rsid w:val="2EE3295E"/>
    <w:rsid w:val="3A72529C"/>
    <w:rsid w:val="3B296D46"/>
    <w:rsid w:val="51061554"/>
    <w:rsid w:val="5B7030F0"/>
    <w:rsid w:val="5F8A74A6"/>
    <w:rsid w:val="60A9179E"/>
    <w:rsid w:val="6B0544F5"/>
    <w:rsid w:val="6CAC371D"/>
    <w:rsid w:val="71546229"/>
    <w:rsid w:val="73F03941"/>
    <w:rsid w:val="74911A95"/>
    <w:rsid w:val="7CB9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2021-02-22T06:19:00Z</dcterms:created>
  <dc:creator>方昊</dc:creator>
  <cp:lastModifiedBy>hp</cp:lastModifiedBy>
  <dcterms:modified xsi:type="dcterms:W3CDTF">2021-03-19T07:32:58Z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