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sz w:val="44"/>
          <w:szCs w:val="44"/>
        </w:rPr>
        <w:t>202</w:t>
      </w:r>
      <w:r>
        <w:rPr>
          <w:rFonts w:hint="eastAsia" w:ascii="方正小标宋简体" w:hAnsi="Times New Roman" w:eastAsia="方正小标宋简体" w:cs="Times New Roman"/>
          <w:sz w:val="44"/>
          <w:szCs w:val="44"/>
          <w:lang w:val="en-US" w:eastAsia="zh-CN"/>
        </w:rPr>
        <w:t>4</w:t>
      </w:r>
      <w:r>
        <w:rPr>
          <w:rFonts w:hint="eastAsia" w:ascii="方正小标宋简体" w:hAnsi="Times New Roman" w:eastAsia="方正小标宋简体" w:cs="Times New Roman"/>
          <w:sz w:val="44"/>
          <w:szCs w:val="44"/>
        </w:rPr>
        <w:t>年度小红门乡综合行政执法队行政执法统计年报</w:t>
      </w:r>
    </w:p>
    <w:p>
      <w:pPr>
        <w:spacing w:line="580" w:lineRule="exact"/>
        <w:ind w:firstLine="640" w:firstLineChars="200"/>
        <w:rPr>
          <w:rFonts w:ascii="楷体_GB2312" w:hAnsi="Times New Roman" w:eastAsia="楷体_GB2312" w:cs="Times New Roman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按照《北京市行政执法公示办法》和《朝阳区行政执法公示办法》的相关规定，小红门乡综合行政执法队依职责严格落实各项行政执法事项,现将202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年度行政执法情况报告如下：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一、执法主体名称和数量情况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执法主体名称：北京市朝阳区小红门乡人民政府。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二、执法岗位设置及执法人员在岗情况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按照科室职责分工设置了2个执法岗位，分别是A岗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个,包括审核决定岗和业务承办岗，B岗0个。在岗人员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eastAsia="仿宋_GB2312"/>
          <w:sz w:val="32"/>
          <w:szCs w:val="32"/>
        </w:rPr>
        <w:t>人。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三、执法力量投入情况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小红门乡综合执法队取得执法资格证的人员有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24</w:t>
      </w:r>
      <w:r>
        <w:rPr>
          <w:rFonts w:hint="eastAsia" w:ascii="仿宋_GB2312" w:eastAsia="仿宋_GB2312"/>
          <w:sz w:val="32"/>
          <w:szCs w:val="32"/>
        </w:rPr>
        <w:t>人，在编在岗人数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eastAsia="仿宋_GB2312"/>
          <w:sz w:val="32"/>
          <w:szCs w:val="32"/>
        </w:rPr>
        <w:t>人，执法力量占9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5.8</w:t>
      </w:r>
      <w:r>
        <w:rPr>
          <w:rFonts w:hint="eastAsia" w:ascii="仿宋_GB2312" w:eastAsia="仿宋_GB2312"/>
          <w:sz w:val="32"/>
          <w:szCs w:val="32"/>
        </w:rPr>
        <w:t>%。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  <w:shd w:val="clear" w:color="auto" w:fill="auto"/>
        </w:rPr>
      </w:pPr>
      <w:r>
        <w:rPr>
          <w:rFonts w:hint="eastAsia" w:ascii="宋体" w:hAnsi="宋体" w:eastAsia="宋体"/>
          <w:b/>
          <w:sz w:val="32"/>
          <w:szCs w:val="32"/>
          <w:shd w:val="clear" w:color="auto" w:fill="auto"/>
        </w:rPr>
        <w:t>四、政务服务事项的办理情况</w:t>
      </w:r>
    </w:p>
    <w:p>
      <w:pPr>
        <w:spacing w:line="520" w:lineRule="exact"/>
        <w:ind w:firstLine="640" w:firstLineChars="200"/>
        <w:rPr>
          <w:rFonts w:hint="eastAsia" w:ascii="仿宋_GB2312" w:eastAsia="仿宋_GB2312"/>
          <w:sz w:val="32"/>
          <w:szCs w:val="32"/>
          <w:shd w:val="clear" w:color="auto" w:fill="auto"/>
        </w:rPr>
      </w:pPr>
      <w:r>
        <w:rPr>
          <w:rFonts w:hint="eastAsia" w:ascii="仿宋_GB2312" w:eastAsia="仿宋_GB2312"/>
          <w:sz w:val="32"/>
          <w:szCs w:val="32"/>
          <w:shd w:val="clear" w:color="auto" w:fill="auto"/>
        </w:rPr>
        <w:t>便民服务中心共涉及</w:t>
      </w:r>
      <w:r>
        <w:rPr>
          <w:rFonts w:hint="eastAsia" w:ascii="仿宋_GB2312" w:eastAsia="仿宋_GB2312"/>
          <w:sz w:val="32"/>
          <w:szCs w:val="32"/>
          <w:shd w:val="clear" w:color="auto" w:fill="auto"/>
          <w:lang w:val="en-US" w:eastAsia="zh-CN"/>
        </w:rPr>
        <w:t>87</w:t>
      </w:r>
      <w:r>
        <w:rPr>
          <w:rFonts w:hint="eastAsia" w:ascii="仿宋_GB2312" w:eastAsia="仿宋_GB2312"/>
          <w:sz w:val="32"/>
          <w:szCs w:val="32"/>
          <w:shd w:val="clear" w:color="auto" w:fill="auto"/>
        </w:rPr>
        <w:t>项业务，涉及民政、残联、计生、住保、社保等，便民服务中心设立对外综合窗口4个，专业窗口3个，全年社保业务量1</w:t>
      </w:r>
      <w:r>
        <w:rPr>
          <w:rFonts w:hint="eastAsia" w:ascii="仿宋_GB2312" w:eastAsia="仿宋_GB2312"/>
          <w:sz w:val="32"/>
          <w:szCs w:val="32"/>
          <w:shd w:val="clear" w:color="auto" w:fill="auto"/>
          <w:lang w:val="en-US" w:eastAsia="zh-CN"/>
        </w:rPr>
        <w:t>30</w:t>
      </w:r>
      <w:r>
        <w:rPr>
          <w:rFonts w:hint="eastAsia" w:ascii="仿宋_GB2312" w:eastAsia="仿宋_GB2312"/>
          <w:sz w:val="32"/>
          <w:szCs w:val="32"/>
          <w:shd w:val="clear" w:color="auto" w:fill="auto"/>
        </w:rPr>
        <w:t>00余件。计生业务量</w:t>
      </w:r>
      <w:r>
        <w:rPr>
          <w:rFonts w:hint="eastAsia" w:ascii="仿宋_GB2312" w:eastAsia="仿宋_GB2312"/>
          <w:sz w:val="32"/>
          <w:szCs w:val="32"/>
          <w:shd w:val="clear" w:color="auto" w:fill="auto"/>
          <w:lang w:val="en-US" w:eastAsia="zh-CN"/>
        </w:rPr>
        <w:t>3921</w:t>
      </w:r>
      <w:r>
        <w:rPr>
          <w:rFonts w:hint="eastAsia" w:ascii="仿宋_GB2312" w:eastAsia="仿宋_GB2312"/>
          <w:sz w:val="32"/>
          <w:szCs w:val="32"/>
          <w:shd w:val="clear" w:color="auto" w:fill="auto"/>
        </w:rPr>
        <w:t>件，住保业务量</w:t>
      </w:r>
      <w:r>
        <w:rPr>
          <w:rFonts w:hint="eastAsia" w:ascii="仿宋_GB2312" w:eastAsia="仿宋_GB2312"/>
          <w:sz w:val="32"/>
          <w:szCs w:val="32"/>
          <w:shd w:val="clear" w:color="auto" w:fill="auto"/>
          <w:lang w:val="en-US" w:eastAsia="zh-CN"/>
        </w:rPr>
        <w:t>141</w:t>
      </w:r>
      <w:r>
        <w:rPr>
          <w:rFonts w:hint="eastAsia" w:ascii="仿宋_GB2312" w:eastAsia="仿宋_GB2312"/>
          <w:sz w:val="32"/>
          <w:szCs w:val="32"/>
          <w:shd w:val="clear" w:color="auto" w:fill="auto"/>
        </w:rPr>
        <w:t>件，民政残联业务量2</w:t>
      </w:r>
      <w:r>
        <w:rPr>
          <w:rFonts w:hint="eastAsia" w:ascii="仿宋_GB2312" w:eastAsia="仿宋_GB2312"/>
          <w:sz w:val="32"/>
          <w:szCs w:val="32"/>
          <w:shd w:val="clear" w:color="auto" w:fill="auto"/>
          <w:lang w:val="en-US" w:eastAsia="zh-CN"/>
        </w:rPr>
        <w:t>8620</w:t>
      </w:r>
      <w:r>
        <w:rPr>
          <w:rFonts w:hint="eastAsia" w:ascii="仿宋_GB2312" w:eastAsia="仿宋_GB2312"/>
          <w:sz w:val="32"/>
          <w:szCs w:val="32"/>
          <w:shd w:val="clear" w:color="auto" w:fill="auto"/>
        </w:rPr>
        <w:t>件，全年共</w:t>
      </w:r>
      <w:r>
        <w:rPr>
          <w:rFonts w:hint="eastAsia" w:ascii="仿宋_GB2312" w:eastAsia="仿宋_GB2312"/>
          <w:sz w:val="32"/>
          <w:szCs w:val="32"/>
          <w:shd w:val="clear" w:color="auto" w:fill="auto"/>
          <w:lang w:val="en-US" w:eastAsia="zh-CN"/>
        </w:rPr>
        <w:t>46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shd w:val="clear" w:color="auto" w:fill="auto"/>
          <w:lang w:val="en-US" w:eastAsia="zh-CN"/>
        </w:rPr>
        <w:t>682</w:t>
      </w:r>
      <w:r>
        <w:rPr>
          <w:rFonts w:hint="eastAsia" w:ascii="仿宋_GB2312" w:eastAsia="仿宋_GB2312"/>
          <w:sz w:val="32"/>
          <w:szCs w:val="32"/>
          <w:shd w:val="clear" w:color="auto" w:fill="auto"/>
        </w:rPr>
        <w:t>件。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五、执法检查计划执行情况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年执法队圆满的完成了全年执法绩效任务，全年检查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9887</w:t>
      </w:r>
      <w:r>
        <w:rPr>
          <w:rFonts w:hint="eastAsia" w:ascii="仿宋_GB2312" w:eastAsia="仿宋_GB2312"/>
          <w:sz w:val="32"/>
          <w:szCs w:val="32"/>
        </w:rPr>
        <w:t>余起，人均检查量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429</w:t>
      </w:r>
      <w:r>
        <w:rPr>
          <w:rFonts w:hint="eastAsia" w:ascii="仿宋_GB2312" w:eastAsia="仿宋_GB2312"/>
          <w:sz w:val="32"/>
          <w:szCs w:val="32"/>
        </w:rPr>
        <w:t>起，违法行为实施检查率100%。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六、行政处罚案件的办理情况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202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  <w:u w:val="none"/>
        </w:rPr>
        <w:t>年共办理行政处罚案件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1033</w:t>
      </w:r>
      <w:r>
        <w:rPr>
          <w:rFonts w:hint="eastAsia" w:ascii="仿宋_GB2312" w:eastAsia="仿宋_GB2312"/>
          <w:sz w:val="32"/>
          <w:szCs w:val="32"/>
          <w:u w:val="none"/>
        </w:rPr>
        <w:t>件，其中一般程序案件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615</w:t>
      </w:r>
      <w:r>
        <w:rPr>
          <w:rFonts w:hint="eastAsia" w:ascii="仿宋_GB2312" w:eastAsia="仿宋_GB2312"/>
          <w:sz w:val="32"/>
          <w:szCs w:val="32"/>
          <w:u w:val="none"/>
        </w:rPr>
        <w:t>件,简易程序案件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418</w:t>
      </w:r>
      <w:r>
        <w:rPr>
          <w:rFonts w:hint="eastAsia" w:ascii="仿宋_GB2312" w:eastAsia="仿宋_GB2312"/>
          <w:sz w:val="32"/>
          <w:szCs w:val="32"/>
          <w:u w:val="none"/>
        </w:rPr>
        <w:t>件,共计罚款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193450</w:t>
      </w:r>
      <w:r>
        <w:rPr>
          <w:rFonts w:hint="eastAsia" w:ascii="仿宋_GB2312" w:eastAsia="仿宋_GB2312"/>
          <w:sz w:val="32"/>
          <w:szCs w:val="32"/>
          <w:u w:val="none"/>
        </w:rPr>
        <w:t>元。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七、行政强制案件的办理情况</w:t>
      </w:r>
    </w:p>
    <w:p>
      <w:pPr>
        <w:spacing w:line="520" w:lineRule="exact"/>
        <w:ind w:firstLine="640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年无行政强制案件。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八、投诉、举报案件的受理和分类办理情况</w:t>
      </w:r>
    </w:p>
    <w:p>
      <w:pPr>
        <w:spacing w:line="520" w:lineRule="exact"/>
        <w:ind w:firstLine="640" w:firstLineChars="200"/>
        <w:rPr>
          <w:rFonts w:hint="eastAsia" w:ascii="仿宋_GB2312" w:eastAsia="仿宋_GB2312"/>
          <w:sz w:val="32"/>
          <w:szCs w:val="32"/>
          <w:u w:val="none"/>
        </w:rPr>
      </w:pPr>
      <w:r>
        <w:rPr>
          <w:rFonts w:hint="eastAsia" w:ascii="仿宋_GB2312" w:eastAsia="仿宋_GB2312"/>
          <w:sz w:val="32"/>
          <w:szCs w:val="32"/>
          <w:u w:val="none"/>
        </w:rPr>
        <w:t>202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  <w:u w:val="none"/>
        </w:rPr>
        <w:t>年共收到行政执法投诉举报案件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826</w:t>
      </w:r>
      <w:r>
        <w:rPr>
          <w:rFonts w:hint="eastAsia" w:ascii="仿宋_GB2312" w:eastAsia="仿宋_GB2312"/>
          <w:sz w:val="32"/>
          <w:szCs w:val="32"/>
          <w:u w:val="none"/>
        </w:rPr>
        <w:t>件，受理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826</w:t>
      </w:r>
      <w:r>
        <w:rPr>
          <w:rFonts w:hint="eastAsia" w:ascii="仿宋_GB2312" w:eastAsia="仿宋_GB2312"/>
          <w:sz w:val="32"/>
          <w:szCs w:val="32"/>
          <w:u w:val="none"/>
        </w:rPr>
        <w:t>件，包括街面环境秩序类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456</w:t>
      </w:r>
      <w:r>
        <w:rPr>
          <w:rFonts w:hint="eastAsia" w:ascii="仿宋_GB2312" w:eastAsia="仿宋_GB2312"/>
          <w:sz w:val="32"/>
          <w:szCs w:val="32"/>
          <w:u w:val="none"/>
        </w:rPr>
        <w:t>件，夜间施工类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102</w:t>
      </w:r>
      <w:r>
        <w:rPr>
          <w:rFonts w:hint="eastAsia" w:ascii="仿宋_GB2312" w:eastAsia="仿宋_GB2312"/>
          <w:sz w:val="32"/>
          <w:szCs w:val="32"/>
          <w:u w:val="none"/>
        </w:rPr>
        <w:t>件，违法建设类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234</w:t>
      </w:r>
      <w:r>
        <w:rPr>
          <w:rFonts w:hint="eastAsia" w:ascii="仿宋_GB2312" w:eastAsia="仿宋_GB2312"/>
          <w:sz w:val="32"/>
          <w:szCs w:val="32"/>
          <w:u w:val="none"/>
        </w:rPr>
        <w:t>件，举报响应率100%，回复率100%。</w:t>
      </w:r>
    </w:p>
    <w:p>
      <w:pPr>
        <w:spacing w:line="520" w:lineRule="exact"/>
        <w:ind w:firstLine="643" w:firstLineChars="200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九、行政执法机关认为需要公示的其他情况</w:t>
      </w:r>
    </w:p>
    <w:p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年，严格按照《北京市行政执法公示办法》和《朝阳区行政执法公示办法》要求，及时</w:t>
      </w:r>
      <w:r>
        <w:rPr>
          <w:rFonts w:hint="eastAsia" w:ascii="仿宋_GB2312" w:eastAsia="仿宋_GB2312"/>
          <w:sz w:val="32"/>
          <w:szCs w:val="32"/>
          <w:lang w:eastAsia="zh-CN"/>
        </w:rPr>
        <w:t>公示</w:t>
      </w:r>
      <w:r>
        <w:rPr>
          <w:rFonts w:hint="eastAsia" w:ascii="仿宋_GB2312" w:eastAsia="仿宋_GB2312"/>
          <w:sz w:val="32"/>
          <w:szCs w:val="32"/>
        </w:rPr>
        <w:t>一般行政处罚案件和行政执法检查结果等情况。</w:t>
      </w:r>
    </w:p>
    <w:p>
      <w:pPr>
        <w:spacing w:line="520" w:lineRule="exact"/>
      </w:pPr>
    </w:p>
    <w:p>
      <w:pPr>
        <w:spacing w:line="52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小红门乡综合行政执法队</w:t>
      </w:r>
    </w:p>
    <w:p>
      <w:pPr>
        <w:spacing w:line="52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 二0二</w:t>
      </w:r>
      <w:r>
        <w:rPr>
          <w:rFonts w:hint="eastAsia" w:ascii="仿宋_GB2312" w:eastAsia="仿宋_GB2312"/>
          <w:sz w:val="32"/>
          <w:szCs w:val="32"/>
          <w:lang w:eastAsia="zh-CN"/>
        </w:rPr>
        <w:t>五</w:t>
      </w:r>
      <w:r>
        <w:rPr>
          <w:rFonts w:hint="eastAsia" w:ascii="仿宋_GB2312" w:eastAsia="仿宋_GB2312"/>
          <w:sz w:val="32"/>
          <w:szCs w:val="32"/>
        </w:rPr>
        <w:t>年一月</w:t>
      </w:r>
    </w:p>
    <w:p/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34D"/>
    <w:rsid w:val="0003002D"/>
    <w:rsid w:val="0009233A"/>
    <w:rsid w:val="001B7E29"/>
    <w:rsid w:val="001D40A8"/>
    <w:rsid w:val="00204039"/>
    <w:rsid w:val="002501AD"/>
    <w:rsid w:val="002A28D0"/>
    <w:rsid w:val="00301F76"/>
    <w:rsid w:val="003345FB"/>
    <w:rsid w:val="00334CF4"/>
    <w:rsid w:val="00381211"/>
    <w:rsid w:val="003F016A"/>
    <w:rsid w:val="00426709"/>
    <w:rsid w:val="00485BB0"/>
    <w:rsid w:val="004F134D"/>
    <w:rsid w:val="004F66D0"/>
    <w:rsid w:val="006B0218"/>
    <w:rsid w:val="00821A75"/>
    <w:rsid w:val="009A1A78"/>
    <w:rsid w:val="009F70AA"/>
    <w:rsid w:val="00A12200"/>
    <w:rsid w:val="00B058D4"/>
    <w:rsid w:val="00B11A8F"/>
    <w:rsid w:val="00B1634F"/>
    <w:rsid w:val="00B25949"/>
    <w:rsid w:val="00B84CE9"/>
    <w:rsid w:val="00E63423"/>
    <w:rsid w:val="00E7479D"/>
    <w:rsid w:val="024C3BFA"/>
    <w:rsid w:val="045344C0"/>
    <w:rsid w:val="05F80444"/>
    <w:rsid w:val="0DB55955"/>
    <w:rsid w:val="102F0A83"/>
    <w:rsid w:val="15D6366F"/>
    <w:rsid w:val="166D48FF"/>
    <w:rsid w:val="1B8E4B84"/>
    <w:rsid w:val="1BBE0A54"/>
    <w:rsid w:val="21663A51"/>
    <w:rsid w:val="2C4B5863"/>
    <w:rsid w:val="32944173"/>
    <w:rsid w:val="33C01946"/>
    <w:rsid w:val="3C213A01"/>
    <w:rsid w:val="3D8321DA"/>
    <w:rsid w:val="4439387F"/>
    <w:rsid w:val="446F78DE"/>
    <w:rsid w:val="45FF45C5"/>
    <w:rsid w:val="52587FF7"/>
    <w:rsid w:val="55A37DE4"/>
    <w:rsid w:val="56DF1D9C"/>
    <w:rsid w:val="579108BF"/>
    <w:rsid w:val="590A0104"/>
    <w:rsid w:val="67F22AFA"/>
    <w:rsid w:val="6C5657A3"/>
    <w:rsid w:val="6F46507B"/>
    <w:rsid w:val="7AB87206"/>
    <w:rsid w:val="7B3D0478"/>
    <w:rsid w:val="DF6E339D"/>
    <w:rsid w:val="FFEF8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paragraph" w:styleId="3">
    <w:name w:val="heading 2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7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10">
    <w:name w:val="标题 1 Char"/>
    <w:basedOn w:val="7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标题 2 Char"/>
    <w:basedOn w:val="7"/>
    <w:link w:val="3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2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7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</Company>
  <Pages>2</Pages>
  <Words>690</Words>
  <Characters>753</Characters>
  <Lines>6</Lines>
  <Paragraphs>1</Paragraphs>
  <TotalTime>0</TotalTime>
  <ScaleCrop>false</ScaleCrop>
  <LinksUpToDate>false</LinksUpToDate>
  <CharactersWithSpaces>787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2023-01-12T15:45:00Z</dcterms:created>
  <dc:creator>Windows 用户</dc:creator>
  <cp:lastModifiedBy>杨</cp:lastModifiedBy>
  <cp:lastPrinted>2024-01-15T08:57:00Z</cp:lastPrinted>
  <dcterms:modified xsi:type="dcterms:W3CDTF">2025-01-14T03:15:18Z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  <property fmtid="{D5CDD505-2E9C-101B-9397-08002B2CF9AE}" pid="3" name="ICV">
    <vt:lpwstr>FDB8F6190B7B4F488E4A9671BC261CA3_13</vt:lpwstr>
  </property>
  <property fmtid="{D5CDD505-2E9C-101B-9397-08002B2CF9AE}" pid="4" name="KSOTemplateDocerSaveRecord">
    <vt:lpwstr>eyJoZGlkIjoiODU5OTkwMGI2MGU5YTM3ZjU5NTIwNGQ4MTNlNjVlODkiLCJ1c2VySWQiOiI0NzY0NTYyNjQifQ==</vt:lpwstr>
  </property>
</Properties>
</file>