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val="0"/>
        <w:topLinePunct/>
        <w:autoSpaceDE/>
        <w:autoSpaceDN/>
        <w:bidi w:val="0"/>
        <w:snapToGrid/>
        <w:spacing w:before="0" w:beforeAutospacing="0" w:afterAutospacing="0" w:line="560" w:lineRule="exact"/>
        <w:ind w:right="0" w:rightChars="0"/>
        <w:jc w:val="both"/>
        <w:textAlignment w:val="auto"/>
        <w:rPr>
          <w:rFonts w:hint="eastAsia" w:ascii="Times New Roman" w:hAnsi="Times New Roman" w:eastAsia="黑体" w:cs="黑体"/>
          <w:sz w:val="32"/>
          <w:szCs w:val="32"/>
          <w:lang w:val="en-US" w:eastAsia="zh-CN"/>
        </w:rPr>
      </w:pPr>
      <w:r>
        <w:rPr>
          <w:rFonts w:hint="eastAsia" w:ascii="Times New Roman" w:hAnsi="Times New Roman" w:eastAsia="黑体" w:cs="黑体"/>
          <w:sz w:val="32"/>
          <w:szCs w:val="32"/>
          <w:lang w:val="en-US" w:eastAsia="zh-CN"/>
        </w:rPr>
        <w:t>附件2</w:t>
      </w:r>
    </w:p>
    <w:p>
      <w:pPr>
        <w:keepNext w:val="0"/>
        <w:keepLines w:val="0"/>
        <w:pageBreakBefore w:val="0"/>
        <w:widowControl w:val="0"/>
        <w:kinsoku/>
        <w:wordWrap w:val="0"/>
        <w:topLinePunct/>
        <w:autoSpaceDE/>
        <w:autoSpaceDN/>
        <w:bidi w:val="0"/>
        <w:snapToGrid/>
        <w:spacing w:before="0" w:beforeAutospacing="0" w:afterAutospacing="0" w:line="560" w:lineRule="exact"/>
        <w:ind w:right="0" w:rightChars="0"/>
        <w:jc w:val="center"/>
        <w:textAlignment w:val="auto"/>
        <w:rPr>
          <w:rFonts w:hint="eastAsia" w:ascii="Times New Roman" w:hAnsi="Times New Roman" w:eastAsia="方正小标宋简体" w:cs="方正小标宋简体"/>
          <w:sz w:val="44"/>
          <w:szCs w:val="44"/>
        </w:rPr>
      </w:pPr>
      <w:bookmarkStart w:id="3" w:name="_GoBack"/>
      <w:r>
        <w:rPr>
          <w:rFonts w:hint="eastAsia" w:ascii="Times New Roman" w:hAnsi="Times New Roman" w:eastAsia="方正小标宋简体" w:cs="方正小标宋简体"/>
          <w:sz w:val="44"/>
          <w:szCs w:val="44"/>
          <w:lang w:eastAsia="zh-CN"/>
        </w:rPr>
        <w:t>朝阳</w:t>
      </w:r>
      <w:r>
        <w:rPr>
          <w:rFonts w:hint="eastAsia" w:ascii="Times New Roman" w:hAnsi="Times New Roman" w:eastAsia="方正小标宋简体" w:cs="方正小标宋简体"/>
          <w:sz w:val="44"/>
          <w:szCs w:val="44"/>
          <w:lang w:val="en-US" w:eastAsia="zh-CN"/>
        </w:rPr>
        <w:t>东坝北京碧水泉科技开发中心</w:t>
      </w:r>
      <w:r>
        <w:rPr>
          <w:rFonts w:hint="eastAsia" w:ascii="Times New Roman" w:hAnsi="Times New Roman" w:eastAsia="方正小标宋简体" w:cs="方正小标宋简体"/>
          <w:sz w:val="44"/>
          <w:szCs w:val="44"/>
        </w:rPr>
        <w:t>“</w:t>
      </w:r>
      <w:r>
        <w:rPr>
          <w:rFonts w:hint="eastAsia" w:ascii="Times New Roman" w:hAnsi="Times New Roman" w:eastAsia="方正小标宋简体" w:cs="方正小标宋简体"/>
          <w:sz w:val="44"/>
          <w:szCs w:val="44"/>
          <w:lang w:val="en-US" w:eastAsia="zh-CN"/>
        </w:rPr>
        <w:t>6·4</w:t>
      </w:r>
      <w:r>
        <w:rPr>
          <w:rFonts w:hint="eastAsia" w:ascii="Times New Roman" w:hAnsi="Times New Roman" w:eastAsia="方正小标宋简体" w:cs="方正小标宋简体"/>
          <w:sz w:val="44"/>
          <w:szCs w:val="44"/>
        </w:rPr>
        <w:t>”</w:t>
      </w:r>
    </w:p>
    <w:p>
      <w:pPr>
        <w:keepNext w:val="0"/>
        <w:keepLines w:val="0"/>
        <w:pageBreakBefore w:val="0"/>
        <w:widowControl w:val="0"/>
        <w:kinsoku/>
        <w:wordWrap w:val="0"/>
        <w:topLinePunct/>
        <w:autoSpaceDE/>
        <w:autoSpaceDN/>
        <w:bidi w:val="0"/>
        <w:snapToGrid/>
        <w:spacing w:before="0" w:beforeAutospacing="0" w:afterAutospacing="0" w:line="560" w:lineRule="exact"/>
        <w:ind w:right="0" w:rightChars="0"/>
        <w:jc w:val="center"/>
        <w:textAlignment w:val="auto"/>
        <w:rPr>
          <w:rFonts w:hint="default" w:ascii="Times New Roman" w:hAnsi="Times New Roman" w:eastAsia="方正小标宋简体" w:cs="方正小标宋简体"/>
          <w:sz w:val="44"/>
          <w:szCs w:val="44"/>
          <w:lang w:val="en-US" w:eastAsia="zh-CN"/>
        </w:rPr>
      </w:pPr>
      <w:r>
        <w:rPr>
          <w:rFonts w:hint="eastAsia" w:ascii="Times New Roman" w:hAnsi="Times New Roman" w:eastAsia="方正小标宋简体" w:cs="方正小标宋简体"/>
          <w:sz w:val="44"/>
          <w:szCs w:val="44"/>
          <w:lang w:val="en-US" w:eastAsia="zh-CN"/>
        </w:rPr>
        <w:t>一般其他爆炸事故</w:t>
      </w:r>
      <w:r>
        <w:rPr>
          <w:rFonts w:hint="eastAsia" w:ascii="Times New Roman" w:hAnsi="Times New Roman" w:eastAsia="方正小标宋简体" w:cs="方正小标宋简体"/>
          <w:sz w:val="44"/>
          <w:szCs w:val="44"/>
        </w:rPr>
        <w:t>调查</w:t>
      </w:r>
      <w:r>
        <w:rPr>
          <w:rFonts w:hint="eastAsia" w:ascii="Times New Roman" w:hAnsi="Times New Roman" w:eastAsia="方正小标宋简体" w:cs="方正小标宋简体"/>
          <w:sz w:val="44"/>
          <w:szCs w:val="44"/>
          <w:lang w:val="en-US" w:eastAsia="zh-CN"/>
        </w:rPr>
        <w:t>报告</w:t>
      </w:r>
    </w:p>
    <w:bookmarkEnd w:id="3"/>
    <w:p>
      <w:pPr>
        <w:keepNext w:val="0"/>
        <w:keepLines w:val="0"/>
        <w:pageBreakBefore w:val="0"/>
        <w:widowControl w:val="0"/>
        <w:kinsoku/>
        <w:wordWrap w:val="0"/>
        <w:topLinePunct/>
        <w:autoSpaceDE/>
        <w:autoSpaceDN/>
        <w:bidi w:val="0"/>
        <w:spacing w:beforeAutospacing="0" w:line="560" w:lineRule="exact"/>
        <w:ind w:right="0" w:rightChars="0" w:firstLine="640" w:firstLineChars="200"/>
        <w:jc w:val="both"/>
        <w:textAlignment w:val="auto"/>
        <w:rPr>
          <w:rFonts w:ascii="Times New Roman" w:hAnsi="Times New Roman" w:eastAsia="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560" w:lineRule="exact"/>
        <w:ind w:firstLine="640"/>
        <w:textAlignment w:val="auto"/>
        <w:rPr>
          <w:rFonts w:hint="eastAsia" w:ascii="Times New Roman" w:hAnsi="Times New Roman" w:eastAsia="仿宋_GB2312" w:cs="仿宋_GB2312"/>
          <w:kern w:val="0"/>
          <w:sz w:val="32"/>
          <w:szCs w:val="32"/>
          <w:lang w:val="en-US" w:eastAsia="zh-CN"/>
        </w:rPr>
      </w:pPr>
      <w:r>
        <w:rPr>
          <w:rFonts w:hint="eastAsia" w:ascii="Times New Roman" w:hAnsi="Times New Roman" w:eastAsia="仿宋_GB2312" w:cs="仿宋_GB2312"/>
          <w:kern w:val="0"/>
          <w:sz w:val="32"/>
          <w:szCs w:val="32"/>
          <w:lang w:val="en-US" w:eastAsia="zh-CN"/>
        </w:rPr>
        <w:t>2024年6月4日20时40分许，</w:t>
      </w:r>
      <w:r>
        <w:rPr>
          <w:rFonts w:hint="eastAsia" w:ascii="Times New Roman" w:hAnsi="Times New Roman" w:cs="仿宋_GB2312"/>
          <w:kern w:val="0"/>
          <w:sz w:val="32"/>
          <w:szCs w:val="32"/>
          <w:lang w:val="en-US" w:eastAsia="zh-CN"/>
        </w:rPr>
        <w:t>在</w:t>
      </w:r>
      <w:r>
        <w:rPr>
          <w:rFonts w:hint="eastAsia" w:ascii="Times New Roman" w:hAnsi="Times New Roman" w:eastAsia="仿宋_GB2312" w:cs="仿宋_GB2312"/>
          <w:kern w:val="0"/>
          <w:sz w:val="32"/>
          <w:szCs w:val="32"/>
          <w:lang w:val="en-US" w:eastAsia="zh-CN"/>
        </w:rPr>
        <w:t>东坝地区金驹家园D区</w:t>
      </w:r>
      <w:r>
        <w:rPr>
          <w:rFonts w:hint="eastAsia" w:ascii="Times New Roman" w:hAnsi="Times New Roman" w:cs="仿宋_GB2312"/>
          <w:kern w:val="0"/>
          <w:sz w:val="32"/>
          <w:szCs w:val="32"/>
          <w:lang w:val="en-US" w:eastAsia="zh-CN"/>
        </w:rPr>
        <w:t>111号楼</w:t>
      </w:r>
      <w:r>
        <w:rPr>
          <w:rFonts w:hint="eastAsia" w:ascii="Times New Roman" w:hAnsi="Times New Roman" w:eastAsia="仿宋_GB2312" w:cs="仿宋_GB2312"/>
          <w:kern w:val="0"/>
          <w:sz w:val="32"/>
          <w:szCs w:val="32"/>
          <w:lang w:val="en-US" w:eastAsia="zh-CN"/>
        </w:rPr>
        <w:t>地下一层的污水处理站内</w:t>
      </w:r>
      <w:r>
        <w:rPr>
          <w:rFonts w:hint="eastAsia" w:ascii="Times New Roman" w:hAnsi="Times New Roman" w:cs="仿宋_GB2312"/>
          <w:kern w:val="0"/>
          <w:sz w:val="32"/>
          <w:szCs w:val="32"/>
          <w:lang w:val="en-US" w:eastAsia="zh-CN"/>
        </w:rPr>
        <w:t>，</w:t>
      </w:r>
      <w:r>
        <w:rPr>
          <w:rFonts w:hint="eastAsia" w:ascii="Times New Roman" w:hAnsi="Times New Roman" w:eastAsia="仿宋_GB2312" w:cs="仿宋_GB2312"/>
          <w:kern w:val="0"/>
          <w:sz w:val="32"/>
          <w:szCs w:val="32"/>
          <w:lang w:val="en-US" w:eastAsia="zh-CN"/>
        </w:rPr>
        <w:t>发生一起其他爆炸事故，造成一人</w:t>
      </w:r>
      <w:r>
        <w:rPr>
          <w:rFonts w:hint="eastAsia" w:ascii="Times New Roman" w:hAnsi="Times New Roman" w:cs="仿宋_GB2312"/>
          <w:kern w:val="0"/>
          <w:sz w:val="32"/>
          <w:szCs w:val="32"/>
          <w:lang w:val="en-US" w:eastAsia="zh-CN"/>
        </w:rPr>
        <w:t>受</w:t>
      </w:r>
      <w:r>
        <w:rPr>
          <w:rFonts w:hint="eastAsia" w:ascii="Times New Roman" w:hAnsi="Times New Roman" w:eastAsia="仿宋_GB2312" w:cs="仿宋_GB2312"/>
          <w:kern w:val="0"/>
          <w:sz w:val="32"/>
          <w:szCs w:val="32"/>
          <w:lang w:val="en-US" w:eastAsia="zh-CN"/>
        </w:rPr>
        <w:t>伤。</w:t>
      </w:r>
    </w:p>
    <w:p>
      <w:pPr>
        <w:keepNext w:val="0"/>
        <w:keepLines w:val="0"/>
        <w:pageBreakBefore w:val="0"/>
        <w:widowControl w:val="0"/>
        <w:kinsoku/>
        <w:wordWrap w:val="0"/>
        <w:overflowPunct/>
        <w:topLinePunct/>
        <w:autoSpaceDE/>
        <w:autoSpaceDN/>
        <w:bidi w:val="0"/>
        <w:adjustRightInd/>
        <w:snapToGrid/>
        <w:spacing w:beforeAutospacing="0" w:line="560" w:lineRule="exact"/>
        <w:ind w:right="0" w:rightChars="0" w:firstLine="640" w:firstLineChars="200"/>
        <w:jc w:val="both"/>
        <w:textAlignment w:val="auto"/>
        <w:rPr>
          <w:rFonts w:hint="eastAsia" w:ascii="Times New Roman" w:hAnsi="Times New Roman" w:eastAsia="仿宋_GB2312" w:cs="仿宋_GB2312"/>
          <w:color w:val="0D0D0D"/>
          <w:sz w:val="32"/>
          <w:szCs w:val="32"/>
          <w:lang w:eastAsia="zh-CN"/>
        </w:rPr>
      </w:pPr>
      <w:r>
        <w:rPr>
          <w:rFonts w:hint="eastAsia" w:ascii="Times New Roman" w:hAnsi="Times New Roman" w:eastAsia="仿宋_GB2312" w:cs="仿宋_GB2312"/>
          <w:color w:val="000000" w:themeColor="text1"/>
          <w:sz w:val="32"/>
          <w:szCs w:val="32"/>
          <w14:textFill>
            <w14:solidFill>
              <w14:schemeClr w14:val="tx1"/>
            </w14:solidFill>
          </w14:textFill>
        </w:rPr>
        <w:t>接事故报告后，</w:t>
      </w:r>
      <w:r>
        <w:rPr>
          <w:rFonts w:hint="eastAsia" w:ascii="Times New Roman" w:hAnsi="Times New Roman" w:eastAsia="仿宋_GB2312" w:cs="仿宋_GB2312"/>
          <w:sz w:val="32"/>
          <w:szCs w:val="32"/>
        </w:rPr>
        <w:t>区应急局、</w:t>
      </w:r>
      <w:r>
        <w:rPr>
          <w:rFonts w:hint="eastAsia" w:ascii="Times New Roman" w:hAnsi="Times New Roman" w:cs="仿宋_GB2312"/>
          <w:sz w:val="32"/>
          <w:szCs w:val="32"/>
          <w:lang w:eastAsia="zh-CN"/>
        </w:rPr>
        <w:t>公安</w:t>
      </w:r>
      <w:r>
        <w:rPr>
          <w:rFonts w:hint="eastAsia" w:ascii="Times New Roman" w:hAnsi="Times New Roman" w:cs="仿宋_GB2312"/>
          <w:sz w:val="32"/>
          <w:szCs w:val="32"/>
          <w:lang w:val="en-US" w:eastAsia="zh-CN"/>
        </w:rPr>
        <w:t>朝阳</w:t>
      </w:r>
      <w:r>
        <w:rPr>
          <w:rFonts w:hint="eastAsia" w:ascii="Times New Roman" w:hAnsi="Times New Roman" w:cs="仿宋_GB2312"/>
          <w:sz w:val="32"/>
          <w:szCs w:val="32"/>
          <w:lang w:eastAsia="zh-CN"/>
        </w:rPr>
        <w:t>分局</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cs="仿宋_GB2312"/>
          <w:color w:val="000000" w:themeColor="text1"/>
          <w:sz w:val="32"/>
          <w:szCs w:val="32"/>
          <w:lang w:val="en-US" w:eastAsia="zh-CN"/>
          <w14:textFill>
            <w14:solidFill>
              <w14:schemeClr w14:val="tx1"/>
            </w14:solidFill>
          </w14:textFill>
        </w:rPr>
        <w:t>东坝地区</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办事处</w:t>
      </w:r>
      <w:r>
        <w:rPr>
          <w:rFonts w:hint="eastAsia" w:ascii="Times New Roman" w:hAnsi="Times New Roman" w:cs="仿宋_GB2312"/>
          <w:color w:val="000000" w:themeColor="text1"/>
          <w:sz w:val="32"/>
          <w:szCs w:val="32"/>
          <w:lang w:eastAsia="zh-CN"/>
          <w14:textFill>
            <w14:solidFill>
              <w14:schemeClr w14:val="tx1"/>
            </w14:solidFill>
          </w14:textFill>
        </w:rPr>
        <w:t>、</w:t>
      </w:r>
      <w:r>
        <w:rPr>
          <w:rFonts w:hint="eastAsia" w:ascii="Times New Roman" w:hAnsi="Times New Roman" w:cs="仿宋_GB2312"/>
          <w:color w:val="000000" w:themeColor="text1"/>
          <w:sz w:val="32"/>
          <w:szCs w:val="32"/>
          <w:lang w:val="en-US" w:eastAsia="zh-CN"/>
          <w14:textFill>
            <w14:solidFill>
              <w14:schemeClr w14:val="tx1"/>
            </w14:solidFill>
          </w14:textFill>
        </w:rPr>
        <w:t>朝阳区消防救援支队</w:t>
      </w:r>
      <w:r>
        <w:rPr>
          <w:rFonts w:hint="eastAsia" w:ascii="Times New Roman" w:hAnsi="Times New Roman" w:eastAsia="仿宋_GB2312"/>
          <w:color w:val="000000" w:themeColor="text1"/>
          <w:sz w:val="32"/>
          <w:szCs w:val="32"/>
          <w14:textFill>
            <w14:solidFill>
              <w14:schemeClr w14:val="tx1"/>
            </w14:solidFill>
          </w14:textFill>
        </w:rPr>
        <w:t>等有关部门领导立即赶赴现场，组织指导善后工作。依据</w:t>
      </w:r>
      <w:r>
        <w:rPr>
          <w:rFonts w:hint="eastAsia" w:ascii="Times New Roman" w:hAnsi="Times New Roman" w:eastAsia="仿宋_GB2312" w:cs="仿宋_GB2312"/>
          <w:color w:val="0D0D0D"/>
          <w:sz w:val="32"/>
          <w:szCs w:val="32"/>
        </w:rPr>
        <w:t>《中华人民共和国安全生产法》</w:t>
      </w:r>
      <w:r>
        <w:rPr>
          <w:rFonts w:hint="eastAsia" w:ascii="Times New Roman" w:hAnsi="Times New Roman" w:eastAsia="仿宋_GB2312"/>
          <w:color w:val="000000" w:themeColor="text1"/>
          <w:sz w:val="32"/>
          <w:szCs w:val="32"/>
          <w14:textFill>
            <w14:solidFill>
              <w14:schemeClr w14:val="tx1"/>
            </w14:solidFill>
          </w14:textFill>
        </w:rPr>
        <w:t>《生产安全事故报告和调查处理条例》和朝阳区政府的授权，</w:t>
      </w:r>
      <w:r>
        <w:rPr>
          <w:rFonts w:hint="eastAsia" w:ascii="Times New Roman" w:hAnsi="Times New Roman" w:eastAsia="仿宋_GB2312"/>
          <w:color w:val="000000" w:themeColor="text1"/>
          <w:sz w:val="32"/>
          <w:szCs w:val="32"/>
          <w:lang w:val="en-US" w:eastAsia="zh-CN"/>
          <w14:textFill>
            <w14:solidFill>
              <w14:schemeClr w14:val="tx1"/>
            </w14:solidFill>
          </w14:textFill>
        </w:rPr>
        <w:t>由</w:t>
      </w:r>
      <w:r>
        <w:rPr>
          <w:rFonts w:hint="eastAsia" w:ascii="Times New Roman" w:hAnsi="Times New Roman" w:eastAsia="仿宋_GB2312" w:cs="仿宋_GB2312"/>
          <w:color w:val="000000" w:themeColor="text1"/>
          <w:sz w:val="32"/>
          <w:szCs w:val="32"/>
          <w14:textFill>
            <w14:solidFill>
              <w14:schemeClr w14:val="tx1"/>
            </w14:solidFill>
          </w14:textFill>
        </w:rPr>
        <w:t>区</w:t>
      </w:r>
      <w:r>
        <w:rPr>
          <w:rFonts w:hint="eastAsia" w:ascii="Times New Roman" w:hAnsi="Times New Roman" w:eastAsia="仿宋_GB2312" w:cs="仿宋_GB2312"/>
          <w:sz w:val="32"/>
          <w:szCs w:val="32"/>
          <w:lang w:val="en-US" w:eastAsia="zh-CN"/>
        </w:rPr>
        <w:t>应急局、</w:t>
      </w:r>
      <w:r>
        <w:rPr>
          <w:rFonts w:hint="eastAsia" w:ascii="Times New Roman" w:hAnsi="Times New Roman" w:cs="仿宋_GB2312"/>
          <w:color w:val="000000" w:themeColor="text1"/>
          <w:sz w:val="32"/>
          <w:szCs w:val="32"/>
          <w:lang w:eastAsia="zh-CN"/>
          <w14:textFill>
            <w14:solidFill>
              <w14:schemeClr w14:val="tx1"/>
            </w14:solidFill>
          </w14:textFill>
        </w:rPr>
        <w:t>公安</w:t>
      </w:r>
      <w:r>
        <w:rPr>
          <w:rFonts w:hint="eastAsia" w:ascii="Times New Roman" w:hAnsi="Times New Roman" w:cs="仿宋_GB2312"/>
          <w:color w:val="000000" w:themeColor="text1"/>
          <w:sz w:val="32"/>
          <w:szCs w:val="32"/>
          <w:lang w:val="en-US" w:eastAsia="zh-CN"/>
          <w14:textFill>
            <w14:solidFill>
              <w14:schemeClr w14:val="tx1"/>
            </w14:solidFill>
          </w14:textFill>
        </w:rPr>
        <w:t>朝阳</w:t>
      </w:r>
      <w:r>
        <w:rPr>
          <w:rFonts w:hint="eastAsia" w:ascii="Times New Roman" w:hAnsi="Times New Roman" w:cs="仿宋_GB2312"/>
          <w:color w:val="000000" w:themeColor="text1"/>
          <w:sz w:val="32"/>
          <w:szCs w:val="32"/>
          <w:lang w:eastAsia="zh-CN"/>
          <w14:textFill>
            <w14:solidFill>
              <w14:schemeClr w14:val="tx1"/>
            </w14:solidFill>
          </w14:textFill>
        </w:rPr>
        <w:t>分局</w:t>
      </w:r>
      <w:r>
        <w:rPr>
          <w:rFonts w:hint="eastAsia" w:ascii="Times New Roman" w:hAnsi="Times New Roman" w:eastAsia="仿宋_GB2312" w:cs="仿宋_GB2312"/>
          <w:color w:val="000000" w:themeColor="text1"/>
          <w:sz w:val="32"/>
          <w:szCs w:val="32"/>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区总工会、区司法局、区人力社保局</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、区</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房管局、区水务局、区生态环境局、</w:t>
      </w:r>
      <w:r>
        <w:rPr>
          <w:rFonts w:hint="eastAsia" w:ascii="Times New Roman" w:hAnsi="Times New Roman" w:cs="仿宋_GB2312"/>
          <w:color w:val="000000" w:themeColor="text1"/>
          <w:sz w:val="32"/>
          <w:szCs w:val="32"/>
          <w:lang w:val="en-US" w:eastAsia="zh-CN"/>
          <w14:textFill>
            <w14:solidFill>
              <w14:schemeClr w14:val="tx1"/>
            </w14:solidFill>
          </w14:textFill>
        </w:rPr>
        <w:t>东坝地区</w:t>
      </w:r>
      <w:r>
        <w:rPr>
          <w:rFonts w:hint="eastAsia" w:ascii="Times New Roman" w:hAnsi="Times New Roman" w:eastAsia="仿宋_GB2312" w:cs="仿宋_GB2312"/>
          <w:color w:val="000000" w:themeColor="text1"/>
          <w:sz w:val="32"/>
          <w:szCs w:val="32"/>
          <w:lang w:eastAsia="zh-CN"/>
          <w14:textFill>
            <w14:solidFill>
              <w14:schemeClr w14:val="tx1"/>
            </w14:solidFill>
          </w14:textFill>
        </w:rPr>
        <w:t>办事处</w:t>
      </w:r>
      <w:r>
        <w:rPr>
          <w:rFonts w:hint="eastAsia" w:ascii="Times New Roman" w:hAnsi="Times New Roman" w:eastAsia="仿宋_GB2312"/>
          <w:color w:val="000000" w:themeColor="text1"/>
          <w:sz w:val="32"/>
          <w:szCs w:val="32"/>
          <w14:textFill>
            <w14:solidFill>
              <w14:schemeClr w14:val="tx1"/>
            </w14:solidFill>
          </w14:textFill>
        </w:rPr>
        <w:t>组成生产安全事故调查组，同时邀请区纪委区监委参与事故调查</w:t>
      </w:r>
      <w:r>
        <w:rPr>
          <w:rFonts w:hint="eastAsia" w:ascii="Times New Roman" w:hAnsi="Times New Roman" w:eastAsia="仿宋_GB2312"/>
          <w:color w:val="000000" w:themeColor="text1"/>
          <w:sz w:val="32"/>
          <w:szCs w:val="32"/>
          <w:lang w:eastAsia="zh-CN"/>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调查组聘请北京市科学技术研究院分析测试研究所对</w:t>
      </w:r>
      <w:r>
        <w:rPr>
          <w:rFonts w:hint="eastAsia" w:ascii="Times New Roman" w:hAnsi="Times New Roman" w:eastAsia="仿宋_GB2312" w:cs="仿宋_GB2312"/>
          <w:color w:val="0D0D0D"/>
          <w:sz w:val="32"/>
          <w:szCs w:val="32"/>
        </w:rPr>
        <w:t>有关物证开展检测分析，并对事件直接原因进行技术分析。</w:t>
      </w:r>
    </w:p>
    <w:p>
      <w:pPr>
        <w:keepNext w:val="0"/>
        <w:keepLines w:val="0"/>
        <w:pageBreakBefore w:val="0"/>
        <w:widowControl w:val="0"/>
        <w:kinsoku/>
        <w:wordWrap w:val="0"/>
        <w:overflowPunct/>
        <w:topLinePunct/>
        <w:autoSpaceDE/>
        <w:autoSpaceDN/>
        <w:bidi w:val="0"/>
        <w:adjustRightInd/>
        <w:snapToGrid/>
        <w:spacing w:beforeAutospacing="0" w:line="560" w:lineRule="exact"/>
        <w:ind w:right="0" w:rightChars="0" w:firstLine="640" w:firstLineChars="200"/>
        <w:jc w:val="both"/>
        <w:textAlignment w:val="auto"/>
        <w:rPr>
          <w:rFonts w:hint="eastAsia" w:ascii="Times New Roman" w:hAnsi="Times New Roman" w:eastAsia="仿宋_GB2312" w:cs="仿宋_GB2312"/>
          <w:color w:val="0D0D0D"/>
          <w:sz w:val="32"/>
          <w:szCs w:val="32"/>
        </w:rPr>
      </w:pPr>
      <w:r>
        <w:rPr>
          <w:rFonts w:hint="eastAsia" w:ascii="Times New Roman" w:hAnsi="Times New Roman" w:eastAsia="仿宋_GB2312" w:cs="仿宋_GB2312"/>
          <w:color w:val="0D0D0D"/>
          <w:sz w:val="32"/>
          <w:szCs w:val="32"/>
        </w:rPr>
        <w:t>事故调查组按照“科学严谨、依法依规、实事求是、注重实效”和“四不放过”的原则，通过现场勘查、调阅资料、调查询问、检测鉴定</w:t>
      </w:r>
      <w:r>
        <w:rPr>
          <w:rFonts w:hint="eastAsia" w:ascii="Times New Roman" w:hAnsi="Times New Roman" w:cs="仿宋_GB2312"/>
          <w:color w:val="0D0D0D"/>
          <w:sz w:val="32"/>
          <w:szCs w:val="32"/>
          <w:lang w:val="en-US" w:eastAsia="zh-CN"/>
        </w:rPr>
        <w:t>和</w:t>
      </w:r>
      <w:r>
        <w:rPr>
          <w:rFonts w:hint="eastAsia" w:ascii="Times New Roman" w:hAnsi="Times New Roman" w:eastAsia="仿宋_GB2312" w:cs="仿宋_GB2312"/>
          <w:color w:val="0D0D0D"/>
          <w:sz w:val="32"/>
          <w:szCs w:val="32"/>
        </w:rPr>
        <w:t>视频分析</w:t>
      </w:r>
      <w:r>
        <w:rPr>
          <w:rFonts w:hint="eastAsia" w:ascii="Times New Roman" w:hAnsi="Times New Roman" w:eastAsia="仿宋_GB2312" w:cs="仿宋_GB2312"/>
          <w:color w:val="0D0D0D"/>
          <w:sz w:val="32"/>
          <w:szCs w:val="32"/>
          <w:lang w:eastAsia="zh-CN"/>
        </w:rPr>
        <w:t>，</w:t>
      </w:r>
      <w:r>
        <w:rPr>
          <w:rFonts w:hint="eastAsia" w:ascii="Times New Roman" w:hAnsi="Times New Roman" w:eastAsia="仿宋_GB2312" w:cs="仿宋_GB2312"/>
          <w:color w:val="0D0D0D"/>
          <w:sz w:val="32"/>
          <w:szCs w:val="32"/>
        </w:rPr>
        <w:t>查明了事故经过</w:t>
      </w:r>
      <w:r>
        <w:rPr>
          <w:rFonts w:hint="eastAsia" w:ascii="Times New Roman" w:hAnsi="Times New Roman" w:eastAsia="仿宋_GB2312" w:cs="仿宋_GB2312"/>
          <w:color w:val="0D0D0D"/>
          <w:sz w:val="32"/>
          <w:szCs w:val="32"/>
          <w:lang w:val="en-US" w:eastAsia="zh-CN"/>
        </w:rPr>
        <w:t>和</w:t>
      </w:r>
      <w:r>
        <w:rPr>
          <w:rFonts w:hint="eastAsia" w:ascii="Times New Roman" w:hAnsi="Times New Roman" w:eastAsia="仿宋_GB2312" w:cs="仿宋_GB2312"/>
          <w:color w:val="0D0D0D"/>
          <w:sz w:val="32"/>
          <w:szCs w:val="32"/>
        </w:rPr>
        <w:t>原因，认定了事故性质和责任，提出了对事故责任单位和人员的处理建议，并提出了整改和防范措施。</w:t>
      </w:r>
    </w:p>
    <w:p>
      <w:pPr>
        <w:keepNext w:val="0"/>
        <w:keepLines w:val="0"/>
        <w:pageBreakBefore w:val="0"/>
        <w:widowControl w:val="0"/>
        <w:kinsoku/>
        <w:wordWrap w:val="0"/>
        <w:overflowPunct/>
        <w:topLinePunct/>
        <w:autoSpaceDE/>
        <w:autoSpaceDN/>
        <w:bidi w:val="0"/>
        <w:adjustRightInd/>
        <w:snapToGrid/>
        <w:spacing w:beforeAutospacing="0" w:line="560" w:lineRule="exact"/>
        <w:ind w:right="0" w:rightChars="0" w:firstLine="640" w:firstLineChars="200"/>
        <w:jc w:val="both"/>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rPr>
        <w:t>经调查认定，</w:t>
      </w:r>
      <w:r>
        <w:rPr>
          <w:rFonts w:hint="eastAsia" w:ascii="Times New Roman" w:hAnsi="Times New Roman" w:eastAsia="仿宋_GB2312" w:cs="仿宋_GB2312"/>
          <w:color w:val="auto"/>
          <w:sz w:val="32"/>
          <w:szCs w:val="32"/>
          <w:lang w:eastAsia="zh-CN"/>
        </w:rPr>
        <w:t>朝阳</w:t>
      </w:r>
      <w:r>
        <w:rPr>
          <w:rFonts w:hint="eastAsia" w:ascii="Times New Roman" w:hAnsi="Times New Roman" w:eastAsia="仿宋_GB2312" w:cs="仿宋_GB2312"/>
          <w:color w:val="auto"/>
          <w:sz w:val="32"/>
          <w:szCs w:val="32"/>
          <w:lang w:val="en-US" w:eastAsia="zh-CN"/>
        </w:rPr>
        <w:t>东坝北京碧水泉科技开发中心</w:t>
      </w:r>
      <w:r>
        <w:rPr>
          <w:rFonts w:hint="eastAsia" w:ascii="Times New Roman" w:hAnsi="Times New Roman" w:eastAsia="仿宋_GB2312" w:cs="仿宋_GB2312"/>
          <w:color w:val="auto"/>
          <w:sz w:val="32"/>
          <w:szCs w:val="32"/>
        </w:rPr>
        <w:t>“</w:t>
      </w:r>
      <w:r>
        <w:rPr>
          <w:rFonts w:hint="eastAsia" w:ascii="Times New Roman" w:hAnsi="Times New Roman" w:eastAsia="仿宋_GB2312" w:cs="仿宋_GB2312"/>
          <w:color w:val="auto"/>
          <w:sz w:val="32"/>
          <w:szCs w:val="32"/>
          <w:lang w:val="en-US" w:eastAsia="zh-CN"/>
        </w:rPr>
        <w:t>6·4</w:t>
      </w:r>
      <w:r>
        <w:rPr>
          <w:rFonts w:hint="eastAsia" w:ascii="Times New Roman" w:hAnsi="Times New Roman" w:eastAsia="仿宋_GB2312" w:cs="仿宋_GB2312"/>
          <w:color w:val="auto"/>
          <w:sz w:val="32"/>
          <w:szCs w:val="32"/>
        </w:rPr>
        <w:t>”</w:t>
      </w:r>
      <w:r>
        <w:rPr>
          <w:rFonts w:hint="eastAsia" w:ascii="Times New Roman" w:hAnsi="Times New Roman" w:eastAsia="仿宋_GB2312" w:cs="仿宋_GB2312"/>
          <w:color w:val="auto"/>
          <w:sz w:val="32"/>
          <w:szCs w:val="32"/>
          <w:lang w:val="en-US" w:eastAsia="zh-CN"/>
        </w:rPr>
        <w:t>一般其他爆炸事故是一起</w:t>
      </w:r>
      <w:r>
        <w:rPr>
          <w:rFonts w:hint="eastAsia" w:ascii="Times New Roman" w:hAnsi="Times New Roman" w:eastAsia="仿宋_GB2312" w:cs="仿宋_GB2312"/>
          <w:color w:val="auto"/>
          <w:sz w:val="32"/>
          <w:szCs w:val="32"/>
          <w:highlight w:val="none"/>
          <w:lang w:val="en-US" w:eastAsia="zh-CN"/>
        </w:rPr>
        <w:t>因</w:t>
      </w:r>
      <w:r>
        <w:rPr>
          <w:rFonts w:hint="eastAsia" w:ascii="Times New Roman" w:hAnsi="Times New Roman" w:cs="仿宋_GB2312"/>
          <w:color w:val="auto"/>
          <w:sz w:val="32"/>
          <w:szCs w:val="32"/>
          <w:highlight w:val="none"/>
          <w:lang w:val="en-US" w:eastAsia="zh-CN"/>
        </w:rPr>
        <w:t>违规改造导致排风不畅，致使</w:t>
      </w:r>
      <w:r>
        <w:rPr>
          <w:rFonts w:hint="eastAsia" w:ascii="Times New Roman" w:hAnsi="Times New Roman" w:eastAsia="仿宋_GB2312" w:cs="Times New Roman"/>
          <w:sz w:val="32"/>
          <w:szCs w:val="32"/>
        </w:rPr>
        <w:t>污水及沉积物挥发出的沼气积聚</w:t>
      </w:r>
      <w:r>
        <w:rPr>
          <w:rFonts w:hint="eastAsia" w:ascii="Times New Roman" w:hAnsi="Times New Roman" w:cs="Times New Roman"/>
          <w:sz w:val="32"/>
          <w:szCs w:val="32"/>
          <w:lang w:val="en-US" w:eastAsia="zh-CN"/>
        </w:rPr>
        <w:t>后</w:t>
      </w:r>
      <w:r>
        <w:rPr>
          <w:rFonts w:hint="eastAsia" w:ascii="Times New Roman" w:hAnsi="Times New Roman" w:eastAsia="仿宋_GB2312" w:cs="Times New Roman"/>
          <w:sz w:val="32"/>
          <w:szCs w:val="32"/>
        </w:rPr>
        <w:t>爆炸</w:t>
      </w:r>
      <w:r>
        <w:rPr>
          <w:rFonts w:hint="eastAsia" w:ascii="Times New Roman" w:hAnsi="Times New Roman" w:eastAsia="仿宋_GB2312" w:cs="仿宋_GB2312"/>
          <w:color w:val="auto"/>
          <w:sz w:val="32"/>
          <w:szCs w:val="32"/>
          <w:lang w:val="en-US" w:eastAsia="zh-CN"/>
        </w:rPr>
        <w:t>造成的生产安全责任事故。</w:t>
      </w:r>
    </w:p>
    <w:p>
      <w:pPr>
        <w:pStyle w:val="14"/>
        <w:keepNext w:val="0"/>
        <w:keepLines w:val="0"/>
        <w:pageBreakBefore w:val="0"/>
        <w:widowControl w:val="0"/>
        <w:kinsoku/>
        <w:overflowPunct/>
        <w:autoSpaceDE/>
        <w:autoSpaceDN/>
        <w:bidi w:val="0"/>
        <w:adjustRightInd/>
        <w:snapToGrid/>
        <w:spacing w:after="0" w:line="560" w:lineRule="exact"/>
        <w:ind w:left="0" w:leftChars="0" w:firstLine="640" w:firstLineChars="200"/>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color w:val="000000" w:themeColor="text1"/>
          <w:sz w:val="32"/>
          <w:szCs w:val="32"/>
          <w14:textFill>
            <w14:solidFill>
              <w14:schemeClr w14:val="tx1"/>
            </w14:solidFill>
          </w14:textFill>
        </w:rPr>
        <w:t>（一）事</w:t>
      </w:r>
      <w:r>
        <w:rPr>
          <w:rFonts w:hint="eastAsia" w:ascii="Times New Roman" w:hAnsi="Times New Roman" w:eastAsia="楷体_GB2312" w:cs="楷体_GB2312"/>
          <w:color w:val="000000" w:themeColor="text1"/>
          <w:sz w:val="32"/>
          <w:szCs w:val="32"/>
          <w:lang w:val="en-US" w:eastAsia="zh-CN"/>
          <w14:textFill>
            <w14:solidFill>
              <w14:schemeClr w14:val="tx1"/>
            </w14:solidFill>
          </w14:textFill>
        </w:rPr>
        <w:t>发单位</w:t>
      </w:r>
      <w:r>
        <w:rPr>
          <w:rFonts w:hint="eastAsia" w:ascii="Times New Roman" w:hAnsi="Times New Roman" w:eastAsia="楷体_GB2312" w:cs="楷体_GB2312"/>
          <w:sz w:val="32"/>
          <w:szCs w:val="32"/>
          <w:lang w:val="en-US" w:eastAsia="zh-CN"/>
        </w:rPr>
        <w:t>基本情</w:t>
      </w:r>
      <w:r>
        <w:rPr>
          <w:rFonts w:hint="eastAsia" w:ascii="Times New Roman" w:hAnsi="Times New Roman" w:eastAsia="楷体_GB2312" w:cs="楷体_GB2312"/>
          <w:color w:val="000000" w:themeColor="text1"/>
          <w:sz w:val="32"/>
          <w:szCs w:val="32"/>
          <w:lang w:val="en-US" w:eastAsia="zh-CN"/>
          <w14:textFill>
            <w14:solidFill>
              <w14:schemeClr w14:val="tx1"/>
            </w14:solidFill>
          </w14:textFill>
        </w:rPr>
        <w:t>况</w:t>
      </w:r>
    </w:p>
    <w:p>
      <w:pPr>
        <w:keepNext w:val="0"/>
        <w:keepLines w:val="0"/>
        <w:pageBreakBefore w:val="0"/>
        <w:widowControl w:val="0"/>
        <w:kinsoku/>
        <w:wordWrap w:val="0"/>
        <w:overflowPunct/>
        <w:topLinePunct/>
        <w:autoSpaceDE/>
        <w:autoSpaceDN/>
        <w:bidi w:val="0"/>
        <w:adjustRightInd/>
        <w:snapToGrid/>
        <w:spacing w:beforeAutospacing="0" w:line="560" w:lineRule="exact"/>
        <w:ind w:left="0" w:leftChars="0" w:right="0" w:rightChars="0" w:firstLine="640" w:firstLineChars="200"/>
        <w:jc w:val="both"/>
        <w:textAlignment w:val="auto"/>
        <w:outlineLvl w:val="9"/>
        <w:rPr>
          <w:rFonts w:hint="eastAsia" w:ascii="Times New Roman" w:hAnsi="Times New Roman" w:eastAsia="仿宋_GB2312" w:cs="仿宋_GB2312"/>
          <w:sz w:val="32"/>
          <w:szCs w:val="32"/>
        </w:rPr>
      </w:pP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1.北京</w:t>
      </w:r>
      <w:r>
        <w:rPr>
          <w:rFonts w:hint="eastAsia" w:ascii="Times New Roman" w:hAnsi="Times New Roman" w:cs="仿宋_GB2312"/>
          <w:color w:val="000000" w:themeColor="text1"/>
          <w:sz w:val="32"/>
          <w:szCs w:val="32"/>
          <w:lang w:val="en-US" w:eastAsia="zh-CN"/>
          <w14:textFill>
            <w14:solidFill>
              <w14:schemeClr w14:val="tx1"/>
            </w14:solidFill>
          </w14:textFill>
        </w:rPr>
        <w:t>腾翔物业</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管理有限责任公司</w:t>
      </w:r>
      <w:r>
        <w:rPr>
          <w:rFonts w:hint="eastAsia" w:ascii="Times New Roman" w:hAnsi="Times New Roman" w:eastAsia="仿宋_GB2312" w:cs="仿宋_GB2312"/>
          <w:sz w:val="32"/>
          <w:szCs w:val="32"/>
        </w:rPr>
        <w:t>（以下简称“</w:t>
      </w:r>
      <w:r>
        <w:rPr>
          <w:rFonts w:hint="eastAsia" w:ascii="Times New Roman" w:hAnsi="Times New Roman" w:cs="仿宋_GB2312"/>
          <w:sz w:val="32"/>
          <w:szCs w:val="32"/>
          <w:lang w:val="en-US" w:eastAsia="zh-CN"/>
        </w:rPr>
        <w:t>腾翔公司</w:t>
      </w:r>
      <w:r>
        <w:rPr>
          <w:rFonts w:hint="eastAsia" w:ascii="Times New Roman" w:hAnsi="Times New Roman" w:eastAsia="仿宋_GB2312" w:cs="仿宋_GB2312"/>
          <w:sz w:val="32"/>
          <w:szCs w:val="32"/>
        </w:rPr>
        <w:t>”），法定代表人</w:t>
      </w:r>
      <w:r>
        <w:rPr>
          <w:rFonts w:hint="eastAsia" w:ascii="Times New Roman" w:hAnsi="Times New Roman" w:cs="仿宋_GB2312"/>
          <w:sz w:val="32"/>
          <w:szCs w:val="32"/>
          <w:lang w:val="en-US" w:eastAsia="zh-CN"/>
        </w:rPr>
        <w:t>宋</w:t>
      </w:r>
      <w:r>
        <w:rPr>
          <w:rFonts w:hint="eastAsia" w:cs="仿宋_GB2312"/>
          <w:sz w:val="32"/>
          <w:szCs w:val="32"/>
          <w:lang w:val="en-US" w:eastAsia="zh-CN"/>
        </w:rPr>
        <w:t>某</w:t>
      </w:r>
      <w:r>
        <w:rPr>
          <w:rFonts w:hint="eastAsia" w:ascii="Times New Roman" w:hAnsi="Times New Roman" w:cs="仿宋_GB2312"/>
          <w:sz w:val="32"/>
          <w:szCs w:val="32"/>
          <w:lang w:val="en-US" w:eastAsia="zh-CN"/>
        </w:rPr>
        <w:t>峰</w:t>
      </w:r>
      <w:r>
        <w:rPr>
          <w:rFonts w:hint="eastAsia" w:ascii="Times New Roman" w:hAnsi="Times New Roman" w:cs="仿宋_GB2312"/>
          <w:sz w:val="32"/>
          <w:szCs w:val="32"/>
          <w:lang w:eastAsia="zh-CN"/>
        </w:rPr>
        <w:t>，</w:t>
      </w:r>
      <w:r>
        <w:rPr>
          <w:rFonts w:hint="eastAsia" w:ascii="Times New Roman" w:hAnsi="Times New Roman" w:eastAsia="仿宋_GB2312" w:cs="仿宋_GB2312"/>
          <w:sz w:val="32"/>
          <w:szCs w:val="32"/>
        </w:rPr>
        <w:t>统一社会信用代码：911101057521651238，</w:t>
      </w:r>
      <w:r>
        <w:rPr>
          <w:rFonts w:hint="eastAsia" w:ascii="Times New Roman" w:hAnsi="Times New Roman" w:cs="仿宋_GB2312"/>
          <w:sz w:val="32"/>
          <w:szCs w:val="32"/>
          <w:lang w:val="en-US" w:eastAsia="zh-CN"/>
        </w:rPr>
        <w:t>企业</w:t>
      </w:r>
      <w:r>
        <w:rPr>
          <w:rFonts w:hint="eastAsia" w:ascii="Times New Roman" w:hAnsi="Times New Roman" w:eastAsia="仿宋_GB2312" w:cs="仿宋_GB2312"/>
          <w:sz w:val="32"/>
          <w:szCs w:val="32"/>
        </w:rPr>
        <w:t>类型为其他有限责任公司。注册地址</w:t>
      </w:r>
      <w:r>
        <w:rPr>
          <w:rFonts w:hint="eastAsia" w:ascii="Times New Roman" w:hAnsi="Times New Roman" w:cs="仿宋_GB2312"/>
          <w:sz w:val="32"/>
          <w:szCs w:val="32"/>
          <w:lang w:val="en-US" w:eastAsia="zh-CN"/>
        </w:rPr>
        <w:t>为</w:t>
      </w:r>
      <w:r>
        <w:rPr>
          <w:rFonts w:hint="eastAsia" w:ascii="Times New Roman" w:hAnsi="Times New Roman" w:eastAsia="仿宋_GB2312" w:cs="仿宋_GB2312"/>
          <w:sz w:val="32"/>
          <w:szCs w:val="32"/>
        </w:rPr>
        <w:t>北京市朝阳区东坝驹子房金驹家园F区203号楼底商2层201。经营范围：物业管理；非居住房地产租赁；停车场服务；热力生产和供应</w:t>
      </w:r>
      <w:r>
        <w:rPr>
          <w:rFonts w:hint="eastAsia" w:ascii="Times New Roman" w:hAnsi="Times New Roman" w:cs="仿宋_GB2312"/>
          <w:sz w:val="32"/>
          <w:szCs w:val="32"/>
          <w:lang w:val="en-US" w:eastAsia="zh-CN"/>
        </w:rPr>
        <w:t>等</w:t>
      </w:r>
      <w:r>
        <w:rPr>
          <w:rFonts w:hint="eastAsia" w:ascii="Times New Roman" w:hAnsi="Times New Roman" w:eastAsia="仿宋_GB2312" w:cs="仿宋_GB2312"/>
          <w:sz w:val="32"/>
          <w:szCs w:val="32"/>
        </w:rPr>
        <w:t>。</w:t>
      </w:r>
    </w:p>
    <w:p>
      <w:pPr>
        <w:keepNext w:val="0"/>
        <w:keepLines w:val="0"/>
        <w:pageBreakBefore w:val="0"/>
        <w:widowControl w:val="0"/>
        <w:kinsoku/>
        <w:wordWrap w:val="0"/>
        <w:overflowPunct/>
        <w:topLinePunct/>
        <w:autoSpaceDE/>
        <w:autoSpaceDN/>
        <w:bidi w:val="0"/>
        <w:adjustRightInd/>
        <w:snapToGrid/>
        <w:spacing w:beforeAutospacing="0" w:line="560" w:lineRule="exact"/>
        <w:ind w:left="0" w:leftChars="0" w:right="0" w:rightChars="0" w:firstLine="640" w:firstLineChars="200"/>
        <w:jc w:val="both"/>
        <w:textAlignment w:val="auto"/>
        <w:outlineLvl w:val="9"/>
        <w:rPr>
          <w:rFonts w:hint="eastAsia" w:ascii="Times New Roman" w:hAnsi="Times New Roman" w:eastAsia="楷体_GB2312" w:cs="楷体_GB2312"/>
          <w:color w:val="000000" w:themeColor="text1"/>
          <w:sz w:val="32"/>
          <w:szCs w:val="32"/>
          <w:highlight w:val="none"/>
          <w:lang w:eastAsia="zh-CN"/>
          <w14:textFill>
            <w14:solidFill>
              <w14:schemeClr w14:val="tx1"/>
            </w14:solidFill>
          </w14:textFill>
        </w:rPr>
      </w:pPr>
      <w:r>
        <w:rPr>
          <w:rFonts w:hint="eastAsia" w:ascii="Times New Roman" w:hAnsi="Times New Roman" w:cs="仿宋_GB2312"/>
          <w:color w:val="000000" w:themeColor="text1"/>
          <w:sz w:val="32"/>
          <w:szCs w:val="32"/>
          <w:lang w:val="en-US" w:eastAsia="zh-CN"/>
          <w14:textFill>
            <w14:solidFill>
              <w14:schemeClr w14:val="tx1"/>
            </w14:solidFill>
          </w14:textFill>
        </w:rPr>
        <w:t>2.北京碧水泉科技开发中心</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（以下简称“</w:t>
      </w:r>
      <w:r>
        <w:rPr>
          <w:rFonts w:hint="eastAsia" w:ascii="Times New Roman" w:hAnsi="Times New Roman" w:cs="仿宋_GB2312"/>
          <w:color w:val="000000" w:themeColor="text1"/>
          <w:sz w:val="32"/>
          <w:szCs w:val="32"/>
          <w:lang w:val="en-US" w:eastAsia="zh-CN"/>
          <w14:textFill>
            <w14:solidFill>
              <w14:schemeClr w14:val="tx1"/>
            </w14:solidFill>
          </w14:textFill>
        </w:rPr>
        <w:t>碧水泉中心</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cs="仿宋_GB2312"/>
          <w:color w:val="000000" w:themeColor="text1"/>
          <w:sz w:val="32"/>
          <w:szCs w:val="32"/>
          <w:lang w:val="en-US" w:eastAsia="zh-CN"/>
          <w14:textFill>
            <w14:solidFill>
              <w14:schemeClr w14:val="tx1"/>
            </w14:solidFill>
          </w14:textFill>
        </w:rPr>
        <w:t>法定代表人崔</w:t>
      </w:r>
      <w:r>
        <w:rPr>
          <w:rFonts w:hint="eastAsia" w:cs="仿宋_GB2312"/>
          <w:sz w:val="32"/>
          <w:szCs w:val="32"/>
          <w:lang w:val="en-US" w:eastAsia="zh-CN"/>
        </w:rPr>
        <w:t>某</w:t>
      </w:r>
      <w:r>
        <w:rPr>
          <w:rFonts w:hint="eastAsia" w:ascii="Times New Roman" w:hAnsi="Times New Roman" w:cs="仿宋_GB2312"/>
          <w:color w:val="000000" w:themeColor="text1"/>
          <w:sz w:val="32"/>
          <w:szCs w:val="32"/>
          <w:lang w:val="en-US" w:eastAsia="zh-CN"/>
          <w14:textFill>
            <w14:solidFill>
              <w14:schemeClr w14:val="tx1"/>
            </w14:solidFill>
          </w14:textFill>
        </w:rPr>
        <w:t>，总经理李</w:t>
      </w:r>
      <w:r>
        <w:rPr>
          <w:rFonts w:hint="eastAsia" w:cs="仿宋_GB2312"/>
          <w:sz w:val="32"/>
          <w:szCs w:val="32"/>
          <w:lang w:val="en-US" w:eastAsia="zh-CN"/>
        </w:rPr>
        <w:t>某</w:t>
      </w:r>
      <w:r>
        <w:rPr>
          <w:rFonts w:hint="eastAsia" w:ascii="Times New Roman" w:hAnsi="Times New Roman"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sz w:val="32"/>
          <w:szCs w:val="32"/>
        </w:rPr>
        <w:t>统一社会信用代码：911101086336261509，</w:t>
      </w:r>
      <w:r>
        <w:rPr>
          <w:rFonts w:hint="eastAsia" w:ascii="Times New Roman" w:hAnsi="Times New Roman" w:cs="仿宋_GB2312"/>
          <w:sz w:val="32"/>
          <w:szCs w:val="32"/>
          <w:lang w:val="en-US" w:eastAsia="zh-CN"/>
        </w:rPr>
        <w:t>企业</w:t>
      </w:r>
      <w:r>
        <w:rPr>
          <w:rFonts w:hint="eastAsia" w:ascii="Times New Roman" w:hAnsi="Times New Roman" w:eastAsia="仿宋_GB2312" w:cs="仿宋_GB2312"/>
          <w:sz w:val="32"/>
          <w:szCs w:val="32"/>
        </w:rPr>
        <w:t>类型为股份合作制。注册地址</w:t>
      </w:r>
      <w:r>
        <w:rPr>
          <w:rFonts w:hint="eastAsia" w:ascii="Times New Roman" w:hAnsi="Times New Roman" w:cs="仿宋_GB2312"/>
          <w:sz w:val="32"/>
          <w:szCs w:val="32"/>
          <w:lang w:val="en-US" w:eastAsia="zh-CN"/>
        </w:rPr>
        <w:t>为</w:t>
      </w:r>
      <w:r>
        <w:rPr>
          <w:rFonts w:hint="eastAsia" w:ascii="Times New Roman" w:hAnsi="Times New Roman" w:eastAsia="仿宋_GB2312" w:cs="仿宋_GB2312"/>
          <w:sz w:val="32"/>
          <w:szCs w:val="32"/>
        </w:rPr>
        <w:t>北京市海淀区北三环西路甲30号三层317室。经营范围：技术开发、技术咨询、节水管理；水土保持及保护；水污染治理</w:t>
      </w:r>
      <w:r>
        <w:rPr>
          <w:rFonts w:hint="eastAsia" w:ascii="Times New Roman" w:hAnsi="Times New Roman" w:eastAsia="仿宋_GB2312" w:cs="仿宋_GB2312"/>
          <w:sz w:val="32"/>
          <w:szCs w:val="32"/>
          <w:lang w:val="en-US" w:eastAsia="zh-CN"/>
        </w:rPr>
        <w:t>等</w:t>
      </w:r>
      <w:r>
        <w:rPr>
          <w:rFonts w:hint="eastAsia" w:ascii="Times New Roman" w:hAnsi="Times New Roman" w:eastAsia="仿宋_GB2312" w:cs="仿宋_GB2312"/>
          <w:sz w:val="32"/>
          <w:szCs w:val="32"/>
        </w:rPr>
        <w:t>。</w:t>
      </w:r>
    </w:p>
    <w:p>
      <w:pPr>
        <w:keepNext w:val="0"/>
        <w:keepLines w:val="0"/>
        <w:pageBreakBefore w:val="0"/>
        <w:kinsoku/>
        <w:overflowPunct/>
        <w:autoSpaceDE/>
        <w:autoSpaceDN/>
        <w:bidi w:val="0"/>
        <w:adjustRightInd/>
        <w:snapToGrid/>
        <w:spacing w:line="560" w:lineRule="exact"/>
        <w:ind w:firstLine="640" w:firstLineChars="200"/>
        <w:textAlignment w:val="auto"/>
        <w:rPr>
          <w:rFonts w:ascii="Times New Roman" w:hAnsi="Times New Roman" w:eastAsia="楷体_GB2312"/>
          <w:sz w:val="32"/>
          <w:szCs w:val="32"/>
        </w:rPr>
      </w:pPr>
      <w:r>
        <w:rPr>
          <w:rFonts w:ascii="Times New Roman" w:hAnsi="Times New Roman" w:eastAsia="楷体_GB2312"/>
          <w:sz w:val="32"/>
          <w:szCs w:val="32"/>
        </w:rPr>
        <w:t>（</w:t>
      </w:r>
      <w:r>
        <w:rPr>
          <w:rFonts w:hint="eastAsia" w:ascii="Times New Roman" w:hAnsi="Times New Roman" w:eastAsia="楷体_GB2312"/>
          <w:sz w:val="32"/>
          <w:szCs w:val="32"/>
          <w:lang w:val="en-US" w:eastAsia="zh-CN"/>
        </w:rPr>
        <w:t>二</w:t>
      </w:r>
      <w:r>
        <w:rPr>
          <w:rFonts w:ascii="Times New Roman" w:hAnsi="Times New Roman" w:eastAsia="楷体_GB2312"/>
          <w:sz w:val="32"/>
          <w:szCs w:val="32"/>
        </w:rPr>
        <w:t>）</w:t>
      </w:r>
      <w:r>
        <w:rPr>
          <w:rFonts w:hint="eastAsia" w:ascii="Times New Roman" w:hAnsi="Times New Roman" w:eastAsia="楷体_GB2312"/>
          <w:sz w:val="32"/>
          <w:szCs w:val="32"/>
          <w:lang w:val="en-US" w:eastAsia="zh-CN"/>
        </w:rPr>
        <w:t>事发污水处理站</w:t>
      </w:r>
      <w:r>
        <w:rPr>
          <w:rFonts w:ascii="Times New Roman" w:hAnsi="Times New Roman" w:eastAsia="楷体_GB2312"/>
          <w:sz w:val="32"/>
          <w:szCs w:val="32"/>
        </w:rPr>
        <w:t>基本情况</w:t>
      </w:r>
    </w:p>
    <w:p>
      <w:pPr>
        <w:keepNext w:val="0"/>
        <w:keepLines w:val="0"/>
        <w:pageBreakBefore w:val="0"/>
        <w:kinsoku/>
        <w:overflowPunct/>
        <w:autoSpaceDE/>
        <w:autoSpaceDN/>
        <w:bidi w:val="0"/>
        <w:adjustRightInd/>
        <w:snapToGrid/>
        <w:spacing w:line="560" w:lineRule="exact"/>
        <w:ind w:firstLine="640" w:firstLineChars="200"/>
        <w:textAlignment w:val="auto"/>
        <w:rPr>
          <w:rFonts w:ascii="Times New Roman" w:hAnsi="Times New Roman"/>
        </w:rPr>
      </w:pPr>
      <w:r>
        <w:rPr>
          <w:rFonts w:hint="eastAsia" w:ascii="Times New Roman" w:hAnsi="Times New Roman"/>
          <w:bCs/>
          <w:sz w:val="32"/>
          <w:szCs w:val="32"/>
          <w:highlight w:val="none"/>
          <w:lang w:val="en-US" w:eastAsia="zh-CN"/>
        </w:rPr>
        <w:t>事发</w:t>
      </w:r>
      <w:r>
        <w:rPr>
          <w:rFonts w:hint="eastAsia" w:ascii="Times New Roman" w:hAnsi="Times New Roman" w:eastAsia="仿宋_GB2312"/>
          <w:bCs/>
          <w:sz w:val="32"/>
          <w:szCs w:val="32"/>
          <w:highlight w:val="none"/>
        </w:rPr>
        <w:t>污水处理站</w:t>
      </w:r>
      <w:r>
        <w:rPr>
          <w:rFonts w:hint="eastAsia" w:ascii="Times New Roman" w:hAnsi="Times New Roman"/>
          <w:bCs/>
          <w:sz w:val="32"/>
          <w:szCs w:val="32"/>
          <w:highlight w:val="none"/>
          <w:lang w:val="en-US" w:eastAsia="zh-CN"/>
        </w:rPr>
        <w:t>位于</w:t>
      </w:r>
      <w:r>
        <w:rPr>
          <w:rFonts w:hint="eastAsia" w:ascii="Times New Roman" w:hAnsi="Times New Roman" w:eastAsia="仿宋_GB2312"/>
          <w:bCs/>
          <w:sz w:val="32"/>
          <w:szCs w:val="32"/>
          <w:highlight w:val="none"/>
        </w:rPr>
        <w:t>金驹家园D区111号楼</w:t>
      </w:r>
      <w:r>
        <w:rPr>
          <w:rFonts w:hint="eastAsia" w:ascii="Times New Roman" w:hAnsi="Times New Roman"/>
          <w:bCs/>
          <w:sz w:val="32"/>
          <w:szCs w:val="32"/>
          <w:highlight w:val="none"/>
          <w:lang w:val="en-US" w:eastAsia="zh-CN"/>
        </w:rPr>
        <w:t>地下一层，主要采用二级生化+MBR</w:t>
      </w:r>
      <w:r>
        <w:rPr>
          <w:rStyle w:val="20"/>
          <w:rFonts w:hint="eastAsia" w:ascii="Times New Roman" w:hAnsi="Times New Roman" w:eastAsia="宋体"/>
          <w:bCs/>
          <w:sz w:val="32"/>
          <w:szCs w:val="32"/>
          <w:highlight w:val="none"/>
          <w:lang w:val="en-US" w:eastAsia="zh-CN"/>
        </w:rPr>
        <w:t>[</w:t>
      </w:r>
      <w:r>
        <w:rPr>
          <w:rStyle w:val="20"/>
          <w:rFonts w:hint="eastAsia" w:ascii="Times New Roman" w:hAnsi="Times New Roman" w:eastAsia="宋体"/>
          <w:bCs/>
          <w:sz w:val="32"/>
          <w:szCs w:val="32"/>
          <w:highlight w:val="none"/>
          <w:lang w:val="en-US" w:eastAsia="zh-CN"/>
        </w:rPr>
        <w:footnoteReference w:id="0"/>
      </w:r>
      <w:r>
        <w:rPr>
          <w:rStyle w:val="20"/>
          <w:rFonts w:hint="eastAsia" w:ascii="Times New Roman" w:hAnsi="Times New Roman" w:eastAsia="宋体"/>
          <w:bCs/>
          <w:sz w:val="32"/>
          <w:szCs w:val="32"/>
          <w:highlight w:val="none"/>
          <w:lang w:val="en-US" w:eastAsia="zh-CN"/>
        </w:rPr>
        <w:t>]</w:t>
      </w:r>
      <w:r>
        <w:rPr>
          <w:rFonts w:hint="eastAsia" w:ascii="Times New Roman" w:hAnsi="Times New Roman"/>
          <w:bCs/>
          <w:sz w:val="32"/>
          <w:szCs w:val="32"/>
          <w:highlight w:val="none"/>
          <w:lang w:val="en-US" w:eastAsia="zh-CN"/>
        </w:rPr>
        <w:t>处理工艺对污水进行处理，产生的中水直接排放入市政管网系统内，</w:t>
      </w:r>
      <w:r>
        <w:rPr>
          <w:rFonts w:hint="eastAsia" w:ascii="Times New Roman" w:hAnsi="Times New Roman"/>
          <w:bCs/>
          <w:sz w:val="32"/>
          <w:szCs w:val="32"/>
          <w:highlight w:val="none"/>
          <w:lang w:eastAsia="zh-CN"/>
        </w:rPr>
        <w:t>产生的</w:t>
      </w:r>
      <w:r>
        <w:rPr>
          <w:rFonts w:hint="eastAsia" w:ascii="Times New Roman" w:hAnsi="Times New Roman"/>
          <w:bCs/>
          <w:sz w:val="32"/>
          <w:szCs w:val="32"/>
          <w:highlight w:val="none"/>
          <w:lang w:val="en-US" w:eastAsia="zh-CN"/>
        </w:rPr>
        <w:t>活性</w:t>
      </w:r>
      <w:r>
        <w:rPr>
          <w:rFonts w:hint="eastAsia" w:ascii="Times New Roman" w:hAnsi="Times New Roman"/>
          <w:bCs/>
          <w:sz w:val="32"/>
          <w:szCs w:val="32"/>
          <w:highlight w:val="none"/>
          <w:lang w:eastAsia="zh-CN"/>
        </w:rPr>
        <w:t>污</w:t>
      </w:r>
      <w:r>
        <w:rPr>
          <w:rFonts w:hint="eastAsia" w:ascii="Times New Roman" w:hAnsi="Times New Roman"/>
          <w:bCs/>
          <w:sz w:val="32"/>
          <w:szCs w:val="32"/>
          <w:highlight w:val="none"/>
          <w:lang w:val="en-US" w:eastAsia="zh-CN"/>
        </w:rPr>
        <w:t>泥</w:t>
      </w:r>
      <w:r>
        <w:rPr>
          <w:rStyle w:val="20"/>
          <w:rFonts w:hint="eastAsia" w:ascii="Times New Roman" w:hAnsi="Times New Roman"/>
          <w:bCs/>
          <w:sz w:val="32"/>
          <w:szCs w:val="32"/>
          <w:highlight w:val="none"/>
          <w:lang w:val="en-US" w:eastAsia="zh-CN"/>
        </w:rPr>
        <w:t>[</w:t>
      </w:r>
      <w:r>
        <w:rPr>
          <w:rStyle w:val="20"/>
          <w:rFonts w:hint="eastAsia" w:ascii="Times New Roman" w:hAnsi="Times New Roman"/>
          <w:bCs/>
          <w:sz w:val="32"/>
          <w:szCs w:val="32"/>
          <w:highlight w:val="none"/>
          <w:lang w:val="en-US" w:eastAsia="zh-CN"/>
        </w:rPr>
        <w:footnoteReference w:id="1"/>
      </w:r>
      <w:r>
        <w:rPr>
          <w:rStyle w:val="20"/>
          <w:rFonts w:hint="eastAsia" w:ascii="Times New Roman" w:hAnsi="Times New Roman"/>
          <w:bCs/>
          <w:sz w:val="32"/>
          <w:szCs w:val="32"/>
          <w:highlight w:val="none"/>
          <w:lang w:val="en-US" w:eastAsia="zh-CN"/>
        </w:rPr>
        <w:t>]</w:t>
      </w:r>
      <w:r>
        <w:rPr>
          <w:rFonts w:hint="eastAsia" w:ascii="Times New Roman" w:hAnsi="Times New Roman"/>
          <w:bCs/>
          <w:sz w:val="32"/>
          <w:szCs w:val="32"/>
          <w:highlight w:val="none"/>
          <w:lang w:val="en-US" w:eastAsia="zh-CN"/>
        </w:rPr>
        <w:t>由腾翔公司每2年清运一次。</w:t>
      </w:r>
      <w:r>
        <w:rPr>
          <w:rFonts w:hint="eastAsia" w:ascii="Times New Roman" w:hAnsi="Times New Roman" w:eastAsia="仿宋_GB2312"/>
          <w:bCs/>
          <w:sz w:val="32"/>
          <w:szCs w:val="32"/>
          <w:highlight w:val="none"/>
        </w:rPr>
        <w:t>目前对</w:t>
      </w:r>
      <w:r>
        <w:rPr>
          <w:rFonts w:hint="eastAsia" w:ascii="Times New Roman" w:hAnsi="Times New Roman"/>
          <w:bCs/>
          <w:sz w:val="32"/>
          <w:szCs w:val="32"/>
          <w:highlight w:val="none"/>
          <w:lang w:val="en-US" w:eastAsia="zh-CN"/>
        </w:rPr>
        <w:t>用于</w:t>
      </w:r>
      <w:r>
        <w:rPr>
          <w:rFonts w:hint="eastAsia" w:ascii="Times New Roman" w:hAnsi="Times New Roman" w:eastAsia="仿宋_GB2312"/>
          <w:bCs/>
          <w:sz w:val="32"/>
          <w:szCs w:val="32"/>
          <w:highlight w:val="none"/>
        </w:rPr>
        <w:t>金驹家园</w:t>
      </w:r>
      <w:r>
        <w:rPr>
          <w:rFonts w:hint="eastAsia" w:ascii="Times New Roman" w:hAnsi="Times New Roman"/>
          <w:bCs/>
          <w:sz w:val="32"/>
          <w:szCs w:val="32"/>
          <w:highlight w:val="none"/>
          <w:lang w:val="en-US" w:eastAsia="zh-CN"/>
        </w:rPr>
        <w:t>D、E、F三个区</w:t>
      </w:r>
      <w:r>
        <w:rPr>
          <w:rFonts w:hint="eastAsia" w:ascii="Times New Roman" w:hAnsi="Times New Roman" w:eastAsia="仿宋_GB2312"/>
          <w:bCs/>
          <w:sz w:val="32"/>
          <w:szCs w:val="32"/>
          <w:highlight w:val="none"/>
        </w:rPr>
        <w:t>共5553户居民生活污水进行处理</w:t>
      </w:r>
      <w:r>
        <w:rPr>
          <w:rFonts w:hint="eastAsia" w:ascii="Times New Roman" w:hAnsi="Times New Roman"/>
          <w:bCs/>
          <w:sz w:val="32"/>
          <w:szCs w:val="32"/>
          <w:highlight w:val="none"/>
          <w:lang w:eastAsia="zh-CN"/>
        </w:rPr>
        <w:t>，</w:t>
      </w:r>
      <w:r>
        <w:rPr>
          <w:rFonts w:hint="eastAsia" w:ascii="Times New Roman" w:hAnsi="Times New Roman" w:eastAsia="仿宋_GB2312"/>
          <w:bCs/>
          <w:sz w:val="32"/>
          <w:szCs w:val="32"/>
          <w:highlight w:val="none"/>
        </w:rPr>
        <w:t>污水处理能力为2600立方米/每日。</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eastAsia="楷体_GB2312" w:cs="楷体_GB2312"/>
          <w:bCs/>
          <w:sz w:val="32"/>
          <w:szCs w:val="32"/>
          <w:highlight w:val="none"/>
          <w:lang w:val="en-US" w:eastAsia="zh-CN"/>
        </w:rPr>
      </w:pPr>
      <w:r>
        <w:rPr>
          <w:rFonts w:hint="eastAsia" w:ascii="Times New Roman" w:hAnsi="Times New Roman" w:eastAsia="楷体_GB2312" w:cs="楷体_GB2312"/>
          <w:bCs/>
          <w:sz w:val="32"/>
          <w:szCs w:val="32"/>
          <w:highlight w:val="none"/>
          <w:lang w:val="en-US" w:eastAsia="zh-CN"/>
        </w:rPr>
        <w:t>（三）事发</w:t>
      </w:r>
      <w:r>
        <w:rPr>
          <w:rFonts w:hint="eastAsia" w:ascii="Times New Roman" w:hAnsi="Times New Roman" w:eastAsia="楷体_GB2312"/>
          <w:sz w:val="32"/>
          <w:szCs w:val="32"/>
          <w:lang w:val="en-US" w:eastAsia="zh-CN"/>
        </w:rPr>
        <w:t>污水处理站</w:t>
      </w:r>
      <w:r>
        <w:rPr>
          <w:rFonts w:hint="eastAsia" w:ascii="Times New Roman" w:hAnsi="Times New Roman" w:eastAsia="楷体_GB2312" w:cs="楷体_GB2312"/>
          <w:bCs/>
          <w:sz w:val="32"/>
          <w:szCs w:val="32"/>
          <w:highlight w:val="none"/>
          <w:lang w:val="en-US" w:eastAsia="zh-CN"/>
        </w:rPr>
        <w:t>建设及运行情况</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eastAsia="仿宋_GB2312"/>
          <w:bCs/>
          <w:sz w:val="32"/>
          <w:szCs w:val="32"/>
          <w:highlight w:val="none"/>
        </w:rPr>
      </w:pPr>
      <w:r>
        <w:rPr>
          <w:rFonts w:hint="eastAsia" w:ascii="Times New Roman" w:hAnsi="Times New Roman"/>
          <w:bCs/>
          <w:sz w:val="32"/>
          <w:szCs w:val="32"/>
          <w:highlight w:val="none"/>
          <w:lang w:val="en-US" w:eastAsia="zh-CN"/>
        </w:rPr>
        <w:t>事发污水处理站于</w:t>
      </w:r>
      <w:r>
        <w:rPr>
          <w:rFonts w:hint="eastAsia" w:ascii="Times New Roman" w:hAnsi="Times New Roman" w:eastAsia="仿宋_GB2312"/>
          <w:bCs/>
          <w:sz w:val="32"/>
          <w:szCs w:val="32"/>
          <w:highlight w:val="none"/>
        </w:rPr>
        <w:t>2013年11月由北京市朝阳建设综合开发有限公司建设。</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bCs/>
          <w:sz w:val="32"/>
          <w:szCs w:val="32"/>
          <w:highlight w:val="none"/>
          <w:lang w:val="en-US" w:eastAsia="zh-CN"/>
        </w:rPr>
      </w:pPr>
      <w:r>
        <w:rPr>
          <w:rFonts w:hint="eastAsia" w:ascii="Times New Roman" w:hAnsi="Times New Roman" w:eastAsia="仿宋_GB2312"/>
          <w:bCs/>
          <w:sz w:val="32"/>
          <w:szCs w:val="32"/>
          <w:highlight w:val="none"/>
        </w:rPr>
        <w:t>2018年1月，北京市朝阳城市建设综合开发公司将</w:t>
      </w:r>
      <w:r>
        <w:rPr>
          <w:rFonts w:hint="eastAsia" w:ascii="Times New Roman" w:hAnsi="Times New Roman"/>
          <w:bCs/>
          <w:sz w:val="32"/>
          <w:szCs w:val="32"/>
          <w:highlight w:val="none"/>
          <w:lang w:val="en-US" w:eastAsia="zh-CN"/>
        </w:rPr>
        <w:t>该</w:t>
      </w:r>
      <w:r>
        <w:rPr>
          <w:rFonts w:hint="eastAsia" w:ascii="Times New Roman" w:hAnsi="Times New Roman" w:eastAsia="仿宋_GB2312"/>
          <w:bCs/>
          <w:sz w:val="32"/>
          <w:szCs w:val="32"/>
          <w:highlight w:val="none"/>
        </w:rPr>
        <w:t>站</w:t>
      </w:r>
      <w:r>
        <w:rPr>
          <w:rFonts w:hint="eastAsia" w:ascii="Times New Roman" w:hAnsi="Times New Roman"/>
          <w:bCs/>
          <w:sz w:val="32"/>
          <w:szCs w:val="32"/>
          <w:highlight w:val="none"/>
          <w:lang w:val="en-US" w:eastAsia="zh-CN"/>
        </w:rPr>
        <w:t>产权移交至</w:t>
      </w:r>
      <w:r>
        <w:rPr>
          <w:rFonts w:hint="eastAsia" w:ascii="Times New Roman" w:hAnsi="Times New Roman"/>
          <w:bCs/>
          <w:sz w:val="32"/>
          <w:szCs w:val="32"/>
          <w:highlight w:val="none"/>
          <w:lang w:eastAsia="zh-CN"/>
        </w:rPr>
        <w:t>腾翔公司。</w:t>
      </w:r>
      <w:r>
        <w:rPr>
          <w:rFonts w:hint="eastAsia" w:ascii="Times New Roman" w:hAnsi="Times New Roman"/>
          <w:bCs/>
          <w:sz w:val="32"/>
          <w:szCs w:val="32"/>
          <w:highlight w:val="none"/>
          <w:lang w:val="en-US" w:eastAsia="zh-CN"/>
        </w:rPr>
        <w:t>同年2月，</w:t>
      </w:r>
      <w:r>
        <w:rPr>
          <w:rFonts w:hint="eastAsia" w:ascii="Times New Roman" w:hAnsi="Times New Roman"/>
          <w:bCs/>
          <w:sz w:val="32"/>
          <w:szCs w:val="32"/>
          <w:highlight w:val="none"/>
          <w:lang w:eastAsia="zh-CN"/>
        </w:rPr>
        <w:t>腾翔公司</w:t>
      </w:r>
      <w:r>
        <w:rPr>
          <w:rFonts w:hint="eastAsia" w:ascii="Times New Roman" w:hAnsi="Times New Roman"/>
          <w:bCs/>
          <w:sz w:val="32"/>
          <w:szCs w:val="32"/>
          <w:highlight w:val="none"/>
          <w:lang w:val="en-US" w:eastAsia="zh-CN"/>
        </w:rPr>
        <w:t>将</w:t>
      </w:r>
      <w:r>
        <w:rPr>
          <w:rFonts w:hint="eastAsia" w:ascii="Times New Roman" w:hAnsi="Times New Roman" w:eastAsia="仿宋_GB2312"/>
          <w:bCs/>
          <w:sz w:val="32"/>
          <w:szCs w:val="32"/>
          <w:highlight w:val="none"/>
        </w:rPr>
        <w:t>该站运</w:t>
      </w:r>
      <w:r>
        <w:rPr>
          <w:rFonts w:hint="eastAsia" w:ascii="Times New Roman" w:hAnsi="Times New Roman"/>
          <w:bCs/>
          <w:sz w:val="32"/>
          <w:szCs w:val="32"/>
          <w:highlight w:val="none"/>
          <w:lang w:val="en-US" w:eastAsia="zh-CN"/>
        </w:rPr>
        <w:t>维管理及日常巡视工作交由碧水泉中心负责。</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default" w:ascii="Times New Roman" w:hAnsi="Times New Roman" w:eastAsia="仿宋_GB2312"/>
          <w:bCs/>
          <w:sz w:val="32"/>
          <w:szCs w:val="32"/>
          <w:highlight w:val="none"/>
          <w:lang w:val="en-US" w:eastAsia="zh-CN"/>
        </w:rPr>
      </w:pPr>
      <w:r>
        <w:rPr>
          <w:rFonts w:hint="eastAsia" w:ascii="Times New Roman" w:hAnsi="Times New Roman" w:eastAsia="仿宋_GB2312"/>
          <w:bCs/>
          <w:sz w:val="32"/>
          <w:szCs w:val="32"/>
          <w:highlight w:val="none"/>
        </w:rPr>
        <w:t>2019年9月</w:t>
      </w:r>
      <w:r>
        <w:rPr>
          <w:rFonts w:hint="eastAsia" w:ascii="Times New Roman" w:hAnsi="Times New Roman"/>
          <w:bCs/>
          <w:sz w:val="32"/>
          <w:szCs w:val="32"/>
          <w:highlight w:val="none"/>
          <w:lang w:eastAsia="zh-CN"/>
        </w:rPr>
        <w:t>，</w:t>
      </w:r>
      <w:r>
        <w:rPr>
          <w:rFonts w:hint="eastAsia" w:ascii="Times New Roman" w:hAnsi="Times New Roman"/>
          <w:bCs/>
          <w:sz w:val="32"/>
          <w:szCs w:val="32"/>
          <w:highlight w:val="none"/>
          <w:lang w:val="en-US" w:eastAsia="zh-CN"/>
        </w:rPr>
        <w:t>因</w:t>
      </w:r>
      <w:r>
        <w:rPr>
          <w:rFonts w:hint="eastAsia" w:ascii="Times New Roman" w:hAnsi="Times New Roman"/>
          <w:bCs/>
          <w:sz w:val="32"/>
          <w:szCs w:val="32"/>
          <w:highlight w:val="none"/>
          <w:lang w:eastAsia="zh-CN"/>
        </w:rPr>
        <w:t>居民反映</w:t>
      </w:r>
      <w:r>
        <w:rPr>
          <w:rFonts w:hint="eastAsia" w:ascii="Times New Roman" w:hAnsi="Times New Roman"/>
          <w:bCs/>
          <w:sz w:val="32"/>
          <w:szCs w:val="32"/>
          <w:highlight w:val="none"/>
          <w:lang w:val="en-US" w:eastAsia="zh-CN"/>
        </w:rPr>
        <w:t>污水处理站</w:t>
      </w:r>
      <w:r>
        <w:rPr>
          <w:rFonts w:hint="eastAsia" w:ascii="Times New Roman" w:hAnsi="Times New Roman"/>
          <w:bCs/>
          <w:sz w:val="32"/>
          <w:szCs w:val="32"/>
          <w:highlight w:val="none"/>
          <w:lang w:eastAsia="zh-CN"/>
        </w:rPr>
        <w:t>异味严重，腾翔公司对污水处理站进行排气管线改造，将</w:t>
      </w:r>
      <w:r>
        <w:rPr>
          <w:rFonts w:hint="eastAsia" w:ascii="Times New Roman" w:hAnsi="Times New Roman"/>
          <w:bCs/>
          <w:sz w:val="32"/>
          <w:szCs w:val="32"/>
          <w:highlight w:val="none"/>
          <w:lang w:val="en-US" w:eastAsia="zh-CN"/>
        </w:rPr>
        <w:t>站西侧地面上约1.5平方米的</w:t>
      </w:r>
      <w:r>
        <w:rPr>
          <w:rFonts w:hint="eastAsia" w:ascii="Times New Roman" w:hAnsi="Times New Roman"/>
          <w:bCs/>
          <w:sz w:val="32"/>
          <w:szCs w:val="32"/>
          <w:highlight w:val="none"/>
          <w:lang w:eastAsia="zh-CN"/>
        </w:rPr>
        <w:t>排</w:t>
      </w:r>
      <w:r>
        <w:rPr>
          <w:rFonts w:hint="eastAsia" w:ascii="Times New Roman" w:hAnsi="Times New Roman"/>
          <w:bCs/>
          <w:sz w:val="32"/>
          <w:szCs w:val="32"/>
          <w:highlight w:val="none"/>
          <w:lang w:val="en-US" w:eastAsia="zh-CN"/>
        </w:rPr>
        <w:t>气</w:t>
      </w:r>
      <w:r>
        <w:rPr>
          <w:rFonts w:hint="eastAsia" w:ascii="Times New Roman" w:hAnsi="Times New Roman"/>
          <w:bCs/>
          <w:sz w:val="32"/>
          <w:szCs w:val="32"/>
          <w:highlight w:val="none"/>
          <w:lang w:eastAsia="zh-CN"/>
        </w:rPr>
        <w:t>口</w:t>
      </w:r>
      <w:r>
        <w:rPr>
          <w:rFonts w:hint="eastAsia" w:ascii="Times New Roman" w:hAnsi="Times New Roman"/>
          <w:bCs/>
          <w:sz w:val="32"/>
          <w:szCs w:val="32"/>
          <w:highlight w:val="none"/>
          <w:lang w:val="en-US" w:eastAsia="zh-CN"/>
        </w:rPr>
        <w:t>使</w:t>
      </w:r>
      <w:r>
        <w:rPr>
          <w:rFonts w:hint="eastAsia" w:ascii="Times New Roman" w:hAnsi="Times New Roman"/>
          <w:bCs/>
          <w:sz w:val="32"/>
          <w:szCs w:val="32"/>
          <w:highlight w:val="none"/>
          <w:lang w:eastAsia="zh-CN"/>
        </w:rPr>
        <w:t>用水泥板</w:t>
      </w:r>
      <w:r>
        <w:rPr>
          <w:rFonts w:hint="eastAsia" w:ascii="Times New Roman" w:hAnsi="Times New Roman"/>
          <w:bCs/>
          <w:sz w:val="32"/>
          <w:szCs w:val="32"/>
          <w:highlight w:val="none"/>
          <w:lang w:val="en-US" w:eastAsia="zh-CN"/>
        </w:rPr>
        <w:t>封闭后</w:t>
      </w:r>
      <w:r>
        <w:rPr>
          <w:rFonts w:hint="eastAsia" w:ascii="Times New Roman" w:hAnsi="Times New Roman"/>
          <w:bCs/>
          <w:sz w:val="32"/>
          <w:szCs w:val="32"/>
          <w:highlight w:val="none"/>
          <w:lang w:eastAsia="zh-CN"/>
        </w:rPr>
        <w:t>，新建风机及排</w:t>
      </w:r>
      <w:r>
        <w:rPr>
          <w:rFonts w:hint="eastAsia" w:ascii="Times New Roman" w:hAnsi="Times New Roman"/>
          <w:bCs/>
          <w:sz w:val="32"/>
          <w:szCs w:val="32"/>
          <w:highlight w:val="none"/>
          <w:lang w:val="en-US" w:eastAsia="zh-CN"/>
        </w:rPr>
        <w:t>气</w:t>
      </w:r>
      <w:r>
        <w:rPr>
          <w:rFonts w:hint="eastAsia" w:ascii="Times New Roman" w:hAnsi="Times New Roman"/>
          <w:bCs/>
          <w:sz w:val="32"/>
          <w:szCs w:val="32"/>
          <w:highlight w:val="none"/>
          <w:lang w:eastAsia="zh-CN"/>
        </w:rPr>
        <w:t>管线，将</w:t>
      </w:r>
      <w:r>
        <w:rPr>
          <w:rFonts w:hint="eastAsia" w:ascii="Times New Roman" w:hAnsi="Times New Roman"/>
          <w:bCs/>
          <w:sz w:val="32"/>
          <w:szCs w:val="32"/>
          <w:highlight w:val="none"/>
          <w:lang w:val="en-US" w:eastAsia="zh-CN"/>
        </w:rPr>
        <w:t>废气排放至站西侧道路的污水井内，但改造后</w:t>
      </w:r>
      <w:r>
        <w:rPr>
          <w:rFonts w:hint="eastAsia" w:ascii="Times New Roman" w:hAnsi="Times New Roman"/>
          <w:bCs/>
          <w:sz w:val="32"/>
          <w:szCs w:val="32"/>
          <w:highlight w:val="none"/>
          <w:lang w:eastAsia="zh-CN"/>
        </w:rPr>
        <w:t>腾翔公司</w:t>
      </w:r>
      <w:r>
        <w:rPr>
          <w:rFonts w:hint="eastAsia" w:ascii="Times New Roman" w:hAnsi="Times New Roman"/>
          <w:bCs/>
          <w:sz w:val="32"/>
          <w:szCs w:val="32"/>
          <w:highlight w:val="none"/>
          <w:lang w:val="en-US" w:eastAsia="zh-CN"/>
        </w:rPr>
        <w:t>未对管道排气能力进行检测。</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bCs/>
          <w:sz w:val="32"/>
          <w:szCs w:val="32"/>
          <w:highlight w:val="none"/>
          <w:lang w:val="en-US" w:eastAsia="zh-CN"/>
        </w:rPr>
      </w:pPr>
      <w:r>
        <w:rPr>
          <w:rFonts w:hint="eastAsia" w:ascii="Times New Roman" w:hAnsi="Times New Roman" w:eastAsia="仿宋_GB2312"/>
          <w:bCs/>
          <w:sz w:val="32"/>
          <w:szCs w:val="32"/>
          <w:highlight w:val="none"/>
        </w:rPr>
        <w:t>2023年4月</w:t>
      </w:r>
      <w:r>
        <w:rPr>
          <w:rFonts w:hint="eastAsia" w:ascii="Times New Roman" w:hAnsi="Times New Roman"/>
          <w:bCs/>
          <w:sz w:val="32"/>
          <w:szCs w:val="32"/>
          <w:highlight w:val="none"/>
          <w:lang w:eastAsia="zh-CN"/>
        </w:rPr>
        <w:t>，</w:t>
      </w:r>
      <w:r>
        <w:rPr>
          <w:rFonts w:hint="eastAsia" w:ascii="Times New Roman" w:hAnsi="Times New Roman"/>
          <w:bCs/>
          <w:sz w:val="32"/>
          <w:szCs w:val="32"/>
          <w:highlight w:val="none"/>
          <w:lang w:val="en-US" w:eastAsia="zh-CN"/>
        </w:rPr>
        <w:t>因站内设备老化，</w:t>
      </w:r>
      <w:r>
        <w:rPr>
          <w:rFonts w:hint="eastAsia" w:ascii="Times New Roman" w:hAnsi="Times New Roman"/>
          <w:bCs/>
          <w:sz w:val="32"/>
          <w:szCs w:val="32"/>
          <w:highlight w:val="none"/>
          <w:lang w:eastAsia="zh-CN"/>
        </w:rPr>
        <w:t>腾翔公司</w:t>
      </w:r>
      <w:r>
        <w:rPr>
          <w:rFonts w:hint="eastAsia" w:ascii="Times New Roman" w:hAnsi="Times New Roman"/>
          <w:bCs/>
          <w:sz w:val="32"/>
          <w:szCs w:val="32"/>
          <w:highlight w:val="none"/>
          <w:lang w:val="en-US" w:eastAsia="zh-CN"/>
        </w:rPr>
        <w:t>聘请碧水泉中心</w:t>
      </w:r>
      <w:r>
        <w:rPr>
          <w:rFonts w:hint="eastAsia" w:ascii="Times New Roman" w:hAnsi="Times New Roman" w:eastAsia="仿宋_GB2312"/>
          <w:bCs/>
          <w:sz w:val="32"/>
          <w:szCs w:val="32"/>
          <w:highlight w:val="none"/>
        </w:rPr>
        <w:t>对</w:t>
      </w:r>
      <w:r>
        <w:rPr>
          <w:rFonts w:hint="eastAsia" w:ascii="Times New Roman" w:hAnsi="Times New Roman"/>
          <w:bCs/>
          <w:sz w:val="32"/>
          <w:szCs w:val="32"/>
          <w:highlight w:val="none"/>
          <w:lang w:val="en-US" w:eastAsia="zh-CN"/>
        </w:rPr>
        <w:t>站内</w:t>
      </w:r>
      <w:r>
        <w:rPr>
          <w:rFonts w:hint="eastAsia" w:ascii="Times New Roman" w:hAnsi="Times New Roman" w:eastAsia="仿宋_GB2312"/>
          <w:bCs/>
          <w:sz w:val="32"/>
          <w:szCs w:val="32"/>
          <w:highlight w:val="none"/>
        </w:rPr>
        <w:t>设备设施进行改造和更新</w:t>
      </w:r>
      <w:r>
        <w:rPr>
          <w:rFonts w:hint="eastAsia" w:ascii="Times New Roman" w:hAnsi="Times New Roman"/>
          <w:bCs/>
          <w:sz w:val="32"/>
          <w:szCs w:val="32"/>
          <w:highlight w:val="none"/>
          <w:lang w:eastAsia="zh-CN"/>
        </w:rPr>
        <w:t>，</w:t>
      </w:r>
      <w:r>
        <w:rPr>
          <w:rFonts w:hint="eastAsia" w:ascii="Times New Roman" w:hAnsi="Times New Roman"/>
          <w:bCs/>
          <w:sz w:val="32"/>
          <w:szCs w:val="32"/>
          <w:highlight w:val="none"/>
          <w:lang w:val="en-US" w:eastAsia="zh-CN"/>
        </w:rPr>
        <w:t>并在112号楼18楼顶新增设一条排气管道</w:t>
      </w:r>
      <w:r>
        <w:rPr>
          <w:rFonts w:hint="eastAsia" w:ascii="Times New Roman" w:hAnsi="Times New Roman" w:eastAsia="仿宋_GB2312"/>
          <w:bCs/>
          <w:sz w:val="32"/>
          <w:szCs w:val="32"/>
          <w:highlight w:val="none"/>
        </w:rPr>
        <w:t>。</w:t>
      </w:r>
      <w:r>
        <w:rPr>
          <w:rFonts w:hint="eastAsia" w:ascii="Times New Roman" w:hAnsi="Times New Roman"/>
          <w:bCs/>
          <w:sz w:val="32"/>
          <w:szCs w:val="32"/>
          <w:highlight w:val="none"/>
          <w:lang w:val="en-US" w:eastAsia="zh-CN"/>
        </w:rPr>
        <w:t>但改造后腾翔公司未对管道排气能力进行检测。</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bCs/>
          <w:sz w:val="32"/>
          <w:szCs w:val="32"/>
          <w:lang w:val="en-US" w:eastAsia="zh-CN"/>
        </w:rPr>
      </w:pPr>
      <w:r>
        <w:rPr>
          <w:rFonts w:hint="eastAsia" w:ascii="Times New Roman" w:hAnsi="Times New Roman"/>
          <w:bCs/>
          <w:sz w:val="32"/>
          <w:szCs w:val="32"/>
          <w:highlight w:val="none"/>
          <w:lang w:val="en-US" w:eastAsia="zh-CN"/>
        </w:rPr>
        <w:t>2023年9月改造完成后，碧水泉中心聘请</w:t>
      </w:r>
      <w:r>
        <w:rPr>
          <w:rFonts w:hint="eastAsia" w:ascii="Times New Roman" w:hAnsi="Times New Roman" w:eastAsia="仿宋_GB2312"/>
          <w:bCs/>
          <w:sz w:val="32"/>
          <w:szCs w:val="32"/>
        </w:rPr>
        <w:t>杨</w:t>
      </w:r>
      <w:r>
        <w:rPr>
          <w:rFonts w:hint="eastAsia" w:cs="仿宋_GB2312"/>
          <w:sz w:val="32"/>
          <w:szCs w:val="32"/>
          <w:lang w:val="en-US" w:eastAsia="zh-CN"/>
        </w:rPr>
        <w:t>某</w:t>
      </w:r>
      <w:r>
        <w:rPr>
          <w:rFonts w:hint="eastAsia" w:ascii="Times New Roman" w:hAnsi="Times New Roman" w:eastAsia="仿宋_GB2312"/>
          <w:bCs/>
          <w:sz w:val="32"/>
          <w:szCs w:val="32"/>
        </w:rPr>
        <w:t>林</w:t>
      </w:r>
      <w:r>
        <w:rPr>
          <w:rFonts w:hint="eastAsia" w:ascii="Times New Roman" w:hAnsi="Times New Roman"/>
          <w:bCs/>
          <w:sz w:val="32"/>
          <w:szCs w:val="32"/>
          <w:lang w:val="en-US" w:eastAsia="zh-CN"/>
        </w:rPr>
        <w:t>对事发污水处理站进行日常巡检工作。</w:t>
      </w:r>
    </w:p>
    <w:p>
      <w:pPr>
        <w:keepNext w:val="0"/>
        <w:keepLines w:val="0"/>
        <w:pageBreakBefore w:val="0"/>
        <w:widowControl/>
        <w:shd w:val="clear" w:color="auto" w:fill="FFFFFF"/>
        <w:kinsoku/>
        <w:autoSpaceDE/>
        <w:autoSpaceDN/>
        <w:bidi w:val="0"/>
        <w:adjustRightInd/>
        <w:spacing w:line="560" w:lineRule="exact"/>
        <w:ind w:firstLine="640" w:firstLineChars="200"/>
        <w:textAlignment w:val="auto"/>
        <w:rPr>
          <w:rFonts w:hint="eastAsia" w:ascii="Times New Roman" w:hAnsi="Times New Roman"/>
          <w:bCs/>
          <w:sz w:val="32"/>
          <w:szCs w:val="32"/>
          <w:highlight w:val="none"/>
          <w:lang w:val="en-US" w:eastAsia="zh-CN"/>
        </w:rPr>
      </w:pPr>
      <w:r>
        <w:rPr>
          <w:rFonts w:hint="eastAsia" w:ascii="Times New Roman" w:hAnsi="Times New Roman"/>
          <w:bCs/>
          <w:sz w:val="32"/>
          <w:szCs w:val="32"/>
          <w:highlight w:val="none"/>
          <w:lang w:val="en-US" w:eastAsia="zh-CN"/>
        </w:rPr>
        <w:t>经调查，2023年碧水泉中心对污水处理站进行改造时，主要负责人李</w:t>
      </w:r>
      <w:r>
        <w:rPr>
          <w:rFonts w:hint="eastAsia" w:cs="仿宋_GB2312"/>
          <w:sz w:val="32"/>
          <w:szCs w:val="32"/>
          <w:lang w:val="en-US" w:eastAsia="zh-CN"/>
        </w:rPr>
        <w:t>某</w:t>
      </w:r>
      <w:r>
        <w:rPr>
          <w:rFonts w:hint="eastAsia" w:ascii="Times New Roman" w:hAnsi="Times New Roman"/>
          <w:bCs/>
          <w:sz w:val="32"/>
          <w:szCs w:val="32"/>
          <w:highlight w:val="none"/>
          <w:lang w:val="en-US" w:eastAsia="zh-CN"/>
        </w:rPr>
        <w:t>未参与改造工作，全部交由付</w:t>
      </w:r>
      <w:r>
        <w:rPr>
          <w:rFonts w:hint="eastAsia" w:cs="仿宋_GB2312"/>
          <w:sz w:val="32"/>
          <w:szCs w:val="32"/>
          <w:lang w:val="en-US" w:eastAsia="zh-CN"/>
        </w:rPr>
        <w:t>某</w:t>
      </w:r>
      <w:r>
        <w:rPr>
          <w:rFonts w:hint="eastAsia" w:ascii="Times New Roman" w:hAnsi="Times New Roman"/>
          <w:bCs/>
          <w:sz w:val="32"/>
          <w:szCs w:val="32"/>
          <w:highlight w:val="none"/>
          <w:lang w:val="en-US" w:eastAsia="zh-CN"/>
        </w:rPr>
        <w:t>负责，但付</w:t>
      </w:r>
      <w:r>
        <w:rPr>
          <w:rFonts w:hint="eastAsia" w:cs="仿宋_GB2312"/>
          <w:sz w:val="32"/>
          <w:szCs w:val="32"/>
          <w:lang w:val="en-US" w:eastAsia="zh-CN"/>
        </w:rPr>
        <w:t>某</w:t>
      </w:r>
      <w:r>
        <w:rPr>
          <w:rFonts w:hint="eastAsia" w:ascii="Times New Roman" w:hAnsi="Times New Roman"/>
          <w:bCs/>
          <w:sz w:val="32"/>
          <w:szCs w:val="32"/>
          <w:highlight w:val="none"/>
          <w:lang w:val="en-US" w:eastAsia="zh-CN"/>
        </w:rPr>
        <w:t>在该公司未任职，无社保信息，且碧水泉中心未向付</w:t>
      </w:r>
      <w:r>
        <w:rPr>
          <w:rFonts w:hint="eastAsia" w:cs="仿宋_GB2312"/>
          <w:sz w:val="32"/>
          <w:szCs w:val="32"/>
          <w:lang w:val="en-US" w:eastAsia="zh-CN"/>
        </w:rPr>
        <w:t>某</w:t>
      </w:r>
      <w:r>
        <w:rPr>
          <w:rFonts w:hint="eastAsia" w:ascii="Times New Roman" w:hAnsi="Times New Roman"/>
          <w:bCs/>
          <w:sz w:val="32"/>
          <w:szCs w:val="32"/>
          <w:highlight w:val="none"/>
          <w:lang w:val="en-US" w:eastAsia="zh-CN"/>
        </w:rPr>
        <w:t>支付薪资。</w:t>
      </w:r>
    </w:p>
    <w:p>
      <w:pPr>
        <w:keepNext w:val="0"/>
        <w:keepLines w:val="0"/>
        <w:pageBreakBefore w:val="0"/>
        <w:widowControl w:val="0"/>
        <w:numPr>
          <w:ilvl w:val="0"/>
          <w:numId w:val="0"/>
        </w:numPr>
        <w:kinsoku/>
        <w:wordWrap w:val="0"/>
        <w:overflowPunct w:val="0"/>
        <w:topLinePunct/>
        <w:autoSpaceDE/>
        <w:autoSpaceDN/>
        <w:bidi w:val="0"/>
        <w:adjustRightInd/>
        <w:snapToGrid w:val="0"/>
        <w:spacing w:beforeAutospacing="0" w:line="560" w:lineRule="exact"/>
        <w:ind w:leftChars="300" w:right="0" w:rightChars="0"/>
        <w:jc w:val="both"/>
        <w:textAlignment w:val="auto"/>
        <w:rPr>
          <w:rFonts w:hint="default" w:ascii="Times New Roman" w:hAnsi="Times New Roman" w:eastAsia="黑体" w:cs="黑体"/>
          <w:color w:val="auto"/>
          <w:sz w:val="32"/>
          <w:szCs w:val="32"/>
          <w:highlight w:val="none"/>
          <w:lang w:val="en-US"/>
        </w:rPr>
      </w:pPr>
      <w:r>
        <w:rPr>
          <w:rFonts w:hint="default" w:ascii="Times New Roman" w:hAnsi="Times New Roman" w:eastAsia="黑体" w:cs="黑体"/>
          <w:color w:val="auto"/>
          <w:sz w:val="32"/>
          <w:szCs w:val="32"/>
          <w:highlight w:val="none"/>
        </w:rPr>
        <w:t>二、</w:t>
      </w:r>
      <w:r>
        <w:rPr>
          <w:rFonts w:hint="eastAsia" w:ascii="Times New Roman" w:hAnsi="Times New Roman" w:eastAsia="黑体" w:cs="黑体"/>
          <w:color w:val="auto"/>
          <w:sz w:val="32"/>
          <w:szCs w:val="32"/>
          <w:highlight w:val="none"/>
        </w:rPr>
        <w:t>事故发生经过及</w:t>
      </w:r>
      <w:r>
        <w:rPr>
          <w:rFonts w:hint="eastAsia" w:ascii="Times New Roman" w:hAnsi="Times New Roman" w:eastAsia="黑体" w:cs="黑体"/>
          <w:color w:val="auto"/>
          <w:sz w:val="32"/>
          <w:szCs w:val="32"/>
          <w:highlight w:val="none"/>
          <w:lang w:val="en-US" w:eastAsia="zh-CN"/>
        </w:rPr>
        <w:t>人员伤亡情况</w:t>
      </w:r>
    </w:p>
    <w:p>
      <w:pPr>
        <w:keepNext w:val="0"/>
        <w:keepLines w:val="0"/>
        <w:pageBreakBefore w:val="0"/>
        <w:widowControl w:val="0"/>
        <w:numPr>
          <w:ilvl w:val="0"/>
          <w:numId w:val="0"/>
        </w:numPr>
        <w:kinsoku/>
        <w:wordWrap w:val="0"/>
        <w:overflowPunct w:val="0"/>
        <w:topLinePunct/>
        <w:autoSpaceDE/>
        <w:autoSpaceDN/>
        <w:bidi w:val="0"/>
        <w:adjustRightInd/>
        <w:snapToGrid w:val="0"/>
        <w:spacing w:beforeAutospacing="0" w:line="560" w:lineRule="exact"/>
        <w:ind w:leftChars="300" w:right="0" w:rightChars="0"/>
        <w:jc w:val="both"/>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楷体_GB2312" w:cs="楷体_GB2312"/>
          <w:color w:val="000000" w:themeColor="text1"/>
          <w:sz w:val="32"/>
          <w:szCs w:val="32"/>
          <w:highlight w:val="none"/>
          <w:lang w:eastAsia="zh-CN"/>
          <w14:textFill>
            <w14:solidFill>
              <w14:schemeClr w14:val="tx1"/>
            </w14:solidFill>
          </w14:textFill>
        </w:rPr>
        <w:t>（</w:t>
      </w:r>
      <w:r>
        <w:rPr>
          <w:rFonts w:hint="eastAsia" w:ascii="Times New Roman" w:hAnsi="Times New Roman" w:eastAsia="楷体_GB2312" w:cs="楷体_GB2312"/>
          <w:color w:val="000000" w:themeColor="text1"/>
          <w:sz w:val="32"/>
          <w:szCs w:val="32"/>
          <w:highlight w:val="none"/>
          <w:lang w:val="en-US" w:eastAsia="zh-CN"/>
          <w14:textFill>
            <w14:solidFill>
              <w14:schemeClr w14:val="tx1"/>
            </w14:solidFill>
          </w14:textFill>
        </w:rPr>
        <w:t>一</w:t>
      </w:r>
      <w:r>
        <w:rPr>
          <w:rFonts w:hint="eastAsia" w:ascii="Times New Roman" w:hAnsi="Times New Roman" w:eastAsia="楷体_GB2312" w:cs="楷体_GB2312"/>
          <w:color w:val="000000" w:themeColor="text1"/>
          <w:sz w:val="32"/>
          <w:szCs w:val="32"/>
          <w:highlight w:val="none"/>
          <w:lang w:eastAsia="zh-CN"/>
          <w14:textFill>
            <w14:solidFill>
              <w14:schemeClr w14:val="tx1"/>
            </w14:solidFill>
          </w14:textFill>
        </w:rPr>
        <w:t>）</w:t>
      </w:r>
      <w:r>
        <w:rPr>
          <w:rFonts w:hint="eastAsia" w:ascii="Times New Roman" w:hAnsi="Times New Roman" w:eastAsia="楷体_GB2312" w:cs="楷体_GB2312"/>
          <w:color w:val="000000" w:themeColor="text1"/>
          <w:sz w:val="32"/>
          <w:szCs w:val="32"/>
          <w:highlight w:val="none"/>
          <w:lang w:val="en-US" w:eastAsia="zh-CN"/>
          <w14:textFill>
            <w14:solidFill>
              <w14:schemeClr w14:val="tx1"/>
            </w14:solidFill>
          </w14:textFill>
        </w:rPr>
        <w:t>事故发生经过</w:t>
      </w:r>
    </w:p>
    <w:p>
      <w:pPr>
        <w:keepNext w:val="0"/>
        <w:keepLines w:val="0"/>
        <w:pageBreakBefore w:val="0"/>
        <w:kinsoku/>
        <w:autoSpaceDE/>
        <w:autoSpaceDN/>
        <w:bidi w:val="0"/>
        <w:adjustRightInd/>
        <w:spacing w:line="560" w:lineRule="exact"/>
        <w:ind w:firstLine="640" w:firstLineChars="200"/>
        <w:textAlignment w:val="auto"/>
        <w:rPr>
          <w:rFonts w:hint="eastAsia" w:ascii="Times New Roman" w:hAnsi="Times New Roman" w:eastAsia="仿宋_GB2312"/>
          <w:bCs/>
          <w:sz w:val="32"/>
          <w:szCs w:val="32"/>
        </w:rPr>
      </w:pPr>
      <w:r>
        <w:rPr>
          <w:rFonts w:hint="eastAsia" w:ascii="Times New Roman" w:hAnsi="Times New Roman" w:eastAsia="仿宋_GB2312"/>
          <w:bCs/>
          <w:sz w:val="32"/>
          <w:szCs w:val="32"/>
        </w:rPr>
        <w:t>6月4日20时40分许，碧水泉</w:t>
      </w:r>
      <w:r>
        <w:rPr>
          <w:rFonts w:hint="eastAsia" w:ascii="Times New Roman" w:hAnsi="Times New Roman"/>
          <w:bCs/>
          <w:sz w:val="32"/>
          <w:szCs w:val="32"/>
          <w:lang w:val="en-US" w:eastAsia="zh-CN"/>
        </w:rPr>
        <w:t>中心</w:t>
      </w:r>
      <w:r>
        <w:rPr>
          <w:rFonts w:hint="eastAsia" w:ascii="Times New Roman" w:hAnsi="Times New Roman" w:eastAsia="仿宋_GB2312"/>
          <w:bCs/>
          <w:sz w:val="32"/>
          <w:szCs w:val="32"/>
        </w:rPr>
        <w:t>作业人员杨</w:t>
      </w:r>
      <w:r>
        <w:rPr>
          <w:rFonts w:hint="eastAsia" w:cs="仿宋_GB2312"/>
          <w:sz w:val="32"/>
          <w:szCs w:val="32"/>
          <w:lang w:val="en-US" w:eastAsia="zh-CN"/>
        </w:rPr>
        <w:t>某</w:t>
      </w:r>
      <w:r>
        <w:rPr>
          <w:rFonts w:hint="eastAsia" w:ascii="Times New Roman" w:hAnsi="Times New Roman" w:eastAsia="仿宋_GB2312"/>
          <w:bCs/>
          <w:sz w:val="32"/>
          <w:szCs w:val="32"/>
        </w:rPr>
        <w:t>林按照工作安排，对位于东坝乡金驹家园D区的污水</w:t>
      </w:r>
      <w:r>
        <w:rPr>
          <w:rFonts w:hint="eastAsia"/>
          <w:bCs/>
          <w:sz w:val="32"/>
          <w:szCs w:val="32"/>
          <w:lang w:val="en-US" w:eastAsia="zh-CN"/>
        </w:rPr>
        <w:t>处理</w:t>
      </w:r>
      <w:r>
        <w:rPr>
          <w:rFonts w:hint="eastAsia" w:ascii="Times New Roman" w:hAnsi="Times New Roman" w:eastAsia="仿宋_GB2312"/>
          <w:bCs/>
          <w:sz w:val="32"/>
          <w:szCs w:val="32"/>
        </w:rPr>
        <w:t>站进行</w:t>
      </w:r>
      <w:r>
        <w:rPr>
          <w:rFonts w:hint="eastAsia" w:ascii="Times New Roman" w:hAnsi="Times New Roman"/>
          <w:bCs/>
          <w:sz w:val="32"/>
          <w:szCs w:val="32"/>
          <w:lang w:val="en-US" w:eastAsia="zh-CN"/>
        </w:rPr>
        <w:t>巡视</w:t>
      </w:r>
      <w:r>
        <w:rPr>
          <w:rFonts w:hint="eastAsia" w:ascii="Times New Roman" w:hAnsi="Times New Roman" w:eastAsia="仿宋_GB2312"/>
          <w:bCs/>
          <w:sz w:val="32"/>
          <w:szCs w:val="32"/>
        </w:rPr>
        <w:t>。</w:t>
      </w:r>
    </w:p>
    <w:p>
      <w:pPr>
        <w:keepNext w:val="0"/>
        <w:keepLines w:val="0"/>
        <w:pageBreakBefore w:val="0"/>
        <w:kinsoku/>
        <w:autoSpaceDE/>
        <w:autoSpaceDN/>
        <w:bidi w:val="0"/>
        <w:adjustRightInd/>
        <w:spacing w:line="560" w:lineRule="exact"/>
        <w:ind w:firstLine="640" w:firstLineChars="200"/>
        <w:textAlignment w:val="auto"/>
        <w:rPr>
          <w:rFonts w:hint="eastAsia" w:ascii="Times New Roman" w:hAnsi="Times New Roman"/>
          <w:bCs/>
          <w:sz w:val="32"/>
          <w:szCs w:val="32"/>
          <w:lang w:val="en-US" w:eastAsia="zh-CN"/>
        </w:rPr>
      </w:pPr>
      <w:r>
        <w:rPr>
          <w:rFonts w:hint="eastAsia" w:ascii="Times New Roman" w:hAnsi="Times New Roman"/>
          <w:bCs/>
          <w:sz w:val="32"/>
          <w:szCs w:val="32"/>
          <w:lang w:val="en-US" w:eastAsia="zh-CN"/>
        </w:rPr>
        <w:t>21时03分许，污水站内突然发生爆炸，并导致杨</w:t>
      </w:r>
      <w:r>
        <w:rPr>
          <w:rFonts w:hint="eastAsia" w:cs="仿宋_GB2312"/>
          <w:sz w:val="32"/>
          <w:szCs w:val="32"/>
          <w:lang w:val="en-US" w:eastAsia="zh-CN"/>
        </w:rPr>
        <w:t>某</w:t>
      </w:r>
      <w:r>
        <w:rPr>
          <w:rFonts w:hint="eastAsia" w:ascii="Times New Roman" w:hAnsi="Times New Roman"/>
          <w:bCs/>
          <w:sz w:val="32"/>
          <w:szCs w:val="32"/>
          <w:lang w:val="en-US" w:eastAsia="zh-CN"/>
        </w:rPr>
        <w:t>林受伤。</w:t>
      </w:r>
    </w:p>
    <w:p>
      <w:pPr>
        <w:keepNext w:val="0"/>
        <w:keepLines w:val="0"/>
        <w:pageBreakBefore w:val="0"/>
        <w:widowControl w:val="0"/>
        <w:kinsoku/>
        <w:wordWrap w:val="0"/>
        <w:overflowPunct/>
        <w:topLinePunct/>
        <w:autoSpaceDE/>
        <w:autoSpaceDN/>
        <w:bidi w:val="0"/>
        <w:adjustRightInd/>
        <w:snapToGrid/>
        <w:spacing w:beforeAutospacing="0" w:line="560" w:lineRule="exact"/>
        <w:ind w:left="0" w:leftChars="0" w:right="0" w:rightChars="0" w:firstLine="640" w:firstLineChars="200"/>
        <w:jc w:val="both"/>
        <w:textAlignment w:val="auto"/>
        <w:outlineLvl w:val="9"/>
        <w:rPr>
          <w:rFonts w:hint="eastAsia" w:ascii="Times New Roman" w:hAnsi="Times New Roman" w:eastAsia="楷体_GB2312" w:cs="楷体_GB2312"/>
          <w:b w:val="0"/>
          <w:bCs w:val="0"/>
          <w:color w:val="auto"/>
          <w:sz w:val="32"/>
          <w:szCs w:val="32"/>
          <w:lang w:val="en-US" w:eastAsia="zh-CN"/>
        </w:rPr>
      </w:pPr>
      <w:r>
        <w:rPr>
          <w:rFonts w:hint="eastAsia" w:ascii="Times New Roman" w:hAnsi="Times New Roman" w:eastAsia="楷体_GB2312" w:cs="楷体_GB2312"/>
          <w:b w:val="0"/>
          <w:bCs w:val="0"/>
          <w:color w:val="auto"/>
          <w:sz w:val="32"/>
          <w:szCs w:val="32"/>
          <w:lang w:val="en-US" w:eastAsia="zh-CN"/>
        </w:rPr>
        <w:t>（二）事故救援情况</w:t>
      </w:r>
    </w:p>
    <w:p>
      <w:pPr>
        <w:keepNext w:val="0"/>
        <w:keepLines w:val="0"/>
        <w:pageBreakBefore w:val="0"/>
        <w:kinsoku/>
        <w:autoSpaceDE/>
        <w:autoSpaceDN/>
        <w:bidi w:val="0"/>
        <w:adjustRightInd/>
        <w:spacing w:line="560" w:lineRule="exact"/>
        <w:ind w:firstLine="640" w:firstLineChars="200"/>
        <w:textAlignment w:val="auto"/>
        <w:rPr>
          <w:rFonts w:hint="eastAsia" w:ascii="Times New Roman" w:hAnsi="Times New Roman"/>
          <w:bCs/>
          <w:sz w:val="32"/>
          <w:szCs w:val="32"/>
          <w:lang w:val="en-US" w:eastAsia="zh-CN"/>
        </w:rPr>
      </w:pPr>
      <w:r>
        <w:rPr>
          <w:rFonts w:hint="eastAsia" w:ascii="Times New Roman" w:hAnsi="Times New Roman"/>
          <w:bCs/>
          <w:sz w:val="32"/>
          <w:szCs w:val="32"/>
          <w:lang w:val="en-US" w:eastAsia="zh-CN"/>
        </w:rPr>
        <w:t>事故发生后，现场人员立即拨打“119”“120”等救援电话。</w:t>
      </w:r>
    </w:p>
    <w:p>
      <w:pPr>
        <w:keepNext w:val="0"/>
        <w:keepLines w:val="0"/>
        <w:pageBreakBefore w:val="0"/>
        <w:kinsoku/>
        <w:autoSpaceDE/>
        <w:autoSpaceDN/>
        <w:bidi w:val="0"/>
        <w:adjustRightInd/>
        <w:spacing w:line="560" w:lineRule="exact"/>
        <w:ind w:firstLine="640" w:firstLineChars="200"/>
        <w:textAlignment w:val="auto"/>
        <w:rPr>
          <w:rFonts w:hint="default" w:ascii="Times New Roman" w:hAnsi="Times New Roman" w:eastAsia="仿宋_GB2312"/>
          <w:bCs/>
          <w:sz w:val="32"/>
          <w:szCs w:val="32"/>
          <w:lang w:val="en-US" w:eastAsia="zh-CN"/>
        </w:rPr>
      </w:pPr>
      <w:r>
        <w:rPr>
          <w:rFonts w:hint="eastAsia" w:ascii="Times New Roman" w:hAnsi="Times New Roman"/>
          <w:bCs/>
          <w:sz w:val="32"/>
          <w:szCs w:val="32"/>
          <w:lang w:val="en-US" w:eastAsia="zh-CN"/>
        </w:rPr>
        <w:t>21时10分许，朝阳消防救援支队到达现场，将杨</w:t>
      </w:r>
      <w:r>
        <w:rPr>
          <w:rFonts w:hint="eastAsia" w:cs="仿宋_GB2312"/>
          <w:sz w:val="32"/>
          <w:szCs w:val="32"/>
          <w:lang w:val="en-US" w:eastAsia="zh-CN"/>
        </w:rPr>
        <w:t>某</w:t>
      </w:r>
      <w:r>
        <w:rPr>
          <w:rFonts w:hint="eastAsia" w:ascii="Times New Roman" w:hAnsi="Times New Roman"/>
          <w:bCs/>
          <w:sz w:val="32"/>
          <w:szCs w:val="32"/>
          <w:lang w:val="en-US" w:eastAsia="zh-CN"/>
        </w:rPr>
        <w:t>林救出后送往应急总医院进行治疗。</w:t>
      </w:r>
    </w:p>
    <w:p>
      <w:pPr>
        <w:keepNext w:val="0"/>
        <w:keepLines w:val="0"/>
        <w:pageBreakBefore w:val="0"/>
        <w:kinsoku/>
        <w:autoSpaceDE/>
        <w:autoSpaceDN/>
        <w:bidi w:val="0"/>
        <w:adjustRightInd/>
        <w:spacing w:line="560" w:lineRule="exact"/>
        <w:ind w:firstLine="640" w:firstLineChars="200"/>
        <w:textAlignment w:val="auto"/>
        <w:rPr>
          <w:rFonts w:hint="default" w:ascii="Times New Roman" w:hAnsi="Times New Roman" w:eastAsia="楷体_GB2312"/>
          <w:sz w:val="32"/>
          <w:szCs w:val="32"/>
          <w:lang w:val="en-US"/>
        </w:rPr>
      </w:pPr>
      <w:r>
        <w:rPr>
          <w:rFonts w:hint="eastAsia" w:ascii="Times New Roman" w:hAnsi="Times New Roman"/>
          <w:bCs/>
          <w:sz w:val="32"/>
          <w:szCs w:val="32"/>
          <w:lang w:val="en-US" w:eastAsia="zh-CN"/>
        </w:rPr>
        <w:t>7月9日，</w:t>
      </w:r>
      <w:r>
        <w:rPr>
          <w:rFonts w:hint="eastAsia" w:ascii="Times New Roman" w:hAnsi="Times New Roman" w:eastAsia="仿宋_GB2312"/>
          <w:bCs/>
          <w:sz w:val="32"/>
          <w:szCs w:val="32"/>
        </w:rPr>
        <w:t>杨</w:t>
      </w:r>
      <w:r>
        <w:rPr>
          <w:rFonts w:hint="eastAsia" w:cs="仿宋_GB2312"/>
          <w:sz w:val="32"/>
          <w:szCs w:val="32"/>
          <w:lang w:val="en-US" w:eastAsia="zh-CN"/>
        </w:rPr>
        <w:t>某</w:t>
      </w:r>
      <w:r>
        <w:rPr>
          <w:rFonts w:hint="eastAsia" w:ascii="Times New Roman" w:hAnsi="Times New Roman" w:eastAsia="仿宋_GB2312"/>
          <w:bCs/>
          <w:sz w:val="32"/>
          <w:szCs w:val="32"/>
        </w:rPr>
        <w:t>林</w:t>
      </w:r>
      <w:r>
        <w:rPr>
          <w:rFonts w:hint="eastAsia" w:ascii="Times New Roman" w:hAnsi="Times New Roman"/>
          <w:bCs/>
          <w:sz w:val="32"/>
          <w:szCs w:val="32"/>
          <w:lang w:val="en-US" w:eastAsia="zh-CN"/>
        </w:rPr>
        <w:t>经救治无效死亡。</w:t>
      </w:r>
    </w:p>
    <w:p>
      <w:pPr>
        <w:keepNext w:val="0"/>
        <w:keepLines w:val="0"/>
        <w:pageBreakBefore w:val="0"/>
        <w:widowControl w:val="0"/>
        <w:kinsoku/>
        <w:wordWrap w:val="0"/>
        <w:overflowPunct/>
        <w:topLinePunct/>
        <w:autoSpaceDE/>
        <w:autoSpaceDN/>
        <w:bidi w:val="0"/>
        <w:adjustRightInd/>
        <w:snapToGrid/>
        <w:spacing w:beforeAutospacing="0" w:line="560" w:lineRule="exact"/>
        <w:ind w:left="0" w:leftChars="0" w:right="0" w:rightChars="0" w:firstLine="640" w:firstLineChars="200"/>
        <w:jc w:val="both"/>
        <w:textAlignment w:val="auto"/>
        <w:outlineLvl w:val="9"/>
        <w:rPr>
          <w:rFonts w:hint="eastAsia" w:ascii="Times New Roman" w:hAnsi="Times New Roman" w:eastAsia="楷体_GB2312" w:cs="楷体_GB2312"/>
          <w:color w:val="auto"/>
          <w:sz w:val="32"/>
          <w:szCs w:val="32"/>
          <w:highlight w:val="none"/>
          <w:lang w:val="en-US" w:eastAsia="zh-CN"/>
        </w:rPr>
      </w:pPr>
      <w:r>
        <w:rPr>
          <w:rFonts w:hint="default" w:ascii="Times New Roman" w:hAnsi="Times New Roman" w:eastAsia="楷体_GB2312" w:cs="楷体_GB2312"/>
          <w:color w:val="000000" w:themeColor="text1"/>
          <w:sz w:val="32"/>
          <w:szCs w:val="32"/>
          <w:highlight w:val="none"/>
          <w:lang w:eastAsia="zh-CN"/>
          <w14:textFill>
            <w14:solidFill>
              <w14:schemeClr w14:val="tx1"/>
            </w14:solidFill>
          </w14:textFill>
        </w:rPr>
        <w:t>（</w:t>
      </w:r>
      <w:r>
        <w:rPr>
          <w:rFonts w:hint="eastAsia" w:ascii="Times New Roman" w:hAnsi="Times New Roman" w:eastAsia="楷体_GB2312" w:cs="楷体_GB2312"/>
          <w:color w:val="000000" w:themeColor="text1"/>
          <w:sz w:val="32"/>
          <w:szCs w:val="32"/>
          <w:highlight w:val="none"/>
          <w:lang w:val="en-US" w:eastAsia="zh-CN"/>
          <w14:textFill>
            <w14:solidFill>
              <w14:schemeClr w14:val="tx1"/>
            </w14:solidFill>
          </w14:textFill>
        </w:rPr>
        <w:t>三</w:t>
      </w:r>
      <w:r>
        <w:rPr>
          <w:rFonts w:hint="default" w:ascii="Times New Roman" w:hAnsi="Times New Roman" w:eastAsia="楷体_GB2312" w:cs="楷体_GB2312"/>
          <w:color w:val="000000" w:themeColor="text1"/>
          <w:sz w:val="32"/>
          <w:szCs w:val="32"/>
          <w:highlight w:val="none"/>
          <w:lang w:eastAsia="zh-CN"/>
          <w14:textFill>
            <w14:solidFill>
              <w14:schemeClr w14:val="tx1"/>
            </w14:solidFill>
          </w14:textFill>
        </w:rPr>
        <w:t>）</w:t>
      </w:r>
      <w:r>
        <w:rPr>
          <w:rFonts w:hint="eastAsia" w:ascii="Times New Roman" w:hAnsi="Times New Roman" w:eastAsia="楷体_GB2312" w:cs="楷体_GB2312"/>
          <w:color w:val="auto"/>
          <w:sz w:val="32"/>
          <w:szCs w:val="32"/>
          <w:highlight w:val="none"/>
          <w:lang w:val="en-US" w:eastAsia="zh-CN"/>
        </w:rPr>
        <w:t>事故现场情况</w:t>
      </w:r>
    </w:p>
    <w:p>
      <w:pPr>
        <w:keepNext w:val="0"/>
        <w:keepLines w:val="0"/>
        <w:pageBreakBefore w:val="0"/>
        <w:widowControl w:val="0"/>
        <w:kinsoku/>
        <w:autoSpaceDE/>
        <w:autoSpaceDN/>
        <w:bidi w:val="0"/>
        <w:adjustRightInd/>
        <w:spacing w:line="560" w:lineRule="exact"/>
        <w:ind w:firstLine="640" w:firstLineChars="200"/>
        <w:textAlignment w:val="auto"/>
        <w:rPr>
          <w:rFonts w:hint="eastAsia" w:ascii="Times New Roman" w:hAnsi="Times New Roman" w:cs="Times New Roman"/>
          <w:sz w:val="32"/>
          <w:szCs w:val="32"/>
          <w:lang w:eastAsia="zh-CN"/>
        </w:rPr>
      </w:pPr>
      <w:r>
        <w:rPr>
          <w:rFonts w:hint="eastAsia" w:ascii="Times New Roman" w:hAnsi="Times New Roman" w:cs="仿宋_GB2312"/>
          <w:color w:val="000000" w:themeColor="text1"/>
          <w:sz w:val="32"/>
          <w:szCs w:val="32"/>
          <w:lang w:val="en-US" w:eastAsia="zh-CN"/>
          <w14:textFill>
            <w14:solidFill>
              <w14:schemeClr w14:val="tx1"/>
            </w14:solidFill>
          </w14:textFill>
        </w:rPr>
        <w:t>事发现场</w:t>
      </w:r>
      <w:r>
        <w:rPr>
          <w:rFonts w:hint="eastAsia" w:ascii="Times New Roman" w:hAnsi="Times New Roman"/>
          <w:bCs/>
          <w:sz w:val="32"/>
          <w:szCs w:val="32"/>
          <w:highlight w:val="none"/>
          <w:lang w:val="en-US" w:eastAsia="zh-CN"/>
        </w:rPr>
        <w:t>位于</w:t>
      </w:r>
      <w:r>
        <w:rPr>
          <w:rFonts w:hint="eastAsia" w:ascii="Times New Roman" w:hAnsi="Times New Roman" w:eastAsia="仿宋_GB2312"/>
          <w:bCs/>
          <w:sz w:val="32"/>
          <w:szCs w:val="32"/>
          <w:highlight w:val="none"/>
        </w:rPr>
        <w:t>金驹家园D区111号楼</w:t>
      </w:r>
      <w:r>
        <w:rPr>
          <w:rFonts w:hint="eastAsia" w:ascii="Times New Roman" w:hAnsi="Times New Roman"/>
          <w:bCs/>
          <w:sz w:val="32"/>
          <w:szCs w:val="32"/>
          <w:highlight w:val="none"/>
          <w:lang w:val="en-US" w:eastAsia="zh-CN"/>
        </w:rPr>
        <w:t>地下一层的污水处理站内，南北长约40米、东西宽约21米，</w:t>
      </w:r>
      <w:r>
        <w:rPr>
          <w:rFonts w:ascii="Times New Roman" w:hAnsi="Times New Roman" w:eastAsia="仿宋_GB2312" w:cs="Times New Roman"/>
          <w:sz w:val="32"/>
          <w:szCs w:val="32"/>
        </w:rPr>
        <w:t>建筑面积约840</w:t>
      </w:r>
      <w:r>
        <w:rPr>
          <w:rFonts w:hint="eastAsia" w:ascii="Times New Roman" w:hAnsi="Times New Roman" w:cs="Times New Roman"/>
          <w:sz w:val="32"/>
          <w:szCs w:val="32"/>
          <w:lang w:val="en-US" w:eastAsia="zh-CN"/>
        </w:rPr>
        <w:t>平方米</w:t>
      </w:r>
      <w:r>
        <w:rPr>
          <w:rFonts w:ascii="Times New Roman" w:hAnsi="Times New Roman" w:eastAsia="仿宋_GB2312" w:cs="Times New Roman"/>
          <w:sz w:val="32"/>
          <w:szCs w:val="32"/>
        </w:rPr>
        <w:t>，层高</w:t>
      </w:r>
      <w:r>
        <w:rPr>
          <w:rFonts w:hint="eastAsia" w:ascii="Times New Roman" w:hAnsi="Times New Roman" w:cs="Times New Roman"/>
          <w:sz w:val="32"/>
          <w:szCs w:val="32"/>
          <w:lang w:val="en-US" w:eastAsia="zh-CN"/>
        </w:rPr>
        <w:t>约</w:t>
      </w:r>
      <w:r>
        <w:rPr>
          <w:rFonts w:ascii="Times New Roman" w:hAnsi="Times New Roman" w:eastAsia="仿宋_GB2312" w:cs="Times New Roman"/>
          <w:sz w:val="32"/>
          <w:szCs w:val="32"/>
        </w:rPr>
        <w:t>4</w:t>
      </w:r>
      <w:r>
        <w:rPr>
          <w:rFonts w:hint="eastAsia" w:ascii="Times New Roman" w:hAnsi="Times New Roman" w:cs="Times New Roman"/>
          <w:sz w:val="32"/>
          <w:szCs w:val="32"/>
          <w:lang w:val="en-US" w:eastAsia="zh-CN"/>
        </w:rPr>
        <w:t>米，站内</w:t>
      </w:r>
      <w:r>
        <w:rPr>
          <w:rFonts w:hint="eastAsia" w:ascii="Times New Roman" w:hAnsi="Times New Roman"/>
          <w:bCs/>
          <w:sz w:val="32"/>
          <w:szCs w:val="32"/>
          <w:highlight w:val="none"/>
          <w:lang w:val="en-US" w:eastAsia="zh-CN"/>
        </w:rPr>
        <w:t>四周墙壁与房顶处均有溅射状污泥</w:t>
      </w:r>
      <w:r>
        <w:rPr>
          <w:rFonts w:hint="eastAsia" w:ascii="Times New Roman" w:hAnsi="Times New Roman" w:cs="Times New Roman"/>
          <w:sz w:val="32"/>
          <w:szCs w:val="32"/>
          <w:lang w:eastAsia="zh-CN"/>
        </w:rPr>
        <w:t>。</w:t>
      </w:r>
    </w:p>
    <w:p>
      <w:pPr>
        <w:keepNext w:val="0"/>
        <w:keepLines w:val="0"/>
        <w:pageBreakBefore w:val="0"/>
        <w:widowControl w:val="0"/>
        <w:kinsoku/>
        <w:autoSpaceDE/>
        <w:autoSpaceDN/>
        <w:bidi w:val="0"/>
        <w:adjustRightInd/>
        <w:spacing w:line="560" w:lineRule="exact"/>
        <w:ind w:firstLine="640" w:firstLineChars="200"/>
        <w:textAlignment w:val="auto"/>
        <w:rPr>
          <w:rFonts w:hint="eastAsia" w:ascii="Times New Roman" w:hAnsi="Times New Roman" w:cs="Times New Roman"/>
          <w:sz w:val="32"/>
          <w:szCs w:val="32"/>
          <w:lang w:eastAsia="zh-CN"/>
        </w:rPr>
      </w:pPr>
      <w:r>
        <w:rPr>
          <w:rFonts w:hint="eastAsia" w:ascii="Times New Roman" w:hAnsi="Times New Roman" w:cs="Times New Roman"/>
          <w:sz w:val="32"/>
          <w:szCs w:val="32"/>
          <w:lang w:val="en-US" w:eastAsia="zh-CN"/>
        </w:rPr>
        <w:t>污水站内分</w:t>
      </w:r>
      <w:r>
        <w:rPr>
          <w:rFonts w:hint="eastAsia" w:ascii="Times New Roman" w:hAnsi="Times New Roman" w:eastAsia="仿宋_GB2312" w:cs="Times New Roman"/>
          <w:sz w:val="32"/>
          <w:szCs w:val="32"/>
        </w:rPr>
        <w:t>为</w:t>
      </w:r>
      <w:r>
        <w:rPr>
          <w:rFonts w:hint="eastAsia" w:ascii="Times New Roman" w:hAnsi="Times New Roman" w:cs="Times New Roman"/>
          <w:sz w:val="32"/>
          <w:szCs w:val="32"/>
          <w:lang w:val="en-US" w:eastAsia="zh-CN"/>
        </w:rPr>
        <w:t>高、低</w:t>
      </w:r>
      <w:r>
        <w:rPr>
          <w:rFonts w:hint="eastAsia" w:ascii="Times New Roman" w:hAnsi="Times New Roman" w:eastAsia="仿宋_GB2312" w:cs="Times New Roman"/>
          <w:sz w:val="32"/>
          <w:szCs w:val="32"/>
        </w:rPr>
        <w:t>两层</w:t>
      </w:r>
      <w:r>
        <w:rPr>
          <w:rFonts w:hint="eastAsia" w:ascii="Times New Roman" w:hAnsi="Times New Roman" w:cs="Times New Roman"/>
          <w:sz w:val="32"/>
          <w:szCs w:val="32"/>
          <w:lang w:val="en-US" w:eastAsia="zh-CN"/>
        </w:rPr>
        <w:t>平台。</w:t>
      </w:r>
      <w:r>
        <w:rPr>
          <w:rFonts w:ascii="Times New Roman" w:hAnsi="Times New Roman" w:eastAsia="仿宋_GB2312" w:cs="Times New Roman"/>
          <w:sz w:val="32"/>
          <w:szCs w:val="32"/>
        </w:rPr>
        <w:t>高平台区</w:t>
      </w:r>
      <w:r>
        <w:rPr>
          <w:rFonts w:hint="eastAsia" w:ascii="Times New Roman" w:hAnsi="Times New Roman" w:cs="Times New Roman"/>
          <w:sz w:val="32"/>
          <w:szCs w:val="32"/>
          <w:lang w:val="en-US" w:eastAsia="zh-CN"/>
        </w:rPr>
        <w:t>高约2米，设有</w:t>
      </w:r>
      <w:r>
        <w:rPr>
          <w:rFonts w:ascii="Times New Roman" w:hAnsi="Times New Roman" w:eastAsia="仿宋_GB2312" w:cs="Times New Roman"/>
          <w:sz w:val="32"/>
          <w:szCs w:val="32"/>
        </w:rPr>
        <w:t>污水</w:t>
      </w:r>
      <w:r>
        <w:rPr>
          <w:rFonts w:hint="eastAsia" w:ascii="Times New Roman" w:hAnsi="Times New Roman" w:cs="Times New Roman"/>
          <w:sz w:val="32"/>
          <w:szCs w:val="32"/>
          <w:lang w:val="en-US" w:eastAsia="zh-CN"/>
        </w:rPr>
        <w:t>处理</w:t>
      </w:r>
      <w:r>
        <w:rPr>
          <w:rFonts w:ascii="Times New Roman" w:hAnsi="Times New Roman" w:eastAsia="仿宋_GB2312" w:cs="Times New Roman"/>
          <w:sz w:val="32"/>
          <w:szCs w:val="32"/>
        </w:rPr>
        <w:t>池</w:t>
      </w:r>
      <w:r>
        <w:rPr>
          <w:rFonts w:hint="eastAsia" w:ascii="Times New Roman" w:hAnsi="Times New Roman" w:cs="Times New Roman"/>
          <w:sz w:val="32"/>
          <w:szCs w:val="32"/>
          <w:lang w:val="en-US" w:eastAsia="zh-CN"/>
        </w:rPr>
        <w:t>及</w:t>
      </w:r>
      <w:r>
        <w:rPr>
          <w:rFonts w:ascii="Times New Roman" w:hAnsi="Times New Roman" w:eastAsia="仿宋_GB2312" w:cs="Times New Roman"/>
          <w:sz w:val="32"/>
          <w:szCs w:val="32"/>
        </w:rPr>
        <w:t>排污管道</w:t>
      </w:r>
      <w:r>
        <w:rPr>
          <w:rFonts w:hint="eastAsia" w:ascii="Times New Roman" w:hAnsi="Times New Roman" w:cs="Times New Roman"/>
          <w:sz w:val="32"/>
          <w:szCs w:val="32"/>
          <w:lang w:eastAsia="zh-CN"/>
        </w:rPr>
        <w:t>，</w:t>
      </w:r>
      <w:r>
        <w:rPr>
          <w:rFonts w:hint="eastAsia" w:ascii="Times New Roman" w:hAnsi="Times New Roman" w:cs="仿宋_GB2312"/>
          <w:color w:val="000000" w:themeColor="text1"/>
          <w:sz w:val="32"/>
          <w:szCs w:val="32"/>
          <w:lang w:val="en-US" w:eastAsia="zh-CN"/>
          <w14:textFill>
            <w14:solidFill>
              <w14:schemeClr w14:val="tx1"/>
            </w14:solidFill>
          </w14:textFill>
        </w:rPr>
        <w:t>处理池内及池边步道上有大量污泥</w:t>
      </w:r>
      <w:r>
        <w:rPr>
          <w:rFonts w:hint="eastAsia" w:ascii="Times New Roman" w:hAnsi="Times New Roman" w:cs="Times New Roman"/>
          <w:sz w:val="32"/>
          <w:szCs w:val="32"/>
          <w:lang w:eastAsia="zh-CN"/>
        </w:rPr>
        <w:t>。</w:t>
      </w:r>
    </w:p>
    <w:p>
      <w:pPr>
        <w:pStyle w:val="6"/>
        <w:widowControl/>
        <w:shd w:val="clear" w:color="auto" w:fill="FFFFFF"/>
        <w:spacing w:line="560" w:lineRule="exact"/>
        <w:jc w:val="center"/>
        <w:rPr>
          <w:rFonts w:ascii="Times New Roman" w:hAnsi="Times New Roman" w:eastAsia="仿宋_GB2312" w:cs="Times New Roman"/>
          <w:sz w:val="32"/>
          <w:szCs w:val="32"/>
        </w:rPr>
      </w:pPr>
      <w:r>
        <w:rPr>
          <w:rFonts w:ascii="Times New Roman" w:hAnsi="Times New Roman"/>
          <w:sz w:val="20"/>
        </w:rPr>
        <mc:AlternateContent>
          <mc:Choice Requires="wps">
            <w:drawing>
              <wp:anchor distT="0" distB="0" distL="114300" distR="114300" simplePos="0" relativeHeight="251667456" behindDoc="0" locked="0" layoutInCell="1" allowOverlap="1">
                <wp:simplePos x="0" y="0"/>
                <wp:positionH relativeFrom="column">
                  <wp:posOffset>4115435</wp:posOffset>
                </wp:positionH>
                <wp:positionV relativeFrom="paragraph">
                  <wp:posOffset>877570</wp:posOffset>
                </wp:positionV>
                <wp:extent cx="457200" cy="485775"/>
                <wp:effectExtent l="0" t="0" r="0" b="9525"/>
                <wp:wrapNone/>
                <wp:docPr id="10" name="文本框 10"/>
                <wp:cNvGraphicFramePr/>
                <a:graphic xmlns:a="http://schemas.openxmlformats.org/drawingml/2006/main">
                  <a:graphicData uri="http://schemas.microsoft.com/office/word/2010/wordprocessingShape">
                    <wps:wsp>
                      <wps:cNvSpPr txBox="1"/>
                      <wps:spPr>
                        <a:xfrm>
                          <a:off x="5075555" y="6686550"/>
                          <a:ext cx="457200"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仿宋_GB2312"/>
                                <w:lang w:val="en-US" w:eastAsia="zh-CN"/>
                              </w:rPr>
                            </w:pPr>
                            <w:r>
                              <w:rPr>
                                <w:rFonts w:hint="eastAsia"/>
                                <w:lang w:val="en-US" w:eastAsia="zh-CN"/>
                              </w:rPr>
                              <w:t>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05pt;margin-top:69.1pt;height:38.25pt;width:36pt;z-index:251667456;mso-width-relative:page;mso-height-relative:page;" filled="f" stroked="f" coordsize="21600,21600" o:gfxdata="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jLlvdsAAAALAQAADwAAAAAAAAABACAA&#10;AAAiAAAAZHJzL2Rvd25yZXYueG1sUEsBAhQAFAAAAAgAh07iQK3jOpZDAgAAcwQAAA4AAAAAAAAA&#10;AQAgAAAAKgEAAGRycy9lMm9Eb2MueG1sUEsFBgAAAAAGAAYAWQEAAN8FAAAAAA==&#10;">
                <v:fill on="f" focussize="0,0"/>
                <v:stroke on="f" weight="0.5pt"/>
                <v:imagedata o:title=""/>
                <o:lock v:ext="edit" aspectratio="f"/>
                <v:textbox>
                  <w:txbxContent>
                    <w:p>
                      <w:pPr>
                        <w:rPr>
                          <w:rFonts w:hint="eastAsia" w:eastAsia="仿宋_GB2312"/>
                          <w:lang w:val="en-US" w:eastAsia="zh-CN"/>
                        </w:rPr>
                      </w:pPr>
                      <w:r>
                        <w:rPr>
                          <w:rFonts w:hint="eastAsia"/>
                          <w:lang w:val="en-US" w:eastAsia="zh-CN"/>
                        </w:rPr>
                        <w:t>东</w:t>
                      </w:r>
                    </w:p>
                  </w:txbxContent>
                </v:textbox>
              </v:shape>
            </w:pict>
          </mc:Fallback>
        </mc:AlternateContent>
      </w:r>
      <w:r>
        <w:rPr>
          <w:rFonts w:ascii="Times New Roman" w:hAnsi="Times New Roman"/>
          <w:sz w:val="20"/>
        </w:rPr>
        <mc:AlternateContent>
          <mc:Choice Requires="wps">
            <w:drawing>
              <wp:anchor distT="0" distB="0" distL="114300" distR="114300" simplePos="0" relativeHeight="251666432" behindDoc="0" locked="0" layoutInCell="1" allowOverlap="1">
                <wp:simplePos x="0" y="0"/>
                <wp:positionH relativeFrom="column">
                  <wp:posOffset>4267835</wp:posOffset>
                </wp:positionH>
                <wp:positionV relativeFrom="paragraph">
                  <wp:posOffset>525145</wp:posOffset>
                </wp:positionV>
                <wp:extent cx="0" cy="333375"/>
                <wp:effectExtent l="50800" t="0" r="63500" b="9525"/>
                <wp:wrapNone/>
                <wp:docPr id="9" name="直接箭头连接符 9"/>
                <wp:cNvGraphicFramePr/>
                <a:graphic xmlns:a="http://schemas.openxmlformats.org/drawingml/2006/main">
                  <a:graphicData uri="http://schemas.microsoft.com/office/word/2010/wordprocessingShape">
                    <wps:wsp>
                      <wps:cNvCnPr/>
                      <wps:spPr>
                        <a:xfrm flipV="1">
                          <a:off x="5046980" y="6153150"/>
                          <a:ext cx="0" cy="333375"/>
                        </a:xfrm>
                        <a:prstGeom prst="straightConnector1">
                          <a:avLst/>
                        </a:prstGeom>
                        <a:ln>
                          <a:solidFill>
                            <a:schemeClr val="bg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6.05pt;margin-top:41.35pt;height:26.25pt;width:0pt;z-index:251666432;mso-width-relative:page;mso-height-relative:page;" filled="f" stroked="t" coordsize="21600,21600" o:gfxdata="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FXTX1gAAAAoBAAAPAAAA&#10;AAAAAAEAIAAAACIAAABkcnMvZG93bnJldi54bWxQSwECFAAUAAAACACHTuJAihY1GRcCAAD0AwAA&#10;DgAAAAAAAAABACAAAAAlAQAAZHJzL2Uyb0RvYy54bWxQSwUGAAAAAAYABgBZAQAArgUAAAAA&#10;">
                <v:fill on="f" focussize="0,0"/>
                <v:stroke weight="1pt" color="#FFFFFF [3212]" miterlimit="8" joinstyle="miter" endarrow="open"/>
                <v:imagedata o:title=""/>
                <o:lock v:ext="edit" aspectratio="f"/>
              </v:shape>
            </w:pict>
          </mc:Fallback>
        </mc:AlternateContent>
      </w:r>
      <w:r>
        <w:rPr>
          <w:rFonts w:ascii="Times New Roman" w:hAnsi="Times New Roman"/>
        </w:rPr>
        <w:drawing>
          <wp:anchor distT="0" distB="0" distL="114300" distR="114300" simplePos="0" relativeHeight="251665408" behindDoc="0" locked="0" layoutInCell="1" allowOverlap="1">
            <wp:simplePos x="0" y="0"/>
            <wp:positionH relativeFrom="column">
              <wp:posOffset>4178300</wp:posOffset>
            </wp:positionH>
            <wp:positionV relativeFrom="paragraph">
              <wp:posOffset>654050</wp:posOffset>
            </wp:positionV>
            <wp:extent cx="371475" cy="523875"/>
            <wp:effectExtent l="0" t="0" r="9525" b="952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371475" cy="523875"/>
                    </a:xfrm>
                    <a:prstGeom prst="rect">
                      <a:avLst/>
                    </a:prstGeom>
                    <a:noFill/>
                    <a:ln>
                      <a:noFill/>
                    </a:ln>
                  </pic:spPr>
                </pic:pic>
              </a:graphicData>
            </a:graphic>
          </wp:anchor>
        </w:drawing>
      </w:r>
      <w:r>
        <w:rPr>
          <w:rFonts w:hint="eastAsia" w:ascii="Times New Roman" w:hAnsi="Times New Roman" w:eastAsiaTheme="minorEastAsia" w:cstheme="minorEastAsia"/>
          <w:sz w:val="28"/>
          <w:szCs w:val="28"/>
        </w:rPr>
        <w:drawing>
          <wp:anchor distT="0" distB="0" distL="114300" distR="114300" simplePos="0" relativeHeight="251664384" behindDoc="0" locked="0" layoutInCell="1" allowOverlap="1">
            <wp:simplePos x="0" y="0"/>
            <wp:positionH relativeFrom="column">
              <wp:posOffset>1000760</wp:posOffset>
            </wp:positionH>
            <wp:positionV relativeFrom="paragraph">
              <wp:posOffset>111760</wp:posOffset>
            </wp:positionV>
            <wp:extent cx="3766185" cy="2856865"/>
            <wp:effectExtent l="9525" t="9525" r="15240" b="10160"/>
            <wp:wrapTopAndBottom/>
            <wp:docPr id="11" name="图片 6" descr="D:/桌面/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D:/桌面/图片1.png图片1"/>
                    <pic:cNvPicPr>
                      <a:picLocks noChangeAspect="1"/>
                    </pic:cNvPicPr>
                  </pic:nvPicPr>
                  <pic:blipFill>
                    <a:blip r:embed="rId7"/>
                    <a:srcRect l="-2025" r="-3179" b="-6727"/>
                    <a:stretch>
                      <a:fillRect/>
                    </a:stretch>
                  </pic:blipFill>
                  <pic:spPr>
                    <a:xfrm>
                      <a:off x="0" y="0"/>
                      <a:ext cx="3766185" cy="2856865"/>
                    </a:xfrm>
                    <a:prstGeom prst="rect">
                      <a:avLst/>
                    </a:prstGeom>
                    <a:noFill/>
                    <a:ln>
                      <a:solidFill>
                        <a:schemeClr val="tx1"/>
                      </a:solidFill>
                    </a:ln>
                  </pic:spPr>
                </pic:pic>
              </a:graphicData>
            </a:graphic>
          </wp:anchor>
        </w:drawing>
      </w:r>
      <w:r>
        <w:rPr>
          <w:rFonts w:hint="eastAsia" w:ascii="Times New Roman" w:hAnsi="Times New Roman" w:eastAsiaTheme="minorEastAsia" w:cstheme="minorEastAsia"/>
          <w:sz w:val="28"/>
          <w:szCs w:val="28"/>
        </w:rPr>
        <w:t xml:space="preserve">图 </w:t>
      </w:r>
      <w:r>
        <w:rPr>
          <w:rFonts w:hint="eastAsia" w:ascii="Times New Roman" w:hAnsi="Times New Roman" w:eastAsiaTheme="minorEastAsia" w:cstheme="minorEastAsia"/>
          <w:sz w:val="28"/>
          <w:szCs w:val="28"/>
        </w:rPr>
        <w:fldChar w:fldCharType="begin"/>
      </w:r>
      <w:r>
        <w:rPr>
          <w:rFonts w:hint="eastAsia" w:ascii="Times New Roman" w:hAnsi="Times New Roman" w:eastAsiaTheme="minorEastAsia" w:cstheme="minorEastAsia"/>
          <w:sz w:val="28"/>
          <w:szCs w:val="28"/>
        </w:rPr>
        <w:instrText xml:space="preserve"> SEQ 图 \* ARABIC </w:instrText>
      </w:r>
      <w:r>
        <w:rPr>
          <w:rFonts w:hint="eastAsia" w:ascii="Times New Roman" w:hAnsi="Times New Roman" w:eastAsiaTheme="minorEastAsia" w:cstheme="minorEastAsia"/>
          <w:sz w:val="28"/>
          <w:szCs w:val="28"/>
        </w:rPr>
        <w:fldChar w:fldCharType="separate"/>
      </w:r>
      <w:r>
        <w:rPr>
          <w:rFonts w:hint="eastAsia" w:ascii="Times New Roman" w:hAnsi="Times New Roman" w:eastAsiaTheme="minorEastAsia" w:cstheme="minorEastAsia"/>
          <w:sz w:val="28"/>
          <w:szCs w:val="28"/>
        </w:rPr>
        <w:t>1</w:t>
      </w:r>
      <w:r>
        <w:rPr>
          <w:rFonts w:hint="eastAsia" w:ascii="Times New Roman" w:hAnsi="Times New Roman" w:eastAsiaTheme="minorEastAsia" w:cstheme="minorEastAsia"/>
          <w:sz w:val="28"/>
          <w:szCs w:val="28"/>
        </w:rPr>
        <w:fldChar w:fldCharType="end"/>
      </w:r>
      <w:r>
        <w:rPr>
          <w:rFonts w:hint="eastAsia" w:ascii="Times New Roman" w:hAnsi="Times New Roman" w:eastAsiaTheme="minorEastAsia" w:cstheme="minorEastAsia"/>
          <w:sz w:val="28"/>
          <w:szCs w:val="28"/>
          <w:lang w:val="en-US" w:eastAsia="zh-CN"/>
        </w:rPr>
        <w:t xml:space="preserve"> 事发污水站内部结构示意图</w:t>
      </w:r>
    </w:p>
    <w:p>
      <w:pPr>
        <w:keepNext w:val="0"/>
        <w:keepLines w:val="0"/>
        <w:pageBreakBefore w:val="0"/>
        <w:widowControl w:val="0"/>
        <w:kinsoku/>
        <w:autoSpaceDE/>
        <w:autoSpaceDN/>
        <w:bidi w:val="0"/>
        <w:adjustRightInd/>
        <w:spacing w:line="560" w:lineRule="exact"/>
        <w:ind w:firstLine="640" w:firstLineChars="200"/>
        <w:textAlignment w:val="auto"/>
        <w:rPr>
          <w:rFonts w:hint="eastAsia" w:ascii="Times New Roman" w:hAnsi="Times New Roman" w:cs="仿宋_GB2312"/>
          <w:color w:val="000000" w:themeColor="text1"/>
          <w:sz w:val="32"/>
          <w:szCs w:val="32"/>
          <w:lang w:val="en-US" w:eastAsia="zh-CN"/>
          <w14:textFill>
            <w14:solidFill>
              <w14:schemeClr w14:val="tx1"/>
            </w14:solidFill>
          </w14:textFill>
        </w:rPr>
      </w:pPr>
      <w:r>
        <w:rPr>
          <w:rFonts w:ascii="Times New Roman" w:hAnsi="Times New Roman" w:eastAsia="仿宋_GB2312" w:cs="Times New Roman"/>
          <w:sz w:val="32"/>
          <w:szCs w:val="32"/>
        </w:rPr>
        <w:t>低平台区</w:t>
      </w:r>
      <w:r>
        <w:rPr>
          <w:rFonts w:hint="eastAsia" w:ascii="Times New Roman" w:hAnsi="Times New Roman" w:cs="Times New Roman"/>
          <w:sz w:val="32"/>
          <w:szCs w:val="32"/>
          <w:lang w:val="en-US" w:eastAsia="zh-CN"/>
        </w:rPr>
        <w:t>沿站内南墙、西墙设有两条</w:t>
      </w:r>
      <w:r>
        <w:rPr>
          <w:rFonts w:ascii="Times New Roman" w:hAnsi="Times New Roman" w:eastAsia="仿宋_GB2312" w:cs="Times New Roman"/>
          <w:sz w:val="32"/>
          <w:szCs w:val="32"/>
        </w:rPr>
        <w:t>行人通道</w:t>
      </w:r>
      <w:r>
        <w:rPr>
          <w:rFonts w:hint="eastAsia" w:ascii="Times New Roman" w:hAnsi="Times New Roman" w:cs="Times New Roman"/>
          <w:sz w:val="32"/>
          <w:szCs w:val="32"/>
          <w:lang w:eastAsia="zh-CN"/>
        </w:rPr>
        <w:t>。</w:t>
      </w:r>
      <w:r>
        <w:rPr>
          <w:rFonts w:hint="eastAsia" w:ascii="Times New Roman" w:hAnsi="Times New Roman"/>
          <w:bCs/>
          <w:sz w:val="32"/>
          <w:szCs w:val="32"/>
          <w:highlight w:val="none"/>
          <w:lang w:val="en-US" w:eastAsia="zh-CN"/>
        </w:rPr>
        <w:t>西侧通道上方</w:t>
      </w:r>
      <w:r>
        <w:rPr>
          <w:rFonts w:hint="eastAsia" w:ascii="Times New Roman" w:hAnsi="Times New Roman" w:cs="仿宋_GB2312"/>
          <w:color w:val="000000" w:themeColor="text1"/>
          <w:sz w:val="32"/>
          <w:szCs w:val="32"/>
          <w:lang w:val="en-US" w:eastAsia="zh-CN"/>
          <w14:textFill>
            <w14:solidFill>
              <w14:schemeClr w14:val="tx1"/>
            </w14:solidFill>
          </w14:textFill>
        </w:rPr>
        <w:t>设有一个面积约1.5平方米、高约6米的正方形排气竖井，井口被水泥盖板封闭；竖井内距离井口约1.5米处设有一个钢架，钢架上放置有一台排风机，所连接的管道穿过南侧井壁通向污水处理站东侧的污水井内。</w:t>
      </w:r>
      <w:r>
        <w:rPr>
          <w:rFonts w:hint="eastAsia" w:ascii="Times New Roman" w:hAnsi="Times New Roman"/>
          <w:bCs/>
          <w:sz w:val="32"/>
          <w:szCs w:val="32"/>
          <w:highlight w:val="none"/>
          <w:lang w:val="en-US" w:eastAsia="zh-CN"/>
        </w:rPr>
        <w:t>西侧通道地面上放置有</w:t>
      </w:r>
      <w:r>
        <w:rPr>
          <w:rFonts w:hint="eastAsia" w:ascii="Times New Roman" w:hAnsi="Times New Roman" w:cs="仿宋_GB2312"/>
          <w:color w:val="000000" w:themeColor="text1"/>
          <w:sz w:val="32"/>
          <w:szCs w:val="32"/>
          <w:lang w:val="en-US" w:eastAsia="zh-CN"/>
          <w14:textFill>
            <w14:solidFill>
              <w14:schemeClr w14:val="tx1"/>
            </w14:solidFill>
          </w14:textFill>
        </w:rPr>
        <w:t>水处理及排气设备，均已损坏无法启动，排气设备联通的排气管道从竖井东侧井壁上穿过，通往112号楼18层顶部。</w:t>
      </w:r>
      <w:r>
        <w:rPr>
          <w:rFonts w:hint="eastAsia" w:ascii="Times New Roman" w:hAnsi="Times New Roman" w:cs="Times New Roman"/>
          <w:sz w:val="32"/>
          <w:szCs w:val="32"/>
          <w:lang w:val="en-US" w:eastAsia="zh-CN"/>
        </w:rPr>
        <w:t>排气竖井的水泥盖板</w:t>
      </w:r>
      <w:r>
        <w:rPr>
          <w:rFonts w:ascii="Times New Roman" w:hAnsi="Times New Roman" w:eastAsia="仿宋_GB2312" w:cs="Times New Roman"/>
          <w:sz w:val="32"/>
          <w:szCs w:val="32"/>
        </w:rPr>
        <w:t>被</w:t>
      </w:r>
      <w:r>
        <w:rPr>
          <w:rFonts w:hint="eastAsia" w:ascii="Times New Roman" w:hAnsi="Times New Roman" w:eastAsia="仿宋_GB2312" w:cs="Times New Roman"/>
          <w:sz w:val="32"/>
          <w:szCs w:val="32"/>
        </w:rPr>
        <w:t>爆炸</w:t>
      </w:r>
      <w:r>
        <w:rPr>
          <w:rFonts w:ascii="Times New Roman" w:hAnsi="Times New Roman" w:eastAsia="仿宋_GB2312" w:cs="Times New Roman"/>
          <w:sz w:val="32"/>
          <w:szCs w:val="32"/>
        </w:rPr>
        <w:t>冲击波顶起，破碎的石块砸至</w:t>
      </w:r>
      <w:r>
        <w:rPr>
          <w:rFonts w:hint="eastAsia" w:ascii="Times New Roman" w:hAnsi="Times New Roman" w:cs="Times New Roman"/>
          <w:sz w:val="32"/>
          <w:szCs w:val="32"/>
          <w:lang w:eastAsia="zh-CN"/>
        </w:rPr>
        <w:t>附近</w:t>
      </w:r>
      <w:r>
        <w:rPr>
          <w:rFonts w:hint="eastAsia" w:ascii="Times New Roman" w:hAnsi="Times New Roman" w:eastAsia="仿宋_GB2312" w:cs="Times New Roman"/>
          <w:sz w:val="32"/>
          <w:szCs w:val="32"/>
        </w:rPr>
        <w:t>；</w:t>
      </w:r>
    </w:p>
    <w:p>
      <w:pPr>
        <w:keepNext w:val="0"/>
        <w:keepLines w:val="0"/>
        <w:pageBreakBefore w:val="0"/>
        <w:widowControl w:val="0"/>
        <w:kinsoku/>
        <w:autoSpaceDE/>
        <w:autoSpaceDN/>
        <w:bidi w:val="0"/>
        <w:adjustRightInd/>
        <w:spacing w:line="560" w:lineRule="exact"/>
        <w:ind w:firstLine="640" w:firstLineChars="200"/>
        <w:textAlignment w:val="auto"/>
        <w:rPr>
          <w:rFonts w:hint="eastAsia" w:ascii="Times New Roman" w:hAnsi="Times New Roman" w:cs="仿宋_GB2312"/>
          <w:color w:val="000000" w:themeColor="text1"/>
          <w:sz w:val="32"/>
          <w:szCs w:val="32"/>
          <w:lang w:val="en-US" w:eastAsia="zh-CN"/>
          <w14:textFill>
            <w14:solidFill>
              <w14:schemeClr w14:val="tx1"/>
            </w14:solidFill>
          </w14:textFill>
        </w:rPr>
      </w:pPr>
      <w:r>
        <w:rPr>
          <w:rFonts w:hint="eastAsia" w:ascii="Times New Roman" w:hAnsi="Times New Roman" w:cs="仿宋_GB2312"/>
          <w:color w:val="000000" w:themeColor="text1"/>
          <w:sz w:val="32"/>
          <w:szCs w:val="32"/>
          <w:lang w:val="en-US" w:eastAsia="zh-CN"/>
          <w14:textFill>
            <w14:solidFill>
              <w14:schemeClr w14:val="tx1"/>
            </w14:solidFill>
          </w14:textFill>
        </w:rPr>
        <w:t>污水处理站入口处铁门由内向外弯折；门外楼梯间内有大量电缆，电缆外部包裹的绝缘橡胶呈现烧灼痕迹；楼梯间通向一层的拐角处放置有一个临时配电箱；楼梯间一层放置有两个设备控制柜。</w:t>
      </w:r>
    </w:p>
    <w:p>
      <w:pPr>
        <w:keepNext w:val="0"/>
        <w:keepLines w:val="0"/>
        <w:pageBreakBefore w:val="0"/>
        <w:widowControl w:val="0"/>
        <w:kinsoku/>
        <w:autoSpaceDE/>
        <w:autoSpaceDN/>
        <w:bidi w:val="0"/>
        <w:jc w:val="both"/>
        <w:textAlignment w:val="auto"/>
        <w:rPr>
          <w:rFonts w:hint="default" w:ascii="Times New Roman" w:hAnsi="Times New Roman" w:eastAsiaTheme="minorEastAsia" w:cstheme="minorEastAsia"/>
          <w:sz w:val="28"/>
          <w:szCs w:val="28"/>
          <w:lang w:val="en-US" w:eastAsia="zh-CN"/>
        </w:rPr>
      </w:pPr>
      <w:r>
        <w:rPr>
          <w:rFonts w:ascii="Times New Roman" w:hAnsi="Times New Roman" w:eastAsia="仿宋_GB2312" w:cs="Times New Roman"/>
          <w:sz w:val="32"/>
          <w:szCs w:val="32"/>
        </w:rPr>
        <w:drawing>
          <wp:anchor distT="0" distB="0" distL="114300" distR="114300" simplePos="0" relativeHeight="251669504" behindDoc="1" locked="0" layoutInCell="1" allowOverlap="1">
            <wp:simplePos x="0" y="0"/>
            <wp:positionH relativeFrom="column">
              <wp:posOffset>2720975</wp:posOffset>
            </wp:positionH>
            <wp:positionV relativeFrom="paragraph">
              <wp:posOffset>467360</wp:posOffset>
            </wp:positionV>
            <wp:extent cx="2858770" cy="2143760"/>
            <wp:effectExtent l="0" t="0" r="17780" b="8890"/>
            <wp:wrapNone/>
            <wp:docPr id="83" name="图片 83" descr="a292366ae82c668a5b426f5cf472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a292366ae82c668a5b426f5cf472aa8"/>
                    <pic:cNvPicPr>
                      <a:picLocks noChangeAspect="1"/>
                    </pic:cNvPicPr>
                  </pic:nvPicPr>
                  <pic:blipFill>
                    <a:blip r:embed="rId8"/>
                    <a:stretch>
                      <a:fillRect/>
                    </a:stretch>
                  </pic:blipFill>
                  <pic:spPr>
                    <a:xfrm>
                      <a:off x="0" y="0"/>
                      <a:ext cx="2888247" cy="2165473"/>
                    </a:xfrm>
                    <a:prstGeom prst="rect">
                      <a:avLst/>
                    </a:prstGeom>
                    <a:ln>
                      <a:solidFill>
                        <a:schemeClr val="tx1"/>
                      </a:solidFill>
                    </a:ln>
                  </pic:spPr>
                </pic:pic>
              </a:graphicData>
            </a:graphic>
          </wp:anchor>
        </w:drawing>
      </w:r>
      <w:r>
        <w:rPr>
          <w:rFonts w:ascii="Times New Roman" w:hAnsi="Times New Roman"/>
          <w:sz w:val="28"/>
        </w:rPr>
        <mc:AlternateContent>
          <mc:Choice Requires="wps">
            <w:drawing>
              <wp:anchor distT="0" distB="0" distL="114300" distR="114300" simplePos="0" relativeHeight="251661312" behindDoc="0" locked="0" layoutInCell="1" allowOverlap="1">
                <wp:simplePos x="0" y="0"/>
                <wp:positionH relativeFrom="column">
                  <wp:posOffset>-15875</wp:posOffset>
                </wp:positionH>
                <wp:positionV relativeFrom="paragraph">
                  <wp:posOffset>1334135</wp:posOffset>
                </wp:positionV>
                <wp:extent cx="929640" cy="1101725"/>
                <wp:effectExtent l="0" t="0" r="0" b="0"/>
                <wp:wrapNone/>
                <wp:docPr id="3" name="文本框 3"/>
                <wp:cNvGraphicFramePr/>
                <a:graphic xmlns:a="http://schemas.openxmlformats.org/drawingml/2006/main">
                  <a:graphicData uri="http://schemas.microsoft.com/office/word/2010/wordprocessingShape">
                    <wps:wsp>
                      <wps:cNvSpPr txBox="1"/>
                      <wps:spPr>
                        <a:xfrm>
                          <a:off x="2693035" y="3468370"/>
                          <a:ext cx="929640" cy="1101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FFFF" w:themeColor="background1"/>
                                <w:sz w:val="11"/>
                                <w:szCs w:val="15"/>
                                <w:lang w:val="en-US" w:eastAsia="zh-CN"/>
                                <w14:textFill>
                                  <w14:solidFill>
                                    <w14:schemeClr w14:val="bg1"/>
                                  </w14:solidFill>
                                </w14:textFill>
                              </w:rPr>
                            </w:pPr>
                            <w:r>
                              <w:rPr>
                                <w:rFonts w:hint="eastAsia" w:cs="仿宋_GB2312"/>
                                <w:b/>
                                <w:bCs/>
                                <w:color w:val="FFFFFF" w:themeColor="background1"/>
                                <w:sz w:val="18"/>
                                <w:szCs w:val="18"/>
                                <w:lang w:val="en-US" w:eastAsia="zh-CN"/>
                                <w14:textFill>
                                  <w14:solidFill>
                                    <w14:schemeClr w14:val="bg1"/>
                                  </w14:solidFill>
                                </w14:textFill>
                              </w:rPr>
                              <w:t>2023年改造时增设的排气管，通往112号楼顶部。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105.05pt;height:86.75pt;width:73.2pt;z-index:251661312;mso-width-relative:page;mso-height-relative:page;" filled="f" stroked="f" coordsize="21600,21600" o:gfxdata="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AIQSn2wAAAAoBAAAPAAAAAAAA&#10;AAEAIAAAACIAAABkcnMvZG93bnJldi54bWxQSwECFAAUAAAACACHTuJA21rJXkgCAAByBAAADgAA&#10;AAAAAAABACAAAAAqAQAAZHJzL2Uyb0RvYy54bWxQSwUGAAAAAAYABgBZAQAA5AUAAAAA&#10;">
                <v:fill on="f" focussize="0,0"/>
                <v:stroke on="f" weight="0.5pt"/>
                <v:imagedata o:title=""/>
                <o:lock v:ext="edit" aspectratio="f"/>
                <v:textbox>
                  <w:txbxContent>
                    <w:p>
                      <w:pPr>
                        <w:rPr>
                          <w:rFonts w:hint="default"/>
                          <w:b/>
                          <w:bCs/>
                          <w:color w:val="FFFFFF" w:themeColor="background1"/>
                          <w:sz w:val="11"/>
                          <w:szCs w:val="15"/>
                          <w:lang w:val="en-US" w:eastAsia="zh-CN"/>
                          <w14:textFill>
                            <w14:solidFill>
                              <w14:schemeClr w14:val="bg1"/>
                            </w14:solidFill>
                          </w14:textFill>
                        </w:rPr>
                      </w:pPr>
                      <w:r>
                        <w:rPr>
                          <w:rFonts w:hint="eastAsia" w:cs="仿宋_GB2312"/>
                          <w:b/>
                          <w:bCs/>
                          <w:color w:val="FFFFFF" w:themeColor="background1"/>
                          <w:sz w:val="18"/>
                          <w:szCs w:val="18"/>
                          <w:lang w:val="en-US" w:eastAsia="zh-CN"/>
                          <w14:textFill>
                            <w14:solidFill>
                              <w14:schemeClr w14:val="bg1"/>
                            </w14:solidFill>
                          </w14:textFill>
                        </w:rPr>
                        <w:t>2023年改造时增设的排气管，通往112号楼顶部。</w:t>
                      </w:r>
                    </w:p>
                  </w:txbxContent>
                </v:textbox>
              </v:shape>
            </w:pict>
          </mc:Fallback>
        </mc:AlternateContent>
      </w:r>
      <w:r>
        <w:rPr>
          <w:rFonts w:hint="eastAsia" w:ascii="Times New Roman" w:hAnsi="Times New Roman" w:eastAsiaTheme="minorEastAsia" w:cstheme="minorEastAsia"/>
          <w:sz w:val="28"/>
          <w:szCs w:val="28"/>
        </w:rPr>
        <w:drawing>
          <wp:anchor distT="0" distB="0" distL="114300" distR="114300" simplePos="0" relativeHeight="251659264" behindDoc="0" locked="0" layoutInCell="1" allowOverlap="1">
            <wp:simplePos x="0" y="0"/>
            <wp:positionH relativeFrom="column">
              <wp:posOffset>-7620</wp:posOffset>
            </wp:positionH>
            <wp:positionV relativeFrom="paragraph">
              <wp:posOffset>267970</wp:posOffset>
            </wp:positionV>
            <wp:extent cx="2656205" cy="25527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22856" r="14511" b="5307"/>
                    <a:stretch>
                      <a:fillRect/>
                    </a:stretch>
                  </pic:blipFill>
                  <pic:spPr>
                    <a:xfrm>
                      <a:off x="0" y="0"/>
                      <a:ext cx="2656205" cy="2552700"/>
                    </a:xfrm>
                    <a:prstGeom prst="rect">
                      <a:avLst/>
                    </a:prstGeom>
                    <a:noFill/>
                    <a:ln>
                      <a:solidFill>
                        <a:schemeClr val="tx1"/>
                      </a:solidFill>
                    </a:ln>
                  </pic:spPr>
                </pic:pic>
              </a:graphicData>
            </a:graphic>
          </wp:anchor>
        </w:drawing>
      </w:r>
      <w:r>
        <w:rPr>
          <w:rFonts w:ascii="Times New Roman" w:hAnsi="Times New Roman"/>
          <w:sz w:val="28"/>
        </w:rPr>
        <mc:AlternateContent>
          <mc:Choice Requires="wps">
            <w:drawing>
              <wp:anchor distT="0" distB="0" distL="114300" distR="114300" simplePos="0" relativeHeight="251663360" behindDoc="0" locked="0" layoutInCell="1" allowOverlap="1">
                <wp:simplePos x="0" y="0"/>
                <wp:positionH relativeFrom="column">
                  <wp:posOffset>884555</wp:posOffset>
                </wp:positionH>
                <wp:positionV relativeFrom="paragraph">
                  <wp:posOffset>1929765</wp:posOffset>
                </wp:positionV>
                <wp:extent cx="1444625" cy="701040"/>
                <wp:effectExtent l="0" t="0" r="0" b="0"/>
                <wp:wrapNone/>
                <wp:docPr id="5" name="文本框 5"/>
                <wp:cNvGraphicFramePr/>
                <a:graphic xmlns:a="http://schemas.openxmlformats.org/drawingml/2006/main">
                  <a:graphicData uri="http://schemas.microsoft.com/office/word/2010/wordprocessingShape">
                    <wps:wsp>
                      <wps:cNvSpPr txBox="1"/>
                      <wps:spPr>
                        <a:xfrm>
                          <a:off x="3923030" y="3871595"/>
                          <a:ext cx="1444625" cy="701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FFFF" w:themeColor="background1"/>
                                <w:sz w:val="11"/>
                                <w:szCs w:val="15"/>
                                <w14:textFill>
                                  <w14:solidFill>
                                    <w14:schemeClr w14:val="bg1"/>
                                  </w14:solidFill>
                                </w14:textFill>
                              </w:rPr>
                            </w:pPr>
                            <w:r>
                              <w:rPr>
                                <w:rFonts w:hint="eastAsia" w:cs="仿宋_GB2312"/>
                                <w:b/>
                                <w:bCs/>
                                <w:color w:val="FFFFFF" w:themeColor="background1"/>
                                <w:sz w:val="18"/>
                                <w:szCs w:val="18"/>
                                <w:lang w:val="en-US" w:eastAsia="zh-CN"/>
                                <w14:textFill>
                                  <w14:solidFill>
                                    <w14:schemeClr w14:val="bg1"/>
                                  </w14:solidFill>
                                </w14:textFill>
                              </w:rPr>
                              <w:t>2019年改造的排风机，所连接的排气管通向站东侧的污水井内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65pt;margin-top:151.95pt;height:55.2pt;width:113.75pt;z-index:251663360;mso-width-relative:page;mso-height-relative:page;" filled="f" stroked="f" coordsize="21600,21600" o:gfxdata="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6KjZ9sAAAALAQAADwAAAAAAAAAB&#10;ACAAAAAiAAAAZHJzL2Rvd25yZXYueG1sUEsBAhQAFAAAAAgAh07iQEALJl5GAgAAcgQAAA4AAAAA&#10;AAAAAQAgAAAAKgEAAGRycy9lMm9Eb2MueG1sUEsFBgAAAAAGAAYAWQEAAOIFAAAAAA==&#10;">
                <v:fill on="f" focussize="0,0"/>
                <v:stroke on="f" weight="0.5pt"/>
                <v:imagedata o:title=""/>
                <o:lock v:ext="edit" aspectratio="f"/>
                <v:textbox>
                  <w:txbxContent>
                    <w:p>
                      <w:pPr>
                        <w:rPr>
                          <w:b/>
                          <w:bCs/>
                          <w:color w:val="FFFFFF" w:themeColor="background1"/>
                          <w:sz w:val="11"/>
                          <w:szCs w:val="15"/>
                          <w14:textFill>
                            <w14:solidFill>
                              <w14:schemeClr w14:val="bg1"/>
                            </w14:solidFill>
                          </w14:textFill>
                        </w:rPr>
                      </w:pPr>
                      <w:r>
                        <w:rPr>
                          <w:rFonts w:hint="eastAsia" w:cs="仿宋_GB2312"/>
                          <w:b/>
                          <w:bCs/>
                          <w:color w:val="FFFFFF" w:themeColor="background1"/>
                          <w:sz w:val="18"/>
                          <w:szCs w:val="18"/>
                          <w:lang w:val="en-US" w:eastAsia="zh-CN"/>
                          <w14:textFill>
                            <w14:solidFill>
                              <w14:schemeClr w14:val="bg1"/>
                            </w14:solidFill>
                          </w14:textFill>
                        </w:rPr>
                        <w:t>2019年改造的排风机，所连接的排气管通向站东侧的污水井内</w:t>
                      </w:r>
                    </w:p>
                  </w:txbxContent>
                </v:textbox>
              </v:shape>
            </w:pict>
          </mc:Fallback>
        </mc:AlternateContent>
      </w:r>
      <w:r>
        <w:rPr>
          <w:rFonts w:ascii="Times New Roman" w:hAnsi="Times New Roman"/>
          <w:sz w:val="28"/>
        </w:rPr>
        <mc:AlternateContent>
          <mc:Choice Requires="wps">
            <w:drawing>
              <wp:anchor distT="0" distB="0" distL="114300" distR="114300" simplePos="0" relativeHeight="251662336" behindDoc="0" locked="0" layoutInCell="1" allowOverlap="1">
                <wp:simplePos x="0" y="0"/>
                <wp:positionH relativeFrom="column">
                  <wp:posOffset>1085215</wp:posOffset>
                </wp:positionH>
                <wp:positionV relativeFrom="paragraph">
                  <wp:posOffset>986790</wp:posOffset>
                </wp:positionV>
                <wp:extent cx="960120" cy="873125"/>
                <wp:effectExtent l="6350" t="6350" r="24130" b="15875"/>
                <wp:wrapNone/>
                <wp:docPr id="4" name="矩形 4"/>
                <wp:cNvGraphicFramePr/>
                <a:graphic xmlns:a="http://schemas.openxmlformats.org/drawingml/2006/main">
                  <a:graphicData uri="http://schemas.microsoft.com/office/word/2010/wordprocessingShape">
                    <wps:wsp>
                      <wps:cNvSpPr/>
                      <wps:spPr>
                        <a:xfrm>
                          <a:off x="3645535" y="2919095"/>
                          <a:ext cx="960120" cy="873125"/>
                        </a:xfrm>
                        <a:prstGeom prst="rect">
                          <a:avLst/>
                        </a:prstGeom>
                        <a:no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45pt;margin-top:77.7pt;height:68.75pt;width:75.6pt;z-index:251662336;v-text-anchor:middle;mso-width-relative:page;mso-height-relative:page;" filled="f" stroked="t" coordsize="21600,21600" o:gfxdata="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i05WNsAAAALAQAADwAAAAAAAAABACAAAAAiAAAA&#10;ZHJzL2Rvd25yZXYueG1sUEsBAhQAFAAAAAgAh07iQMq67vF2AgAA1gQAAA4AAAAAAAAAAQAgAAAA&#10;KgEAAGRycy9lMm9Eb2MueG1sUEsFBgAAAAAGAAYAWQEAABIGAAAAAA==&#10;">
                <v:fill on="f" focussize="0,0"/>
                <v:stroke weight="1pt" color="#FFFFFF [3212]" miterlimit="8" joinstyle="miter"/>
                <v:imagedata o:title=""/>
                <o:lock v:ext="edit" aspectratio="f"/>
              </v:rect>
            </w:pict>
          </mc:Fallback>
        </mc:AlternateContent>
      </w:r>
      <w:r>
        <w:rPr>
          <w:rFonts w:ascii="Times New Roman" w:hAnsi="Times New Roman"/>
          <w:sz w:val="28"/>
        </w:rPr>
        <mc:AlternateContent>
          <mc:Choice Requires="wps">
            <w:drawing>
              <wp:anchor distT="0" distB="0" distL="114300" distR="114300" simplePos="0" relativeHeight="251660288" behindDoc="0" locked="0" layoutInCell="1" allowOverlap="1">
                <wp:simplePos x="0" y="0"/>
                <wp:positionH relativeFrom="column">
                  <wp:posOffset>367665</wp:posOffset>
                </wp:positionH>
                <wp:positionV relativeFrom="paragraph">
                  <wp:posOffset>916940</wp:posOffset>
                </wp:positionV>
                <wp:extent cx="213995" cy="381000"/>
                <wp:effectExtent l="5715" t="0" r="8890" b="19050"/>
                <wp:wrapNone/>
                <wp:docPr id="2" name="直接箭头连接符 2"/>
                <wp:cNvGraphicFramePr/>
                <a:graphic xmlns:a="http://schemas.openxmlformats.org/drawingml/2006/main">
                  <a:graphicData uri="http://schemas.microsoft.com/office/word/2010/wordprocessingShape">
                    <wps:wsp>
                      <wps:cNvCnPr/>
                      <wps:spPr>
                        <a:xfrm flipV="1">
                          <a:off x="2899410" y="2849245"/>
                          <a:ext cx="213995" cy="381000"/>
                        </a:xfrm>
                        <a:prstGeom prst="straightConnector1">
                          <a:avLst/>
                        </a:prstGeom>
                        <a:ln>
                          <a:solidFill>
                            <a:schemeClr val="bg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8.95pt;margin-top:72.2pt;height:30pt;width:16.85pt;z-index:251660288;mso-width-relative:page;mso-height-relative:page;" filled="f" stroked="t" coordsize="21600,21600" o:gfxdata="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hIFzWAAAACQEA&#10;AA8AAAAAAAAAAQAgAAAAIgAAAGRycy9kb3ducmV2LnhtbFBLAQIUABQAAAAIAIdO4kAZgSbkHAIA&#10;APkDAAAOAAAAAAAAAAEAIAAAACUBAABkcnMvZTJvRG9jLnhtbFBLBQYAAAAABgAGAFkBAACzBQAA&#10;AAA=&#10;">
                <v:fill on="f" focussize="0,0"/>
                <v:stroke weight="1pt" color="#FFFFFF [3212]" miterlimit="8" joinstyle="miter" endarrow="open"/>
                <v:imagedata o:title=""/>
                <o:lock v:ext="edit" aspectratio="f"/>
              </v:shape>
            </w:pict>
          </mc:Fallback>
        </mc:AlternateContent>
      </w:r>
      <w:r>
        <w:rPr>
          <w:rFonts w:hint="eastAsia" w:ascii="Times New Roman" w:hAnsi="Times New Roman" w:eastAsiaTheme="minorEastAsia" w:cstheme="minorEastAsia"/>
          <w:sz w:val="28"/>
          <w:szCs w:val="28"/>
        </w:rPr>
        <w:t xml:space="preserve">图 </w:t>
      </w:r>
      <w:r>
        <w:rPr>
          <w:rFonts w:hint="eastAsia" w:ascii="Times New Roman" w:hAnsi="Times New Roman" w:eastAsiaTheme="minorEastAsia" w:cstheme="minorEastAsia"/>
          <w:sz w:val="28"/>
          <w:szCs w:val="28"/>
        </w:rPr>
        <w:fldChar w:fldCharType="begin"/>
      </w:r>
      <w:r>
        <w:rPr>
          <w:rFonts w:hint="eastAsia" w:ascii="Times New Roman" w:hAnsi="Times New Roman" w:eastAsiaTheme="minorEastAsia" w:cstheme="minorEastAsia"/>
          <w:sz w:val="28"/>
          <w:szCs w:val="28"/>
        </w:rPr>
        <w:instrText xml:space="preserve"> SEQ 图 \* ARABIC </w:instrText>
      </w:r>
      <w:r>
        <w:rPr>
          <w:rFonts w:hint="eastAsia" w:ascii="Times New Roman" w:hAnsi="Times New Roman" w:eastAsiaTheme="minorEastAsia" w:cstheme="minorEastAsia"/>
          <w:sz w:val="28"/>
          <w:szCs w:val="28"/>
        </w:rPr>
        <w:fldChar w:fldCharType="separate"/>
      </w:r>
      <w:r>
        <w:rPr>
          <w:rFonts w:hint="eastAsia" w:ascii="Times New Roman" w:hAnsi="Times New Roman" w:eastAsiaTheme="minorEastAsia" w:cstheme="minorEastAsia"/>
          <w:sz w:val="28"/>
          <w:szCs w:val="28"/>
        </w:rPr>
        <w:t>2</w:t>
      </w:r>
      <w:r>
        <w:rPr>
          <w:rFonts w:hint="eastAsia" w:ascii="Times New Roman" w:hAnsi="Times New Roman" w:eastAsiaTheme="minorEastAsia" w:cstheme="minorEastAsia"/>
          <w:sz w:val="28"/>
          <w:szCs w:val="28"/>
        </w:rPr>
        <w:fldChar w:fldCharType="end"/>
      </w:r>
      <w:r>
        <w:rPr>
          <w:rFonts w:hint="eastAsia" w:ascii="Times New Roman" w:hAnsi="Times New Roman" w:eastAsiaTheme="minorEastAsia" w:cstheme="minorEastAsia"/>
          <w:sz w:val="28"/>
          <w:szCs w:val="28"/>
          <w:lang w:val="en-US" w:eastAsia="zh-CN"/>
        </w:rPr>
        <w:t xml:space="preserve"> 污水站的排气竖井（内）       图 3污水站的排气竖井（外）</w:t>
      </w:r>
    </w:p>
    <w:p>
      <w:pPr>
        <w:pStyle w:val="21"/>
        <w:keepNext w:val="0"/>
        <w:keepLines w:val="0"/>
        <w:pageBreakBefore w:val="0"/>
        <w:widowControl w:val="0"/>
        <w:kinsoku/>
        <w:wordWrap w:val="0"/>
        <w:topLinePunct/>
        <w:autoSpaceDE/>
        <w:autoSpaceDN/>
        <w:bidi w:val="0"/>
        <w:spacing w:before="0" w:beforeAutospacing="0" w:line="560" w:lineRule="exact"/>
        <w:ind w:left="0" w:leftChars="0" w:right="0" w:rightChars="0" w:firstLine="640" w:firstLineChars="200"/>
        <w:jc w:val="both"/>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b w:val="0"/>
          <w:bCs/>
          <w:color w:val="000000" w:themeColor="text1"/>
          <w:sz w:val="32"/>
          <w:szCs w:val="32"/>
          <w:lang w:val="en-US" w:eastAsia="zh-CN"/>
          <w14:textFill>
            <w14:solidFill>
              <w14:schemeClr w14:val="tx1"/>
            </w14:solidFill>
          </w14:textFill>
        </w:rPr>
        <w:t>（</w:t>
      </w:r>
      <w:r>
        <w:rPr>
          <w:rFonts w:hint="default" w:ascii="Times New Roman" w:hAnsi="Times New Roman" w:eastAsia="楷体_GB2312" w:cs="楷体_GB2312"/>
          <w:b w:val="0"/>
          <w:bCs/>
          <w:color w:val="000000" w:themeColor="text1"/>
          <w:sz w:val="32"/>
          <w:szCs w:val="32"/>
          <w:lang w:eastAsia="zh-CN"/>
          <w14:textFill>
            <w14:solidFill>
              <w14:schemeClr w14:val="tx1"/>
            </w14:solidFill>
          </w14:textFill>
        </w:rPr>
        <w:t>三</w:t>
      </w:r>
      <w:r>
        <w:rPr>
          <w:rFonts w:hint="eastAsia" w:ascii="Times New Roman" w:hAnsi="Times New Roman" w:eastAsia="楷体_GB2312" w:cs="楷体_GB2312"/>
          <w:b w:val="0"/>
          <w:bCs/>
          <w:color w:val="000000" w:themeColor="text1"/>
          <w:sz w:val="32"/>
          <w:szCs w:val="32"/>
          <w:lang w:val="en-US" w:eastAsia="zh-CN"/>
          <w14:textFill>
            <w14:solidFill>
              <w14:schemeClr w14:val="tx1"/>
            </w14:solidFill>
          </w14:textFill>
        </w:rPr>
        <w:t>）人员伤亡和直接经济损失情况</w:t>
      </w:r>
    </w:p>
    <w:p>
      <w:pPr>
        <w:keepNext w:val="0"/>
        <w:keepLines w:val="0"/>
        <w:pageBreakBefore w:val="0"/>
        <w:widowControl w:val="0"/>
        <w:numPr>
          <w:ilvl w:val="0"/>
          <w:numId w:val="0"/>
        </w:numPr>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color w:val="auto"/>
          <w:sz w:val="32"/>
          <w:szCs w:val="32"/>
          <w:highlight w:val="none"/>
          <w:lang w:val="en-US" w:eastAsia="zh-CN"/>
        </w:rPr>
      </w:pPr>
      <w:r>
        <w:rPr>
          <w:rFonts w:hint="eastAsia" w:ascii="Times New Roman" w:hAnsi="Times New Roman" w:eastAsia="仿宋_GB2312" w:cs="仿宋_GB2312"/>
          <w:color w:val="auto"/>
          <w:sz w:val="32"/>
          <w:szCs w:val="32"/>
          <w:lang w:val="en-US" w:eastAsia="zh-CN"/>
        </w:rPr>
        <w:t>事故造成1人</w:t>
      </w:r>
      <w:r>
        <w:rPr>
          <w:rFonts w:hint="eastAsia" w:ascii="Times New Roman" w:hAnsi="Times New Roman" w:cs="仿宋_GB2312"/>
          <w:color w:val="auto"/>
          <w:sz w:val="32"/>
          <w:szCs w:val="32"/>
          <w:lang w:val="en-US" w:eastAsia="zh-CN"/>
        </w:rPr>
        <w:t>受伤</w:t>
      </w:r>
      <w:r>
        <w:rPr>
          <w:rFonts w:hint="eastAsia" w:ascii="Times New Roman" w:hAnsi="Times New Roman" w:eastAsia="仿宋_GB2312" w:cs="仿宋_GB2312"/>
          <w:color w:val="auto"/>
          <w:sz w:val="32"/>
          <w:szCs w:val="32"/>
          <w:lang w:val="en-US" w:eastAsia="zh-CN"/>
        </w:rPr>
        <w:t>。</w:t>
      </w:r>
      <w:r>
        <w:rPr>
          <w:rFonts w:hint="eastAsia" w:ascii="Times New Roman" w:hAnsi="Times New Roman" w:cs="仿宋_GB2312"/>
          <w:color w:val="auto"/>
          <w:sz w:val="32"/>
          <w:szCs w:val="32"/>
          <w:lang w:val="en-US" w:eastAsia="zh-CN"/>
        </w:rPr>
        <w:t>伤者</w:t>
      </w:r>
      <w:r>
        <w:rPr>
          <w:rFonts w:hint="eastAsia" w:ascii="Times New Roman" w:hAnsi="Times New Roman" w:eastAsia="仿宋_GB2312" w:cs="仿宋_GB2312"/>
          <w:color w:val="auto"/>
          <w:sz w:val="32"/>
          <w:szCs w:val="32"/>
          <w:lang w:val="en-US" w:eastAsia="zh-CN"/>
        </w:rPr>
        <w:t>为</w:t>
      </w:r>
      <w:r>
        <w:rPr>
          <w:rFonts w:hint="eastAsia" w:ascii="Times New Roman" w:hAnsi="Times New Roman" w:eastAsia="仿宋_GB2312"/>
          <w:bCs/>
          <w:sz w:val="32"/>
          <w:szCs w:val="32"/>
        </w:rPr>
        <w:t>杨</w:t>
      </w:r>
      <w:r>
        <w:rPr>
          <w:rFonts w:hint="eastAsia" w:cs="仿宋_GB2312"/>
          <w:sz w:val="32"/>
          <w:szCs w:val="32"/>
          <w:lang w:val="en-US" w:eastAsia="zh-CN"/>
        </w:rPr>
        <w:t>某</w:t>
      </w:r>
      <w:r>
        <w:rPr>
          <w:rFonts w:hint="eastAsia" w:ascii="Times New Roman" w:hAnsi="Times New Roman" w:eastAsia="仿宋_GB2312"/>
          <w:bCs/>
          <w:sz w:val="32"/>
          <w:szCs w:val="32"/>
        </w:rPr>
        <w:t>林</w:t>
      </w:r>
      <w:r>
        <w:rPr>
          <w:rFonts w:hint="eastAsia" w:ascii="Times New Roman" w:hAnsi="Times New Roman"/>
          <w:bCs/>
          <w:sz w:val="32"/>
          <w:szCs w:val="32"/>
          <w:lang w:eastAsia="zh-CN"/>
        </w:rPr>
        <w:t>，</w:t>
      </w:r>
      <w:r>
        <w:rPr>
          <w:rFonts w:hint="eastAsia" w:ascii="Times New Roman" w:hAnsi="Times New Roman" w:eastAsia="仿宋_GB2312"/>
          <w:bCs/>
          <w:sz w:val="32"/>
          <w:szCs w:val="32"/>
        </w:rPr>
        <w:t>男，河南人，61岁</w:t>
      </w:r>
      <w:r>
        <w:rPr>
          <w:rFonts w:hint="eastAsia" w:ascii="Times New Roman" w:hAnsi="Times New Roman"/>
          <w:bCs/>
          <w:sz w:val="32"/>
          <w:szCs w:val="32"/>
          <w:lang w:eastAsia="zh-CN"/>
        </w:rPr>
        <w:t>，</w:t>
      </w:r>
      <w:r>
        <w:rPr>
          <w:rFonts w:hint="eastAsia" w:ascii="Times New Roman" w:hAnsi="Times New Roman"/>
          <w:bCs/>
          <w:sz w:val="32"/>
          <w:szCs w:val="32"/>
          <w:lang w:val="en-US" w:eastAsia="zh-CN"/>
        </w:rPr>
        <w:t>碧水泉中心</w:t>
      </w:r>
      <w:r>
        <w:rPr>
          <w:rFonts w:hint="eastAsia" w:ascii="Times New Roman" w:hAnsi="Times New Roman" w:eastAsia="仿宋_GB2312" w:cs="仿宋_GB2312"/>
          <w:color w:val="auto"/>
          <w:sz w:val="32"/>
          <w:szCs w:val="32"/>
          <w:highlight w:val="none"/>
          <w:lang w:val="en-US" w:eastAsia="zh-CN"/>
        </w:rPr>
        <w:t>工人；</w:t>
      </w:r>
      <w:r>
        <w:rPr>
          <w:rFonts w:hint="eastAsia" w:ascii="Times New Roman" w:hAnsi="Times New Roman" w:cs="仿宋_GB2312"/>
          <w:color w:val="auto"/>
          <w:sz w:val="32"/>
          <w:szCs w:val="32"/>
          <w:highlight w:val="none"/>
          <w:lang w:val="en-US" w:eastAsia="zh-CN"/>
        </w:rPr>
        <w:t>经应急总医院诊断为多处烧伤、呼吸道烧伤、低血容量性休克、脓毒性休克。</w:t>
      </w:r>
      <w:r>
        <w:rPr>
          <w:rFonts w:hint="eastAsia" w:ascii="Times New Roman" w:hAnsi="Times New Roman" w:eastAsia="仿宋_GB2312" w:cs="仿宋_GB2312"/>
          <w:color w:val="auto"/>
          <w:sz w:val="32"/>
          <w:szCs w:val="32"/>
          <w:highlight w:val="none"/>
        </w:rPr>
        <w:t>（</w:t>
      </w:r>
      <w:r>
        <w:rPr>
          <w:rFonts w:hint="eastAsia" w:ascii="Times New Roman" w:hAnsi="Times New Roman" w:cs="仿宋_GB2312"/>
          <w:color w:val="auto"/>
          <w:sz w:val="32"/>
          <w:szCs w:val="32"/>
          <w:highlight w:val="none"/>
          <w:lang w:val="en-US" w:eastAsia="zh-CN"/>
        </w:rPr>
        <w:t>病案号：00140550</w:t>
      </w:r>
      <w:r>
        <w:rPr>
          <w:rFonts w:hint="eastAsia" w:ascii="Times New Roman" w:hAnsi="Times New Roman" w:cs="仿宋_GB2312"/>
          <w:color w:val="auto"/>
          <w:sz w:val="32"/>
          <w:szCs w:val="32"/>
          <w:highlight w:val="none"/>
          <w:lang w:eastAsia="zh-CN"/>
        </w:rPr>
        <w:t>）</w:t>
      </w:r>
      <w:r>
        <w:rPr>
          <w:rFonts w:hint="eastAsia" w:ascii="Times New Roman" w:hAnsi="Times New Roman"/>
          <w:color w:val="auto"/>
          <w:sz w:val="32"/>
          <w:szCs w:val="32"/>
          <w:highlight w:val="none"/>
          <w:lang w:val="en-US" w:eastAsia="zh-CN"/>
        </w:rPr>
        <w:t>。</w:t>
      </w:r>
    </w:p>
    <w:p>
      <w:pPr>
        <w:keepNext w:val="0"/>
        <w:keepLines w:val="0"/>
        <w:pageBreakBefore w:val="0"/>
        <w:widowControl w:val="0"/>
        <w:numPr>
          <w:ilvl w:val="0"/>
          <w:numId w:val="0"/>
        </w:numPr>
        <w:kinsoku/>
        <w:wordWrap w:val="0"/>
        <w:topLinePunct/>
        <w:autoSpaceDE/>
        <w:autoSpaceDN/>
        <w:bidi w:val="0"/>
        <w:spacing w:beforeAutospacing="0" w:line="560" w:lineRule="exact"/>
        <w:ind w:leftChars="0" w:right="0" w:rightChars="0" w:firstLine="640" w:firstLineChars="200"/>
        <w:jc w:val="both"/>
        <w:textAlignment w:val="auto"/>
        <w:rPr>
          <w:rFonts w:hint="default" w:ascii="Times New Roman" w:hAnsi="Times New Roman"/>
          <w:color w:val="auto"/>
          <w:sz w:val="32"/>
          <w:szCs w:val="32"/>
          <w:highlight w:val="none"/>
          <w:lang w:val="en-US" w:eastAsia="zh-CN"/>
        </w:rPr>
      </w:pPr>
      <w:r>
        <w:rPr>
          <w:rFonts w:hint="eastAsia" w:ascii="Times New Roman" w:hAnsi="Times New Roman" w:cs="仿宋_GB2312"/>
          <w:color w:val="auto"/>
          <w:sz w:val="32"/>
          <w:szCs w:val="32"/>
          <w:highlight w:val="none"/>
          <w:lang w:val="en-US" w:eastAsia="zh-CN"/>
        </w:rPr>
        <w:t>杨</w:t>
      </w:r>
      <w:r>
        <w:rPr>
          <w:rFonts w:hint="eastAsia" w:cs="仿宋_GB2312"/>
          <w:sz w:val="32"/>
          <w:szCs w:val="32"/>
          <w:lang w:val="en-US" w:eastAsia="zh-CN"/>
        </w:rPr>
        <w:t>某</w:t>
      </w:r>
      <w:r>
        <w:rPr>
          <w:rFonts w:hint="eastAsia" w:ascii="Times New Roman" w:hAnsi="Times New Roman" w:cs="仿宋_GB2312"/>
          <w:color w:val="auto"/>
          <w:sz w:val="32"/>
          <w:szCs w:val="32"/>
          <w:highlight w:val="none"/>
          <w:lang w:val="en-US" w:eastAsia="zh-CN"/>
        </w:rPr>
        <w:t>林经治疗35天后于2024年7月9日临床死亡。</w:t>
      </w:r>
      <w:r>
        <w:rPr>
          <w:rFonts w:hint="eastAsia" w:ascii="Times New Roman" w:hAnsi="Times New Roman"/>
          <w:color w:val="auto"/>
          <w:sz w:val="32"/>
          <w:szCs w:val="32"/>
          <w:highlight w:val="none"/>
          <w:lang w:val="en-US" w:eastAsia="zh-CN"/>
        </w:rPr>
        <w:t>根据《国家安全生产监督管理总局令第21号》第十一条的规定，此起事故属于重伤事故。</w:t>
      </w:r>
    </w:p>
    <w:p>
      <w:pPr>
        <w:pStyle w:val="22"/>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color w:val="auto"/>
          <w:sz w:val="32"/>
          <w:szCs w:val="32"/>
          <w:highlight w:val="none"/>
          <w:lang w:val="en-US" w:eastAsia="zh-CN"/>
        </w:rPr>
        <w:t>事故直接经济损失约400万元，</w:t>
      </w:r>
      <w:r>
        <w:rPr>
          <w:rFonts w:hint="eastAsia" w:ascii="Times New Roman" w:hAnsi="Times New Roman" w:eastAsia="仿宋_GB2312" w:cs="仿宋_GB2312"/>
          <w:color w:val="auto"/>
          <w:kern w:val="2"/>
          <w:sz w:val="32"/>
          <w:szCs w:val="32"/>
          <w:highlight w:val="none"/>
          <w:lang w:val="en-US" w:eastAsia="zh-CN" w:bidi="ar-SA"/>
        </w:rPr>
        <w:t>其中含赔付死者家属</w:t>
      </w:r>
      <w:r>
        <w:rPr>
          <w:rFonts w:hint="eastAsia" w:ascii="Times New Roman" w:hAnsi="Times New Roman" w:cs="仿宋_GB2312"/>
          <w:color w:val="auto"/>
          <w:kern w:val="2"/>
          <w:sz w:val="32"/>
          <w:szCs w:val="32"/>
          <w:highlight w:val="none"/>
          <w:lang w:val="en-US" w:eastAsia="zh-CN" w:bidi="ar-SA"/>
        </w:rPr>
        <w:t>159</w:t>
      </w:r>
      <w:r>
        <w:rPr>
          <w:rFonts w:hint="eastAsia" w:ascii="Times New Roman" w:hAnsi="Times New Roman"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000000" w:themeColor="text1"/>
          <w:kern w:val="2"/>
          <w:sz w:val="32"/>
          <w:szCs w:val="32"/>
          <w:highlight w:val="none"/>
          <w:lang w:val="en-US" w:eastAsia="zh-CN" w:bidi="ar-SA"/>
          <w14:textFill>
            <w14:solidFill>
              <w14:schemeClr w14:val="tx1"/>
            </w14:solidFill>
          </w14:textFill>
        </w:rPr>
        <w:t>元。</w:t>
      </w:r>
    </w:p>
    <w:p>
      <w:pPr>
        <w:keepNext w:val="0"/>
        <w:keepLines w:val="0"/>
        <w:pageBreakBefore w:val="0"/>
        <w:widowControl w:val="0"/>
        <w:numPr>
          <w:ilvl w:val="0"/>
          <w:numId w:val="0"/>
        </w:numPr>
        <w:kinsoku/>
        <w:wordWrap w:val="0"/>
        <w:topLinePunct/>
        <w:autoSpaceDE/>
        <w:autoSpaceDN/>
        <w:bidi w:val="0"/>
        <w:spacing w:beforeAutospacing="0" w:line="560" w:lineRule="exact"/>
        <w:ind w:right="0" w:rightChars="0" w:firstLine="640" w:firstLineChars="200"/>
        <w:jc w:val="both"/>
        <w:textAlignment w:val="auto"/>
        <w:rPr>
          <w:rFonts w:hint="eastAsia" w:ascii="Times New Roman" w:hAnsi="Times New Roman" w:eastAsia="楷体_GB2312" w:cs="楷体_GB2312"/>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_GB2312" w:cs="楷体_GB2312"/>
          <w:b w:val="0"/>
          <w:bCs/>
          <w:color w:val="000000" w:themeColor="text1"/>
          <w:kern w:val="2"/>
          <w:sz w:val="32"/>
          <w:szCs w:val="32"/>
          <w:lang w:val="en-US" w:eastAsia="zh-CN" w:bidi="ar-SA"/>
          <w14:textFill>
            <w14:solidFill>
              <w14:schemeClr w14:val="tx1"/>
            </w14:solidFill>
          </w14:textFill>
        </w:rPr>
        <w:t>（四）其他情况</w:t>
      </w:r>
    </w:p>
    <w:p>
      <w:pPr>
        <w:keepNext w:val="0"/>
        <w:keepLines w:val="0"/>
        <w:pageBreakBefore w:val="0"/>
        <w:widowControl w:val="0"/>
        <w:numPr>
          <w:ilvl w:val="0"/>
          <w:numId w:val="0"/>
        </w:numPr>
        <w:kinsoku/>
        <w:wordWrap w:val="0"/>
        <w:topLinePunct/>
        <w:autoSpaceDE/>
        <w:autoSpaceDN/>
        <w:bidi w:val="0"/>
        <w:spacing w:beforeAutospacing="0" w:line="560" w:lineRule="exact"/>
        <w:ind w:leftChars="0" w:right="0" w:rightChars="0" w:firstLine="640" w:firstLineChars="200"/>
        <w:jc w:val="both"/>
        <w:textAlignment w:val="auto"/>
        <w:rPr>
          <w:rFonts w:hint="default" w:ascii="Times New Roman" w:hAnsi="Times New Roman" w:cs="仿宋_GB2312"/>
          <w:color w:val="auto"/>
          <w:sz w:val="32"/>
          <w:szCs w:val="32"/>
          <w:highlight w:val="none"/>
          <w:lang w:val="en-US" w:eastAsia="zh-CN"/>
        </w:rPr>
      </w:pPr>
      <w:r>
        <w:rPr>
          <w:rFonts w:hint="eastAsia" w:ascii="Times New Roman" w:hAnsi="Times New Roman" w:cs="仿宋_GB2312"/>
          <w:color w:val="auto"/>
          <w:sz w:val="32"/>
          <w:szCs w:val="32"/>
          <w:highlight w:val="none"/>
          <w:lang w:val="en-US" w:eastAsia="zh-CN"/>
        </w:rPr>
        <w:t>调查组于7月23日、10月14日向崔</w:t>
      </w:r>
      <w:r>
        <w:rPr>
          <w:rFonts w:hint="eastAsia" w:cs="仿宋_GB2312"/>
          <w:sz w:val="32"/>
          <w:szCs w:val="32"/>
          <w:lang w:val="en-US" w:eastAsia="zh-CN"/>
        </w:rPr>
        <w:t>某</w:t>
      </w:r>
      <w:r>
        <w:rPr>
          <w:rFonts w:hint="eastAsia" w:ascii="Times New Roman" w:hAnsi="Times New Roman" w:cs="仿宋_GB2312"/>
          <w:color w:val="auto"/>
          <w:sz w:val="32"/>
          <w:szCs w:val="32"/>
          <w:highlight w:val="none"/>
          <w:lang w:val="en-US" w:eastAsia="zh-CN"/>
        </w:rPr>
        <w:t>、李</w:t>
      </w:r>
      <w:r>
        <w:rPr>
          <w:rFonts w:hint="eastAsia" w:cs="仿宋_GB2312"/>
          <w:sz w:val="32"/>
          <w:szCs w:val="32"/>
          <w:lang w:val="en-US" w:eastAsia="zh-CN"/>
        </w:rPr>
        <w:t>某</w:t>
      </w:r>
      <w:r>
        <w:rPr>
          <w:rFonts w:hint="eastAsia" w:ascii="Times New Roman" w:hAnsi="Times New Roman" w:cs="仿宋_GB2312"/>
          <w:color w:val="auto"/>
          <w:sz w:val="32"/>
          <w:szCs w:val="32"/>
          <w:highlight w:val="none"/>
          <w:lang w:val="en-US" w:eastAsia="zh-CN"/>
        </w:rPr>
        <w:t>送达《询问通知书》，于10月9日在《人民日报海外版》上刊登公告，但二人均未到场配合调查。</w:t>
      </w:r>
    </w:p>
    <w:p>
      <w:pPr>
        <w:keepNext w:val="0"/>
        <w:keepLines w:val="0"/>
        <w:pageBreakBefore w:val="0"/>
        <w:widowControl w:val="0"/>
        <w:numPr>
          <w:ilvl w:val="0"/>
          <w:numId w:val="0"/>
        </w:numPr>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黑体" w:cs="黑体"/>
          <w:bCs/>
          <w:color w:val="000000" w:themeColor="text1"/>
          <w:sz w:val="32"/>
          <w:szCs w:val="32"/>
          <w:lang w:val="en-US" w:eastAsia="zh-CN"/>
          <w14:textFill>
            <w14:solidFill>
              <w14:schemeClr w14:val="tx1"/>
            </w14:solidFill>
          </w14:textFill>
        </w:rPr>
      </w:pPr>
      <w:r>
        <w:rPr>
          <w:rFonts w:hint="eastAsia" w:ascii="Times New Roman" w:hAnsi="Times New Roman" w:eastAsia="黑体" w:cs="黑体"/>
          <w:bCs/>
          <w:color w:val="000000" w:themeColor="text1"/>
          <w:sz w:val="32"/>
          <w:szCs w:val="32"/>
          <w:lang w:val="en-US" w:eastAsia="zh-CN"/>
          <w14:textFill>
            <w14:solidFill>
              <w14:schemeClr w14:val="tx1"/>
            </w14:solidFill>
          </w14:textFill>
        </w:rPr>
        <w:t>四、</w:t>
      </w:r>
      <w:r>
        <w:rPr>
          <w:rFonts w:hint="eastAsia" w:ascii="Times New Roman" w:hAnsi="Times New Roman" w:eastAsia="黑体" w:cs="黑体"/>
          <w:bCs/>
          <w:color w:val="000000" w:themeColor="text1"/>
          <w:sz w:val="32"/>
          <w:szCs w:val="32"/>
          <w14:textFill>
            <w14:solidFill>
              <w14:schemeClr w14:val="tx1"/>
            </w14:solidFill>
          </w14:textFill>
        </w:rPr>
        <w:t>事故</w:t>
      </w:r>
      <w:r>
        <w:rPr>
          <w:rFonts w:hint="eastAsia" w:ascii="Times New Roman" w:hAnsi="Times New Roman" w:eastAsia="黑体" w:cs="黑体"/>
          <w:bCs/>
          <w:color w:val="000000" w:themeColor="text1"/>
          <w:sz w:val="32"/>
          <w:szCs w:val="32"/>
          <w:lang w:val="en-US" w:eastAsia="zh-CN"/>
          <w14:textFill>
            <w14:solidFill>
              <w14:schemeClr w14:val="tx1"/>
            </w14:solidFill>
          </w14:textFill>
        </w:rPr>
        <w:t>原因分析</w:t>
      </w:r>
    </w:p>
    <w:p>
      <w:pPr>
        <w:keepNext w:val="0"/>
        <w:keepLines w:val="0"/>
        <w:pageBreakBefore w:val="0"/>
        <w:widowControl w:val="0"/>
        <w:suppressLineNumbers w:val="0"/>
        <w:kinsoku/>
        <w:wordWrap w:val="0"/>
        <w:topLinePunct/>
        <w:autoSpaceDE/>
        <w:autoSpaceDN/>
        <w:bidi w:val="0"/>
        <w:spacing w:before="0" w:beforeAutospacing="0" w:afterAutospacing="0" w:line="560" w:lineRule="exact"/>
        <w:ind w:left="0" w:leftChars="0" w:right="0" w:firstLine="640" w:firstLineChars="200"/>
        <w:jc w:val="both"/>
        <w:textAlignment w:val="auto"/>
        <w:rPr>
          <w:rFonts w:hint="default" w:ascii="Times New Roman" w:hAnsi="Times New Roman" w:eastAsia="仿宋_GB2312" w:cs="楷体_GB2312"/>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仿宋_GB2312"/>
          <w:kern w:val="2"/>
          <w:sz w:val="32"/>
          <w:szCs w:val="32"/>
          <w:lang w:val="en-US" w:eastAsia="zh-CN" w:bidi="ar"/>
        </w:rPr>
        <w:t>综合相关调查结论</w:t>
      </w:r>
      <w:r>
        <w:rPr>
          <w:rFonts w:hint="default" w:ascii="Times New Roman" w:hAnsi="Times New Roman" w:eastAsia="仿宋_GB2312" w:cs="仿宋_GB2312"/>
          <w:color w:val="000000"/>
          <w:kern w:val="0"/>
          <w:sz w:val="32"/>
          <w:szCs w:val="32"/>
          <w:lang w:val="en-US" w:eastAsia="zh-CN" w:bidi="ar"/>
        </w:rPr>
        <w:t>，认定本起事故直接原因是：</w:t>
      </w:r>
      <w:r>
        <w:rPr>
          <w:rFonts w:hint="eastAsia" w:ascii="Times New Roman" w:hAnsi="Times New Roman" w:cs="Times New Roman"/>
          <w:sz w:val="32"/>
          <w:szCs w:val="32"/>
          <w:lang w:val="en-US" w:eastAsia="zh-CN"/>
        </w:rPr>
        <w:t>污水处理</w:t>
      </w:r>
      <w:r>
        <w:rPr>
          <w:rFonts w:hint="eastAsia" w:ascii="Times New Roman" w:hAnsi="Times New Roman" w:eastAsia="仿宋_GB2312" w:cs="Times New Roman"/>
          <w:sz w:val="32"/>
          <w:szCs w:val="32"/>
        </w:rPr>
        <w:t>站内污水及沉积物挥发出的沼气积聚，遇</w:t>
      </w:r>
      <w:r>
        <w:rPr>
          <w:rFonts w:hint="eastAsia" w:ascii="Times New Roman" w:hAnsi="Times New Roman" w:cs="Times New Roman"/>
          <w:sz w:val="32"/>
          <w:szCs w:val="32"/>
          <w:lang w:eastAsia="zh-CN"/>
        </w:rPr>
        <w:t>电气</w:t>
      </w:r>
      <w:r>
        <w:rPr>
          <w:rFonts w:hint="eastAsia" w:ascii="Times New Roman" w:hAnsi="Times New Roman" w:eastAsia="仿宋_GB2312" w:cs="Times New Roman"/>
          <w:sz w:val="32"/>
          <w:szCs w:val="32"/>
        </w:rPr>
        <w:t>火花后发生爆炸</w:t>
      </w:r>
      <w:r>
        <w:rPr>
          <w:rFonts w:hint="eastAsia" w:ascii="Times New Roman" w:hAnsi="Times New Roman" w:cs="Times New Roman"/>
          <w:sz w:val="32"/>
          <w:szCs w:val="32"/>
          <w:lang w:eastAsia="zh-CN"/>
        </w:rPr>
        <w:t>，</w:t>
      </w:r>
      <w:r>
        <w:rPr>
          <w:rFonts w:hint="eastAsia" w:ascii="Times New Roman" w:hAnsi="Times New Roman"/>
          <w:bCs/>
          <w:sz w:val="32"/>
          <w:szCs w:val="32"/>
          <w:lang w:val="en-US" w:eastAsia="zh-CN"/>
        </w:rPr>
        <w:t>导致杨</w:t>
      </w:r>
      <w:r>
        <w:rPr>
          <w:rFonts w:hint="eastAsia" w:cs="仿宋_GB2312"/>
          <w:sz w:val="32"/>
          <w:szCs w:val="32"/>
          <w:lang w:val="en-US" w:eastAsia="zh-CN"/>
        </w:rPr>
        <w:t>某</w:t>
      </w:r>
      <w:r>
        <w:rPr>
          <w:rFonts w:hint="eastAsia" w:ascii="Times New Roman" w:hAnsi="Times New Roman"/>
          <w:bCs/>
          <w:sz w:val="32"/>
          <w:szCs w:val="32"/>
          <w:lang w:val="en-US" w:eastAsia="zh-CN"/>
        </w:rPr>
        <w:t>林受伤。</w:t>
      </w:r>
    </w:p>
    <w:p>
      <w:pPr>
        <w:keepNext w:val="0"/>
        <w:keepLines w:val="0"/>
        <w:pageBreakBefore w:val="0"/>
        <w:widowControl w:val="0"/>
        <w:numPr>
          <w:ilvl w:val="0"/>
          <w:numId w:val="0"/>
        </w:numPr>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楷体_GB2312" w:cs="楷体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楷体_GB2312" w:cs="楷体_GB2312"/>
          <w:color w:val="000000" w:themeColor="text1"/>
          <w:sz w:val="32"/>
          <w:szCs w:val="32"/>
          <w:highlight w:val="none"/>
          <w14:textFill>
            <w14:solidFill>
              <w14:schemeClr w14:val="tx1"/>
            </w14:solidFill>
          </w14:textFill>
        </w:rPr>
        <w:t>（一）直接原因</w:t>
      </w:r>
      <w:r>
        <w:rPr>
          <w:rFonts w:hint="eastAsia" w:ascii="Times New Roman" w:hAnsi="Times New Roman" w:eastAsia="楷体_GB2312" w:cs="楷体_GB2312"/>
          <w:color w:val="000000" w:themeColor="text1"/>
          <w:sz w:val="32"/>
          <w:szCs w:val="32"/>
          <w:highlight w:val="none"/>
          <w:lang w:val="en-US" w:eastAsia="zh-CN"/>
          <w14:textFill>
            <w14:solidFill>
              <w14:schemeClr w14:val="tx1"/>
            </w14:solidFill>
          </w14:textFill>
        </w:rPr>
        <w:t>分析</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事故调查组聘请</w:t>
      </w:r>
      <w:r>
        <w:rPr>
          <w:rFonts w:hint="eastAsia" w:ascii="Times New Roman" w:hAnsi="Times New Roman" w:eastAsia="仿宋_GB2312"/>
          <w:color w:val="000000" w:themeColor="text1"/>
          <w:sz w:val="32"/>
          <w:szCs w:val="32"/>
          <w14:textFill>
            <w14:solidFill>
              <w14:schemeClr w14:val="tx1"/>
            </w14:solidFill>
          </w14:textFill>
        </w:rPr>
        <w:t>北京市科学技术研究院分析测试研究所</w:t>
      </w: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对事故进行了技术分析。</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default"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pP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1.爆炸</w:t>
      </w:r>
      <w:r>
        <w:rPr>
          <w:rFonts w:hint="eastAsia" w:ascii="Times New Roman" w:hAnsi="Times New Roman" w:cs="仿宋_GB2312"/>
          <w:color w:val="000000" w:themeColor="text1"/>
          <w:kern w:val="0"/>
          <w:sz w:val="32"/>
          <w:szCs w:val="32"/>
          <w:highlight w:val="none"/>
          <w:lang w:val="en-US" w:eastAsia="zh-CN" w:bidi="ar-SA"/>
          <w14:textFill>
            <w14:solidFill>
              <w14:schemeClr w14:val="tx1"/>
            </w14:solidFill>
          </w14:textFill>
        </w:rPr>
        <w:t>痕迹</w:t>
      </w: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分析</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cs="Times New Roman"/>
          <w:sz w:val="32"/>
          <w:szCs w:val="32"/>
          <w:lang w:eastAsia="zh-CN"/>
        </w:rPr>
      </w:pP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经现场勘验，事发污水站</w:t>
      </w:r>
      <w:r>
        <w:rPr>
          <w:rFonts w:hint="eastAsia" w:ascii="Times New Roman" w:hAnsi="Times New Roman" w:cs="仿宋_GB2312"/>
          <w:color w:val="000000" w:themeColor="text1"/>
          <w:kern w:val="0"/>
          <w:sz w:val="32"/>
          <w:szCs w:val="32"/>
          <w:highlight w:val="none"/>
          <w:lang w:val="en-US" w:eastAsia="zh-CN" w:bidi="ar-SA"/>
          <w14:textFill>
            <w14:solidFill>
              <w14:schemeClr w14:val="tx1"/>
            </w14:solidFill>
          </w14:textFill>
        </w:rPr>
        <w:t>西侧过</w:t>
      </w:r>
      <w:r>
        <w:rPr>
          <w:rFonts w:hint="eastAsia" w:ascii="Times New Roman" w:hAnsi="Times New Roman" w:eastAsia="仿宋_GB2312" w:cs="仿宋_GB2312"/>
          <w:color w:val="000000" w:themeColor="text1"/>
          <w:kern w:val="0"/>
          <w:sz w:val="32"/>
          <w:szCs w:val="32"/>
          <w:highlight w:val="none"/>
          <w:lang w:val="en-US" w:eastAsia="zh-CN" w:bidi="ar-SA"/>
          <w14:textFill>
            <w14:solidFill>
              <w14:schemeClr w14:val="tx1"/>
            </w14:solidFill>
          </w14:textFill>
        </w:rPr>
        <w:t>道过火痕迹明显，且</w:t>
      </w:r>
      <w:r>
        <w:rPr>
          <w:rFonts w:hint="eastAsia" w:ascii="Times New Roman" w:hAnsi="Times New Roman" w:cs="仿宋_GB2312"/>
          <w:color w:val="000000" w:themeColor="text1"/>
          <w:kern w:val="0"/>
          <w:sz w:val="32"/>
          <w:szCs w:val="32"/>
          <w:highlight w:val="none"/>
          <w:lang w:val="en-US" w:eastAsia="zh-CN" w:bidi="ar-SA"/>
          <w14:textFill>
            <w14:solidFill>
              <w14:schemeClr w14:val="tx1"/>
            </w14:solidFill>
          </w14:textFill>
        </w:rPr>
        <w:t>西侧过道</w:t>
      </w:r>
      <w:r>
        <w:rPr>
          <w:rFonts w:hint="eastAsia" w:ascii="Times New Roman" w:hAnsi="Times New Roman" w:eastAsia="仿宋_GB2312" w:cs="Times New Roman"/>
          <w:sz w:val="32"/>
          <w:szCs w:val="32"/>
        </w:rPr>
        <w:t>靠近西侧楼梯门的墙皮脱落较为严重，</w:t>
      </w:r>
      <w:r>
        <w:rPr>
          <w:rFonts w:hint="eastAsia" w:ascii="Times New Roman" w:hAnsi="Times New Roman" w:cs="Times New Roman"/>
          <w:sz w:val="32"/>
          <w:szCs w:val="32"/>
          <w:lang w:val="en-US" w:eastAsia="zh-CN"/>
        </w:rPr>
        <w:t>站内</w:t>
      </w:r>
      <w:r>
        <w:rPr>
          <w:rFonts w:hint="eastAsia" w:ascii="Times New Roman" w:hAnsi="Times New Roman" w:eastAsia="仿宋_GB2312" w:cs="Times New Roman"/>
          <w:sz w:val="32"/>
          <w:szCs w:val="32"/>
        </w:rPr>
        <w:t>东侧墙皮脱落相对较轻</w:t>
      </w:r>
      <w:r>
        <w:rPr>
          <w:rFonts w:ascii="Times New Roman" w:hAnsi="Times New Roman" w:eastAsia="仿宋_GB2312" w:cs="Times New Roman"/>
          <w:sz w:val="32"/>
          <w:szCs w:val="32"/>
        </w:rPr>
        <w:t>。通风设备处的插座</w:t>
      </w:r>
      <w:r>
        <w:rPr>
          <w:rFonts w:hint="eastAsia" w:ascii="Times New Roman" w:hAnsi="Times New Roman" w:eastAsia="仿宋_GB2312" w:cs="Times New Roman"/>
          <w:sz w:val="32"/>
          <w:szCs w:val="32"/>
        </w:rPr>
        <w:t>插孔处存在局部灼烧痕迹</w:t>
      </w:r>
      <w:r>
        <w:rPr>
          <w:rFonts w:hint="eastAsia" w:ascii="Times New Roman" w:hAnsi="Times New Roman" w:cs="Times New Roman"/>
          <w:sz w:val="32"/>
          <w:szCs w:val="32"/>
          <w:lang w:eastAsia="zh-CN"/>
        </w:rPr>
        <w:t>，</w:t>
      </w:r>
      <w:r>
        <w:rPr>
          <w:rFonts w:ascii="Times New Roman" w:hAnsi="Times New Roman" w:eastAsia="仿宋_GB2312" w:cs="Times New Roman"/>
          <w:sz w:val="32"/>
          <w:szCs w:val="32"/>
        </w:rPr>
        <w:t>仪表盘西侧</w:t>
      </w:r>
      <w:r>
        <w:rPr>
          <w:rFonts w:hint="eastAsia" w:ascii="Times New Roman" w:hAnsi="Times New Roman" w:eastAsia="仿宋_GB2312" w:cs="Times New Roman"/>
          <w:sz w:val="32"/>
          <w:szCs w:val="32"/>
        </w:rPr>
        <w:t>表面灼烧</w:t>
      </w:r>
      <w:r>
        <w:rPr>
          <w:rFonts w:ascii="Times New Roman" w:hAnsi="Times New Roman" w:eastAsia="仿宋_GB2312" w:cs="Times New Roman"/>
          <w:sz w:val="32"/>
          <w:szCs w:val="32"/>
        </w:rPr>
        <w:t>痕迹明显，仪表盘</w:t>
      </w:r>
      <w:r>
        <w:rPr>
          <w:rFonts w:hint="eastAsia" w:ascii="Times New Roman" w:hAnsi="Times New Roman" w:eastAsia="仿宋_GB2312" w:cs="Times New Roman"/>
          <w:sz w:val="32"/>
          <w:szCs w:val="32"/>
        </w:rPr>
        <w:t>东侧表面</w:t>
      </w:r>
      <w:r>
        <w:rPr>
          <w:rFonts w:ascii="Times New Roman" w:hAnsi="Times New Roman" w:eastAsia="仿宋_GB2312" w:cs="Times New Roman"/>
          <w:sz w:val="32"/>
          <w:szCs w:val="32"/>
        </w:rPr>
        <w:t>无明显</w:t>
      </w:r>
      <w:r>
        <w:rPr>
          <w:rFonts w:hint="eastAsia" w:ascii="Times New Roman" w:hAnsi="Times New Roman" w:eastAsia="仿宋_GB2312" w:cs="Times New Roman"/>
          <w:sz w:val="32"/>
          <w:szCs w:val="32"/>
        </w:rPr>
        <w:t>灼烧</w:t>
      </w:r>
      <w:r>
        <w:rPr>
          <w:rFonts w:ascii="Times New Roman" w:hAnsi="Times New Roman" w:eastAsia="仿宋_GB2312" w:cs="Times New Roman"/>
          <w:sz w:val="32"/>
          <w:szCs w:val="32"/>
        </w:rPr>
        <w:t>痕迹</w:t>
      </w:r>
      <w:r>
        <w:rPr>
          <w:rFonts w:hint="eastAsia" w:ascii="Times New Roman" w:hAnsi="Times New Roman" w:eastAsia="仿宋_GB2312" w:cs="Times New Roman"/>
          <w:sz w:val="32"/>
          <w:szCs w:val="32"/>
        </w:rPr>
        <w:t>；</w:t>
      </w:r>
      <w:r>
        <w:rPr>
          <w:rFonts w:hint="eastAsia" w:ascii="Times New Roman" w:hAnsi="Times New Roman" w:cs="Times New Roman"/>
          <w:sz w:val="32"/>
          <w:szCs w:val="32"/>
          <w:lang w:val="en-US" w:eastAsia="zh-CN"/>
        </w:rPr>
        <w:t>通往室外的</w:t>
      </w:r>
      <w:r>
        <w:rPr>
          <w:rFonts w:hint="eastAsia" w:ascii="Times New Roman" w:hAnsi="Times New Roman" w:eastAsia="仿宋_GB2312" w:cs="Times New Roman"/>
          <w:sz w:val="32"/>
          <w:szCs w:val="32"/>
        </w:rPr>
        <w:t>立管</w:t>
      </w:r>
      <w:r>
        <w:rPr>
          <w:rFonts w:ascii="Times New Roman" w:hAnsi="Times New Roman" w:eastAsia="仿宋_GB2312" w:cs="Times New Roman"/>
          <w:sz w:val="32"/>
          <w:szCs w:val="32"/>
        </w:rPr>
        <w:t>西侧</w:t>
      </w:r>
      <w:r>
        <w:rPr>
          <w:rFonts w:hint="eastAsia" w:ascii="Times New Roman" w:hAnsi="Times New Roman" w:eastAsia="仿宋_GB2312" w:cs="Times New Roman"/>
          <w:sz w:val="32"/>
          <w:szCs w:val="32"/>
        </w:rPr>
        <w:t>表面较</w:t>
      </w:r>
      <w:r>
        <w:rPr>
          <w:rFonts w:ascii="Times New Roman" w:hAnsi="Times New Roman" w:eastAsia="仿宋_GB2312" w:cs="Times New Roman"/>
          <w:sz w:val="32"/>
          <w:szCs w:val="32"/>
        </w:rPr>
        <w:t>东侧</w:t>
      </w:r>
      <w:r>
        <w:rPr>
          <w:rFonts w:hint="eastAsia" w:ascii="Times New Roman" w:hAnsi="Times New Roman" w:eastAsia="仿宋_GB2312" w:cs="Times New Roman"/>
          <w:sz w:val="32"/>
          <w:szCs w:val="32"/>
        </w:rPr>
        <w:t>灼烧</w:t>
      </w:r>
      <w:r>
        <w:rPr>
          <w:rFonts w:ascii="Times New Roman" w:hAnsi="Times New Roman" w:eastAsia="仿宋_GB2312" w:cs="Times New Roman"/>
          <w:sz w:val="32"/>
          <w:szCs w:val="32"/>
        </w:rPr>
        <w:t>痕迹更显著</w:t>
      </w:r>
      <w:r>
        <w:rPr>
          <w:rFonts w:hint="eastAsia" w:ascii="Times New Roman" w:hAnsi="Times New Roman" w:eastAsia="仿宋_GB2312" w:cs="Times New Roman"/>
          <w:sz w:val="32"/>
          <w:szCs w:val="32"/>
        </w:rPr>
        <w:t>，且向北侧弯曲</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证明爆炸火焰为自西向东传播，点火点位于立管西侧</w:t>
      </w:r>
      <w:r>
        <w:rPr>
          <w:rFonts w:hint="eastAsia" w:ascii="Times New Roman" w:hAnsi="Times New Roman" w:cs="Times New Roman"/>
          <w:sz w:val="32"/>
          <w:szCs w:val="32"/>
          <w:lang w:eastAsia="zh-CN"/>
        </w:rPr>
        <w:t>。南侧过道</w:t>
      </w:r>
      <w:r>
        <w:rPr>
          <w:rFonts w:ascii="Times New Roman" w:hAnsi="Times New Roman" w:eastAsia="仿宋_GB2312" w:cs="Times New Roman"/>
          <w:sz w:val="32"/>
          <w:szCs w:val="32"/>
        </w:rPr>
        <w:t>管路设备</w:t>
      </w:r>
      <w:r>
        <w:rPr>
          <w:rFonts w:hint="eastAsia" w:ascii="Times New Roman" w:hAnsi="Times New Roman" w:eastAsia="仿宋_GB2312" w:cs="Times New Roman"/>
          <w:sz w:val="32"/>
          <w:szCs w:val="32"/>
        </w:rPr>
        <w:t>过火</w:t>
      </w:r>
      <w:r>
        <w:rPr>
          <w:rFonts w:ascii="Times New Roman" w:hAnsi="Times New Roman" w:eastAsia="仿宋_GB2312" w:cs="Times New Roman"/>
          <w:sz w:val="32"/>
          <w:szCs w:val="32"/>
        </w:rPr>
        <w:t>痕迹</w:t>
      </w:r>
      <w:r>
        <w:rPr>
          <w:rFonts w:hint="eastAsia" w:ascii="Times New Roman" w:hAnsi="Times New Roman" w:eastAsia="仿宋_GB2312" w:cs="Times New Roman"/>
          <w:sz w:val="32"/>
          <w:szCs w:val="32"/>
        </w:rPr>
        <w:t>不</w:t>
      </w:r>
      <w:r>
        <w:rPr>
          <w:rFonts w:ascii="Times New Roman" w:hAnsi="Times New Roman" w:eastAsia="仿宋_GB2312" w:cs="Times New Roman"/>
          <w:sz w:val="32"/>
          <w:szCs w:val="32"/>
        </w:rPr>
        <w:t>明显</w:t>
      </w:r>
      <w:r>
        <w:rPr>
          <w:rFonts w:hint="eastAsia" w:ascii="Times New Roman" w:hAnsi="Times New Roman" w:cs="Times New Roman"/>
          <w:sz w:val="32"/>
          <w:szCs w:val="32"/>
          <w:lang w:eastAsia="zh-CN"/>
        </w:rPr>
        <w:t>，过道</w:t>
      </w:r>
      <w:r>
        <w:rPr>
          <w:rFonts w:hint="eastAsia" w:ascii="Times New Roman" w:hAnsi="Times New Roman" w:eastAsia="仿宋_GB2312" w:cs="Times New Roman"/>
          <w:sz w:val="32"/>
          <w:szCs w:val="32"/>
        </w:rPr>
        <w:t>北侧</w:t>
      </w:r>
      <w:r>
        <w:rPr>
          <w:rFonts w:hint="eastAsia" w:ascii="Times New Roman" w:hAnsi="Times New Roman" w:cs="Times New Roman"/>
          <w:sz w:val="32"/>
          <w:szCs w:val="32"/>
          <w:lang w:val="en-US" w:eastAsia="zh-CN"/>
        </w:rPr>
        <w:t>的</w:t>
      </w:r>
      <w:r>
        <w:rPr>
          <w:rFonts w:ascii="Times New Roman" w:hAnsi="Times New Roman" w:eastAsia="仿宋_GB2312" w:cs="Times New Roman"/>
          <w:sz w:val="32"/>
          <w:szCs w:val="32"/>
        </w:rPr>
        <w:t>通风管道</w:t>
      </w:r>
      <w:r>
        <w:rPr>
          <w:rFonts w:hint="eastAsia" w:ascii="Times New Roman" w:hAnsi="Times New Roman" w:eastAsia="仿宋_GB2312" w:cs="Times New Roman"/>
          <w:sz w:val="32"/>
          <w:szCs w:val="32"/>
        </w:rPr>
        <w:t>脱落</w:t>
      </w:r>
      <w:r>
        <w:rPr>
          <w:rFonts w:hint="eastAsia" w:ascii="Times New Roman" w:hAnsi="Times New Roman" w:cs="Times New Roman"/>
          <w:sz w:val="32"/>
          <w:szCs w:val="32"/>
          <w:lang w:eastAsia="zh-CN"/>
        </w:rPr>
        <w:t>；</w:t>
      </w:r>
      <w:r>
        <w:rPr>
          <w:rFonts w:hint="eastAsia" w:ascii="Times New Roman" w:hAnsi="Times New Roman" w:eastAsia="仿宋_GB2312" w:cs="Times New Roman"/>
          <w:sz w:val="32"/>
          <w:szCs w:val="32"/>
        </w:rPr>
        <w:t>高平台栏杆处的挡板向北侧弯曲</w:t>
      </w:r>
      <w:r>
        <w:rPr>
          <w:rFonts w:hint="eastAsia" w:ascii="Times New Roman" w:hAnsi="Times New Roman" w:cs="Times New Roman"/>
          <w:sz w:val="32"/>
          <w:szCs w:val="32"/>
          <w:lang w:eastAsia="zh-CN"/>
        </w:rPr>
        <w:t>；</w:t>
      </w:r>
      <w:r>
        <w:rPr>
          <w:rFonts w:hint="eastAsia" w:ascii="Times New Roman" w:hAnsi="Times New Roman" w:eastAsia="仿宋_GB2312" w:cs="Times New Roman"/>
          <w:sz w:val="32"/>
          <w:szCs w:val="32"/>
        </w:rPr>
        <w:t>楼梯门顶灯过火痕迹明显，且完全破坏</w:t>
      </w:r>
      <w:r>
        <w:rPr>
          <w:rFonts w:hint="eastAsia" w:ascii="Times New Roman" w:hAnsi="Times New Roman" w:cs="Times New Roman"/>
          <w:sz w:val="32"/>
          <w:szCs w:val="32"/>
          <w:lang w:eastAsia="zh-CN"/>
        </w:rPr>
        <w:t>。</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监控视频显示，爆炸发生时，污水处理站地面门口以及</w:t>
      </w:r>
      <w:r>
        <w:rPr>
          <w:rFonts w:hint="eastAsia" w:ascii="Times New Roman" w:hAnsi="Times New Roman" w:cs="Times New Roman"/>
          <w:sz w:val="32"/>
          <w:szCs w:val="32"/>
          <w:lang w:val="en-US" w:eastAsia="zh-CN"/>
        </w:rPr>
        <w:t>竖井</w:t>
      </w:r>
      <w:r>
        <w:rPr>
          <w:rFonts w:hint="eastAsia" w:ascii="Times New Roman" w:hAnsi="Times New Roman" w:eastAsia="仿宋_GB2312" w:cs="Times New Roman"/>
          <w:sz w:val="32"/>
          <w:szCs w:val="32"/>
        </w:rPr>
        <w:t>盖附近伴随着较大气浪和烟尘</w:t>
      </w:r>
      <w:r>
        <w:rPr>
          <w:rFonts w:ascii="Times New Roman" w:hAnsi="Times New Roman" w:eastAsia="仿宋_GB2312" w:cs="Times New Roman"/>
          <w:sz w:val="32"/>
          <w:szCs w:val="32"/>
        </w:rPr>
        <w:t>。</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ascii="Times New Roman" w:hAnsi="Times New Roman" w:cs="Times New Roman"/>
        </w:rPr>
      </w:pPr>
      <w:r>
        <w:rPr>
          <w:rFonts w:ascii="Times New Roman" w:hAnsi="Times New Roman" w:eastAsia="仿宋_GB2312" w:cs="Times New Roman"/>
          <w:sz w:val="32"/>
          <w:szCs w:val="32"/>
        </w:rPr>
        <w:t>根据GB6722-2014《爆破安全规程》</w:t>
      </w:r>
      <w:r>
        <w:rPr>
          <w:rFonts w:hint="eastAsia" w:ascii="Times New Roman" w:hAnsi="Times New Roman" w:cs="Times New Roman"/>
          <w:sz w:val="32"/>
          <w:szCs w:val="32"/>
          <w:lang w:val="en-US" w:eastAsia="zh-CN"/>
        </w:rPr>
        <w:t>中</w:t>
      </w:r>
      <w:r>
        <w:rPr>
          <w:rFonts w:ascii="Times New Roman" w:hAnsi="Times New Roman" w:eastAsia="仿宋_GB2312" w:cs="Times New Roman"/>
          <w:sz w:val="32"/>
          <w:szCs w:val="32"/>
        </w:rPr>
        <w:t>受冲击波超压影响的建筑物破坏等级划分判断破坏等级不低于3-4级，可推测发生爆</w:t>
      </w:r>
      <w:r>
        <w:rPr>
          <w:rFonts w:hint="eastAsia" w:ascii="Times New Roman" w:hAnsi="Times New Roman" w:eastAsia="仿宋_GB2312" w:cs="Times New Roman"/>
          <w:sz w:val="32"/>
          <w:szCs w:val="32"/>
        </w:rPr>
        <w:t>炸时，建筑墙体承受的超压峰值达到0.09</w:t>
      </w:r>
      <w:r>
        <w:rPr>
          <w:rFonts w:hint="eastAsia" w:cs="Times New Roman"/>
          <w:sz w:val="32"/>
          <w:szCs w:val="32"/>
          <w:lang w:val="en-US" w:eastAsia="zh-CN"/>
        </w:rPr>
        <w:t>千帕</w:t>
      </w:r>
      <w:r>
        <w:rPr>
          <w:rFonts w:hint="eastAsia" w:ascii="Times New Roman" w:hAnsi="Times New Roman" w:eastAsia="仿宋_GB2312" w:cs="Times New Roman"/>
          <w:sz w:val="32"/>
          <w:szCs w:val="32"/>
        </w:rPr>
        <w:t>以上。</w:t>
      </w:r>
    </w:p>
    <w:p>
      <w:pPr>
        <w:pStyle w:val="6"/>
        <w:keepNext w:val="0"/>
        <w:keepLines w:val="0"/>
        <w:pageBreakBefore w:val="0"/>
        <w:widowControl w:val="0"/>
        <w:kinsoku/>
        <w:wordWrap w:val="0"/>
        <w:topLinePunct/>
        <w:autoSpaceDE/>
        <w:autoSpaceDN/>
        <w:bidi w:val="0"/>
        <w:spacing w:beforeAutospacing="0" w:line="560" w:lineRule="exact"/>
        <w:ind w:right="0" w:rightChars="0"/>
        <w:jc w:val="center"/>
        <w:textAlignment w:val="auto"/>
        <w:rPr>
          <w:rFonts w:hint="eastAsia" w:ascii="Times New Roman" w:hAnsi="Times New Roman" w:eastAsiaTheme="minorEastAsia" w:cstheme="minorEastAsia"/>
          <w:sz w:val="28"/>
          <w:szCs w:val="28"/>
          <w:lang w:val="en-US" w:eastAsia="zh-CN"/>
        </w:rPr>
      </w:pPr>
      <w:r>
        <w:rPr>
          <w:rFonts w:ascii="Times New Roman" w:hAnsi="Times New Roman" w:cs="Times New Roman"/>
        </w:rPr>
        <w:drawing>
          <wp:anchor distT="0" distB="0" distL="114300" distR="114300" simplePos="0" relativeHeight="251668480" behindDoc="0" locked="0" layoutInCell="1" allowOverlap="1">
            <wp:simplePos x="0" y="0"/>
            <wp:positionH relativeFrom="column">
              <wp:posOffset>996950</wp:posOffset>
            </wp:positionH>
            <wp:positionV relativeFrom="page">
              <wp:posOffset>4990465</wp:posOffset>
            </wp:positionV>
            <wp:extent cx="3597275" cy="1922145"/>
            <wp:effectExtent l="9525" t="9525" r="12700" b="11430"/>
            <wp:wrapTopAndBottom/>
            <wp:docPr id="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
                    <pic:cNvPicPr>
                      <a:picLocks noChangeAspect="1"/>
                    </pic:cNvPicPr>
                  </pic:nvPicPr>
                  <pic:blipFill>
                    <a:blip r:embed="rId10"/>
                    <a:srcRect r="14231"/>
                    <a:stretch>
                      <a:fillRect/>
                    </a:stretch>
                  </pic:blipFill>
                  <pic:spPr>
                    <a:xfrm>
                      <a:off x="0" y="0"/>
                      <a:ext cx="3709069" cy="1981746"/>
                    </a:xfrm>
                    <a:prstGeom prst="rect">
                      <a:avLst/>
                    </a:prstGeom>
                    <a:noFill/>
                    <a:ln>
                      <a:solidFill>
                        <a:schemeClr val="tx1"/>
                      </a:solidFill>
                    </a:ln>
                  </pic:spPr>
                </pic:pic>
              </a:graphicData>
            </a:graphic>
          </wp:anchor>
        </w:drawing>
      </w:r>
      <w:r>
        <w:rPr>
          <w:rFonts w:hint="eastAsia" w:ascii="Times New Roman" w:hAnsi="Times New Roman" w:eastAsiaTheme="minorEastAsia" w:cstheme="minorEastAsia"/>
          <w:sz w:val="28"/>
          <w:szCs w:val="28"/>
        </w:rPr>
        <w:t xml:space="preserve">图 </w:t>
      </w:r>
      <w:r>
        <w:rPr>
          <w:rFonts w:hint="eastAsia" w:ascii="Times New Roman" w:hAnsi="Times New Roman" w:eastAsiaTheme="minorEastAsia" w:cstheme="minorEastAsia"/>
          <w:sz w:val="28"/>
          <w:szCs w:val="28"/>
          <w:lang w:val="en-US" w:eastAsia="zh-CN"/>
        </w:rPr>
        <w:t>4 爆炸后被烧灼的管道</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rPr>
        <w:t>爆炸气体分析</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经勘验，现场无天然气、液化气等燃气管道或设备。污水处理站</w:t>
      </w:r>
      <w:r>
        <w:rPr>
          <w:rFonts w:hint="eastAsia" w:ascii="Times New Roman" w:hAnsi="Times New Roman" w:cs="Times New Roman"/>
          <w:sz w:val="32"/>
          <w:szCs w:val="32"/>
          <w:lang w:val="en-US" w:eastAsia="zh-CN"/>
        </w:rPr>
        <w:t>内</w:t>
      </w:r>
      <w:r>
        <w:rPr>
          <w:rFonts w:hint="eastAsia" w:ascii="Times New Roman" w:hAnsi="Times New Roman" w:eastAsia="仿宋_GB2312" w:cs="Times New Roman"/>
          <w:sz w:val="32"/>
          <w:szCs w:val="32"/>
        </w:rPr>
        <w:t>存在处理有机物垃圾的厌氧池，人畜粪便、秸秆、污水等各种有机物在密闭的沼气池内，在厌氧条件下发酵，被种类繁多的沼气发酵微生物分解转化，具备产生沼气的条件。事发前，天井盖处于封闭状态，仅有一条管路通风。综合分析判断，本次爆炸气体为污水</w:t>
      </w:r>
      <w:r>
        <w:rPr>
          <w:rFonts w:hint="eastAsia" w:ascii="Times New Roman" w:hAnsi="Times New Roman" w:eastAsia="仿宋_GB2312" w:cs="Times New Roman"/>
          <w:sz w:val="32"/>
          <w:szCs w:val="32"/>
          <w:lang w:val="en-US" w:eastAsia="zh-CN"/>
        </w:rPr>
        <w:t>处理</w:t>
      </w:r>
      <w:r>
        <w:rPr>
          <w:rFonts w:hint="eastAsia" w:ascii="Times New Roman" w:hAnsi="Times New Roman" w:eastAsia="仿宋_GB2312" w:cs="Times New Roman"/>
          <w:sz w:val="32"/>
          <w:szCs w:val="32"/>
        </w:rPr>
        <w:t>站生产的沼气。</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点火源分析</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根据事故现场破坏情况分析，</w:t>
      </w:r>
      <w:r>
        <w:rPr>
          <w:rFonts w:hint="eastAsia" w:ascii="Times New Roman" w:hAnsi="Times New Roman" w:cs="Times New Roman"/>
          <w:sz w:val="32"/>
          <w:szCs w:val="32"/>
          <w:lang w:eastAsia="zh-CN"/>
        </w:rPr>
        <w:t>西侧过道</w:t>
      </w:r>
      <w:r>
        <w:rPr>
          <w:rFonts w:hint="eastAsia" w:ascii="Times New Roman" w:hAnsi="Times New Roman" w:eastAsia="仿宋_GB2312" w:cs="Times New Roman"/>
          <w:sz w:val="32"/>
          <w:szCs w:val="32"/>
        </w:rPr>
        <w:t>通风设备处的插座插孔处存在局部灼烧痕迹，但插座靠近通风设备，位置较低，且其顶部墙皮无明显破坏和过火情况，因此，可排除插座处电火花点火的可能；经查，工作人员无抽烟习惯，且监控视频显示，工作人员在</w:t>
      </w:r>
      <w:r>
        <w:rPr>
          <w:rFonts w:hint="eastAsia" w:ascii="Times New Roman" w:hAnsi="Times New Roman" w:cs="Times New Roman"/>
          <w:sz w:val="32"/>
          <w:szCs w:val="32"/>
          <w:lang w:val="en-US" w:eastAsia="zh-CN"/>
        </w:rPr>
        <w:t>先后</w:t>
      </w:r>
      <w:r>
        <w:rPr>
          <w:rFonts w:hint="eastAsia" w:ascii="Times New Roman" w:hAnsi="Times New Roman" w:eastAsia="仿宋_GB2312" w:cs="Times New Roman"/>
          <w:sz w:val="32"/>
          <w:szCs w:val="32"/>
        </w:rPr>
        <w:t>两次进入地下室，第一次进入地下室</w:t>
      </w:r>
      <w:r>
        <w:rPr>
          <w:rFonts w:hint="eastAsia" w:ascii="Times New Roman" w:hAnsi="Times New Roman" w:cs="Times New Roman"/>
          <w:sz w:val="32"/>
          <w:szCs w:val="32"/>
          <w:lang w:val="en-US" w:eastAsia="zh-CN"/>
        </w:rPr>
        <w:t>约</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分钟后返回一层，</w:t>
      </w:r>
      <w:r>
        <w:rPr>
          <w:rFonts w:hint="eastAsia" w:ascii="Times New Roman" w:hAnsi="Times New Roman" w:cs="Times New Roman"/>
          <w:sz w:val="32"/>
          <w:szCs w:val="32"/>
          <w:lang w:val="en-US" w:eastAsia="zh-CN"/>
        </w:rPr>
        <w:t>经</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秒</w:t>
      </w:r>
      <w:r>
        <w:rPr>
          <w:rFonts w:hint="eastAsia" w:ascii="Times New Roman" w:hAnsi="Times New Roman" w:cs="Times New Roman"/>
          <w:sz w:val="32"/>
          <w:szCs w:val="32"/>
          <w:lang w:val="en-US" w:eastAsia="zh-CN"/>
        </w:rPr>
        <w:t>后</w:t>
      </w:r>
      <w:r>
        <w:rPr>
          <w:rFonts w:hint="eastAsia" w:ascii="Times New Roman" w:hAnsi="Times New Roman" w:eastAsia="仿宋_GB2312" w:cs="Times New Roman"/>
          <w:sz w:val="32"/>
          <w:szCs w:val="32"/>
        </w:rPr>
        <w:t>重新返回地下，第二次进入地下室后</w:t>
      </w:r>
      <w:r>
        <w:rPr>
          <w:rFonts w:hint="eastAsia" w:ascii="Times New Roman" w:hAnsi="Times New Roman" w:cs="Times New Roman"/>
          <w:sz w:val="32"/>
          <w:szCs w:val="32"/>
          <w:lang w:val="en-US" w:eastAsia="zh-CN"/>
        </w:rPr>
        <w:t>约</w:t>
      </w:r>
      <w:r>
        <w:rPr>
          <w:rFonts w:hint="eastAsia" w:ascii="Times New Roman" w:hAnsi="Times New Roman" w:eastAsia="仿宋_GB2312" w:cs="Times New Roman"/>
          <w:sz w:val="32"/>
          <w:szCs w:val="32"/>
        </w:rPr>
        <w:t>两分钟发生爆炸，因此，由静电引起爆炸的可能性较小；地下污水处理站电气线路较多，分布于污水处理站各处，但配电柜门处于关闭状态，且过火痕迹不明显；楼梯门顶灯过火痕迹明显，且完全破坏，顶灯周围屋顶墙皮脱落，存在过火痕迹，因此，顶灯点火的可能性较大。</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sz w:val="32"/>
          <w:szCs w:val="32"/>
        </w:rPr>
        <w:t>综合分析认为，点火源不排除顶灯和电气线路产生的电气火花，沼气的最小点火能量约0.18~0.28</w:t>
      </w:r>
      <w:r>
        <w:rPr>
          <w:rFonts w:hint="eastAsia" w:ascii="Times New Roman" w:hAnsi="Times New Roman" w:cs="Times New Roman"/>
          <w:sz w:val="32"/>
          <w:szCs w:val="32"/>
          <w:lang w:val="en-US" w:eastAsia="zh-CN"/>
        </w:rPr>
        <w:t>兆焦耳</w:t>
      </w:r>
      <w:r>
        <w:rPr>
          <w:rFonts w:hint="eastAsia" w:ascii="Times New Roman" w:hAnsi="Times New Roman" w:eastAsia="仿宋_GB2312" w:cs="Times New Roman"/>
          <w:sz w:val="32"/>
          <w:szCs w:val="32"/>
        </w:rPr>
        <w:t>，电气火花足以点燃沼气和空气混合气体。</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color w:val="000000" w:themeColor="text1"/>
          <w:sz w:val="32"/>
          <w:szCs w:val="32"/>
          <w:lang w:val="en-US" w:eastAsia="zh-CN"/>
          <w14:textFill>
            <w14:solidFill>
              <w14:schemeClr w14:val="tx1"/>
            </w14:solidFill>
          </w14:textFill>
        </w:rPr>
        <w:t>（二）其他可能因素排除</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hint="default" w:ascii="Times New Roman" w:hAnsi="Times New Roman" w:eastAsia="楷体_GB2312" w:cs="楷体_GB2312"/>
          <w:color w:val="auto"/>
          <w:sz w:val="32"/>
          <w:szCs w:val="32"/>
          <w:lang w:val="en-US" w:eastAsia="zh-CN"/>
        </w:rPr>
      </w:pPr>
      <w:r>
        <w:rPr>
          <w:rFonts w:hint="eastAsia" w:ascii="Times New Roman" w:hAnsi="Times New Roman" w:eastAsia="仿宋_GB2312" w:cs="仿宋_GB2312"/>
          <w:color w:val="auto"/>
          <w:sz w:val="32"/>
          <w:szCs w:val="32"/>
          <w:lang w:val="en-US" w:eastAsia="zh-CN"/>
        </w:rPr>
        <w:t>公安机关结合现场勘查、</w:t>
      </w:r>
      <w:r>
        <w:rPr>
          <w:rFonts w:hint="eastAsia" w:ascii="Times New Roman" w:hAnsi="Times New Roman" w:cs="仿宋_GB2312"/>
          <w:color w:val="auto"/>
          <w:sz w:val="32"/>
          <w:szCs w:val="32"/>
          <w:lang w:val="en-US" w:eastAsia="zh-CN"/>
        </w:rPr>
        <w:t>视频监控</w:t>
      </w:r>
      <w:r>
        <w:rPr>
          <w:rFonts w:hint="eastAsia" w:ascii="Times New Roman" w:hAnsi="Times New Roman" w:eastAsia="仿宋_GB2312" w:cs="仿宋_GB2312"/>
          <w:color w:val="auto"/>
          <w:sz w:val="32"/>
          <w:szCs w:val="32"/>
          <w:lang w:val="en-US" w:eastAsia="zh-CN"/>
        </w:rPr>
        <w:t>等情况，排除人为故意刑事案件嫌疑。</w:t>
      </w:r>
    </w:p>
    <w:p>
      <w:pPr>
        <w:keepNext w:val="0"/>
        <w:keepLines w:val="0"/>
        <w:pageBreakBefore w:val="0"/>
        <w:widowControl w:val="0"/>
        <w:kinsoku/>
        <w:wordWrap w:val="0"/>
        <w:topLinePunct/>
        <w:autoSpaceDE/>
        <w:autoSpaceDN/>
        <w:bidi w:val="0"/>
        <w:spacing w:beforeAutospacing="0" w:line="560" w:lineRule="exact"/>
        <w:ind w:left="0" w:leftChars="0" w:right="0" w:rightChars="0" w:firstLine="768" w:firstLineChars="240"/>
        <w:jc w:val="both"/>
        <w:textAlignment w:val="auto"/>
        <w:rPr>
          <w:rFonts w:hint="eastAsia" w:ascii="Times New Roman" w:hAnsi="Times New Roman" w:eastAsia="楷体_GB2312" w:cs="楷体_GB2312"/>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color w:val="000000" w:themeColor="text1"/>
          <w:sz w:val="32"/>
          <w:szCs w:val="32"/>
          <w14:textFill>
            <w14:solidFill>
              <w14:schemeClr w14:val="tx1"/>
            </w14:solidFill>
          </w14:textFill>
        </w:rPr>
        <w:t>（</w:t>
      </w:r>
      <w:r>
        <w:rPr>
          <w:rFonts w:hint="eastAsia" w:ascii="Times New Roman" w:hAnsi="Times New Roman" w:eastAsia="楷体_GB2312" w:cs="楷体_GB2312"/>
          <w:color w:val="000000" w:themeColor="text1"/>
          <w:sz w:val="32"/>
          <w:szCs w:val="32"/>
          <w:lang w:val="en-US" w:eastAsia="zh-CN"/>
          <w14:textFill>
            <w14:solidFill>
              <w14:schemeClr w14:val="tx1"/>
            </w14:solidFill>
          </w14:textFill>
        </w:rPr>
        <w:t>三</w:t>
      </w:r>
      <w:r>
        <w:rPr>
          <w:rFonts w:hint="eastAsia" w:ascii="Times New Roman" w:hAnsi="Times New Roman" w:eastAsia="楷体_GB2312" w:cs="楷体_GB2312"/>
          <w:color w:val="000000" w:themeColor="text1"/>
          <w:sz w:val="32"/>
          <w:szCs w:val="32"/>
          <w14:textFill>
            <w14:solidFill>
              <w14:schemeClr w14:val="tx1"/>
            </w14:solidFill>
          </w14:textFill>
        </w:rPr>
        <w:t>）间接原因</w:t>
      </w:r>
      <w:r>
        <w:rPr>
          <w:rFonts w:hint="eastAsia" w:ascii="Times New Roman" w:hAnsi="Times New Roman" w:eastAsia="楷体_GB2312" w:cs="楷体_GB2312"/>
          <w:color w:val="000000" w:themeColor="text1"/>
          <w:sz w:val="32"/>
          <w:szCs w:val="32"/>
          <w:lang w:val="en-US" w:eastAsia="zh-CN"/>
          <w14:textFill>
            <w14:solidFill>
              <w14:schemeClr w14:val="tx1"/>
            </w14:solidFill>
          </w14:textFill>
        </w:rPr>
        <w:t>分析</w:t>
      </w:r>
    </w:p>
    <w:p>
      <w:pPr>
        <w:keepNext w:val="0"/>
        <w:keepLines w:val="0"/>
        <w:pageBreakBefore w:val="0"/>
        <w:widowControl w:val="0"/>
        <w:numPr>
          <w:ilvl w:val="0"/>
          <w:numId w:val="0"/>
        </w:numPr>
        <w:kinsoku/>
        <w:wordWrap w:val="0"/>
        <w:overflowPunct/>
        <w:topLinePunct/>
        <w:autoSpaceDE/>
        <w:autoSpaceDN/>
        <w:bidi w:val="0"/>
        <w:adjustRightInd/>
        <w:snapToGrid/>
        <w:spacing w:beforeAutospacing="0" w:line="560" w:lineRule="exact"/>
        <w:ind w:leftChars="0" w:right="0" w:rightChars="0" w:firstLine="640" w:firstLineChars="200"/>
        <w:jc w:val="both"/>
        <w:textAlignment w:val="auto"/>
        <w:outlineLvl w:val="9"/>
        <w:rPr>
          <w:rFonts w:hint="default" w:ascii="Times New Roman" w:hAnsi="Times New Roman" w:cs="仿宋_GB2312"/>
          <w:b w:val="0"/>
          <w:bCs w:val="0"/>
          <w:color w:val="000000" w:themeColor="text1"/>
          <w:sz w:val="32"/>
          <w:szCs w:val="32"/>
          <w:lang w:val="en-US" w:eastAsia="zh-CN"/>
          <w14:textFill>
            <w14:solidFill>
              <w14:schemeClr w14:val="tx1"/>
            </w14:solidFill>
          </w14:textFill>
        </w:rPr>
      </w:pPr>
      <w:r>
        <w:rPr>
          <w:rFonts w:hint="default" w:ascii="Times New Roman" w:hAnsi="Times New Roman" w:cs="仿宋_GB2312"/>
          <w:b w:val="0"/>
          <w:bCs w:val="0"/>
          <w:color w:val="000000" w:themeColor="text1"/>
          <w:sz w:val="32"/>
          <w:szCs w:val="32"/>
          <w:lang w:eastAsia="zh-CN"/>
          <w14:textFill>
            <w14:solidFill>
              <w14:schemeClr w14:val="tx1"/>
            </w14:solidFill>
          </w14:textFill>
        </w:rPr>
        <w:t>1.</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违规施工改造</w:t>
      </w:r>
      <w:r>
        <w:rPr>
          <w:rFonts w:hint="default" w:ascii="Times New Roman" w:hAnsi="Times New Roman" w:cs="仿宋_GB2312"/>
          <w:b w:val="0"/>
          <w:bCs w:val="0"/>
          <w:color w:val="000000" w:themeColor="text1"/>
          <w:sz w:val="32"/>
          <w:szCs w:val="32"/>
          <w:lang w:eastAsia="zh-CN"/>
          <w14:textFill>
            <w14:solidFill>
              <w14:schemeClr w14:val="tx1"/>
            </w14:solidFill>
          </w14:textFill>
        </w:rPr>
        <w:t>。</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2019年、2023年腾翔公司两次对污水处理站的排气管道进行改造后均未进行验收</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footnoteReference w:id="2"/>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，未确保污水处理站所产生的沼气可以有效排出，导致沼气聚集后发生爆炸。</w:t>
      </w:r>
    </w:p>
    <w:p>
      <w:pPr>
        <w:keepNext w:val="0"/>
        <w:keepLines w:val="0"/>
        <w:pageBreakBefore w:val="0"/>
        <w:widowControl w:val="0"/>
        <w:numPr>
          <w:ilvl w:val="0"/>
          <w:numId w:val="0"/>
        </w:numPr>
        <w:kinsoku/>
        <w:wordWrap w:val="0"/>
        <w:overflowPunct/>
        <w:topLinePunct/>
        <w:autoSpaceDE/>
        <w:autoSpaceDN/>
        <w:bidi w:val="0"/>
        <w:adjustRightInd/>
        <w:snapToGrid/>
        <w:spacing w:beforeAutospacing="0" w:line="560" w:lineRule="exact"/>
        <w:ind w:leftChars="0" w:right="0" w:rightChars="0" w:firstLine="640" w:firstLineChars="200"/>
        <w:jc w:val="both"/>
        <w:textAlignment w:val="auto"/>
        <w:outlineLvl w:val="9"/>
        <w:rPr>
          <w:rFonts w:hint="default" w:ascii="Times New Roman" w:hAnsi="Times New Roman" w:cs="仿宋_GB2312"/>
          <w:b w:val="0"/>
          <w:bCs w:val="0"/>
          <w:color w:val="000000" w:themeColor="text1"/>
          <w:sz w:val="32"/>
          <w:szCs w:val="32"/>
          <w:lang w:val="en-US" w:eastAsia="zh-CN"/>
          <w14:textFill>
            <w14:solidFill>
              <w14:schemeClr w14:val="tx1"/>
            </w14:solidFill>
          </w14:textFill>
        </w:rPr>
      </w:pP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2.安全教育培训缺失。碧水泉中心未对</w:t>
      </w:r>
      <w:r>
        <w:rPr>
          <w:rFonts w:hint="eastAsia" w:ascii="Times New Roman" w:hAnsi="Times New Roman" w:eastAsia="仿宋_GB2312"/>
          <w:bCs/>
          <w:sz w:val="32"/>
          <w:szCs w:val="32"/>
        </w:rPr>
        <w:t>杨</w:t>
      </w:r>
      <w:r>
        <w:rPr>
          <w:rFonts w:hint="eastAsia" w:cs="仿宋_GB2312"/>
          <w:sz w:val="32"/>
          <w:szCs w:val="32"/>
          <w:lang w:val="en-US" w:eastAsia="zh-CN"/>
        </w:rPr>
        <w:t>某</w:t>
      </w:r>
      <w:r>
        <w:rPr>
          <w:rFonts w:hint="eastAsia" w:ascii="Times New Roman" w:hAnsi="Times New Roman" w:eastAsia="仿宋_GB2312"/>
          <w:bCs/>
          <w:sz w:val="32"/>
          <w:szCs w:val="32"/>
        </w:rPr>
        <w:t>林</w:t>
      </w:r>
      <w:r>
        <w:rPr>
          <w:rFonts w:hint="eastAsia" w:ascii="Times New Roman" w:hAnsi="Times New Roman"/>
          <w:bCs/>
          <w:sz w:val="32"/>
          <w:szCs w:val="32"/>
          <w:lang w:val="en-US" w:eastAsia="zh-CN"/>
        </w:rPr>
        <w:t>进行安</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全培训教育和技术培训，未保证其具备必要的安全生产知识、熟悉有关的安全生产规章制度和安全操作规程、掌握安全操作技能</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footnoteReference w:id="3"/>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val="0"/>
        <w:overflowPunct/>
        <w:topLinePunct/>
        <w:autoSpaceDE/>
        <w:autoSpaceDN/>
        <w:bidi w:val="0"/>
        <w:adjustRightInd/>
        <w:snapToGrid/>
        <w:spacing w:beforeAutospacing="0" w:line="560" w:lineRule="exact"/>
        <w:ind w:leftChars="0" w:right="0" w:rightChars="0" w:firstLine="640" w:firstLineChars="200"/>
        <w:jc w:val="both"/>
        <w:textAlignment w:val="auto"/>
        <w:outlineLvl w:val="9"/>
        <w:rPr>
          <w:rFonts w:hint="eastAsia" w:ascii="Times New Roman" w:hAnsi="Times New Roman" w:cs="仿宋_GB2312"/>
          <w:b w:val="0"/>
          <w:bCs w:val="0"/>
          <w:color w:val="000000" w:themeColor="text1"/>
          <w:sz w:val="32"/>
          <w:szCs w:val="32"/>
          <w:lang w:val="en-US" w:eastAsia="zh-CN"/>
          <w14:textFill>
            <w14:solidFill>
              <w14:schemeClr w14:val="tx1"/>
            </w14:solidFill>
          </w14:textFill>
        </w:rPr>
      </w:pP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3.安全管理缺失。腾翔公司未将碧水泉中心的安全生产工作纳入统一管理</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footnoteReference w:id="4"/>
      </w:r>
      <w:r>
        <w:rPr>
          <w:rStyle w:val="20"/>
          <w:rFonts w:hint="eastAsia" w:ascii="Times New Roman" w:hAnsi="Times New Roman" w:cs="仿宋_GB2312"/>
          <w:b w:val="0"/>
          <w:bCs w:val="0"/>
          <w:color w:val="000000" w:themeColor="text1"/>
          <w:sz w:val="32"/>
          <w:szCs w:val="32"/>
          <w:lang w:val="en-US" w:eastAsia="zh-CN"/>
          <w14:textFill>
            <w14:solidFill>
              <w14:schemeClr w14:val="tx1"/>
            </w14:solidFill>
          </w14:textFill>
        </w:rPr>
        <w:t>]</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，未对碧水泉中心所聘用的作业人员和作业行为进行评估考核；2023年对污水处理站进行改造时未确认碧水泉中心项目负责人及施工人员的劳务合同签订情况。</w:t>
      </w:r>
    </w:p>
    <w:p>
      <w:pPr>
        <w:keepNext w:val="0"/>
        <w:keepLines w:val="0"/>
        <w:pageBreakBefore w:val="0"/>
        <w:widowControl w:val="0"/>
        <w:numPr>
          <w:ilvl w:val="0"/>
          <w:numId w:val="0"/>
        </w:numPr>
        <w:kinsoku/>
        <w:wordWrap w:val="0"/>
        <w:overflowPunct/>
        <w:topLinePunct/>
        <w:autoSpaceDE/>
        <w:autoSpaceDN/>
        <w:bidi w:val="0"/>
        <w:adjustRightInd/>
        <w:snapToGrid/>
        <w:spacing w:beforeAutospacing="0" w:line="560" w:lineRule="exact"/>
        <w:ind w:leftChars="0" w:right="0" w:rightChars="0" w:firstLine="640" w:firstLineChars="200"/>
        <w:jc w:val="both"/>
        <w:textAlignment w:val="auto"/>
        <w:outlineLvl w:val="9"/>
        <w:rPr>
          <w:rFonts w:hint="default" w:ascii="Times New Roman" w:hAnsi="Times New Roman" w:cs="仿宋_GB2312"/>
          <w:b w:val="0"/>
          <w:bCs w:val="0"/>
          <w:color w:val="000000" w:themeColor="text1"/>
          <w:sz w:val="32"/>
          <w:szCs w:val="32"/>
          <w:lang w:val="en-US" w:eastAsia="zh-CN"/>
          <w14:textFill>
            <w14:solidFill>
              <w14:schemeClr w14:val="tx1"/>
            </w14:solidFill>
          </w14:textFill>
        </w:rPr>
      </w:pP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腾翔公司、碧水泉中心均未落实隐患排查治理制度，</w:t>
      </w:r>
      <w:r>
        <w:rPr>
          <w:rFonts w:hint="eastAsia" w:ascii="Times New Roman" w:hAnsi="Times New Roman" w:eastAsia="仿宋_GB2312"/>
          <w:color w:val="000000" w:themeColor="text1"/>
          <w:sz w:val="32"/>
          <w:szCs w:val="32"/>
          <w:lang w:val="en-US" w:eastAsia="zh-CN"/>
          <w14:textFill>
            <w14:solidFill>
              <w14:schemeClr w14:val="tx1"/>
            </w14:solidFill>
          </w14:textFill>
        </w:rPr>
        <w:t>未采取技术措施、管理措施，及时发现并消除</w:t>
      </w:r>
      <w:r>
        <w:rPr>
          <w:rFonts w:hint="eastAsia" w:ascii="Times New Roman" w:hAnsi="Times New Roman" w:cs="仿宋_GB2312"/>
          <w:i w:val="0"/>
          <w:iCs w:val="0"/>
          <w:caps w:val="0"/>
          <w:color w:val="000000"/>
          <w:spacing w:val="0"/>
          <w:sz w:val="32"/>
          <w:szCs w:val="32"/>
          <w:shd w:val="clear" w:fill="FFFFFF"/>
          <w:lang w:val="en-US" w:eastAsia="zh-CN"/>
        </w:rPr>
        <w:t>站内排风不畅导致沼气聚集造成的</w:t>
      </w:r>
      <w:r>
        <w:rPr>
          <w:rFonts w:hint="eastAsia" w:ascii="Times New Roman" w:hAnsi="Times New Roman" w:eastAsia="仿宋_GB2312" w:cs="仿宋_GB2312"/>
          <w:i w:val="0"/>
          <w:iCs w:val="0"/>
          <w:caps w:val="0"/>
          <w:color w:val="000000"/>
          <w:spacing w:val="0"/>
          <w:sz w:val="32"/>
          <w:szCs w:val="32"/>
          <w:shd w:val="clear" w:fill="FFFFFF"/>
        </w:rPr>
        <w:t>生产安全事故隐患</w:t>
      </w:r>
      <w:r>
        <w:rPr>
          <w:rFonts w:hint="eastAsia" w:ascii="Times New Roman" w:hAnsi="Times New Roman" w:cs="仿宋_GB2312"/>
          <w:i w:val="0"/>
          <w:iCs w:val="0"/>
          <w:caps w:val="0"/>
          <w:color w:val="000000"/>
          <w:spacing w:val="0"/>
          <w:sz w:val="32"/>
          <w:szCs w:val="32"/>
          <w:shd w:val="clear" w:fill="FFFFFF"/>
          <w:lang w:eastAsia="zh-CN"/>
        </w:rPr>
        <w:t>。</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ascii="Times New Roman" w:hAnsi="Times New Roman" w:eastAsia="黑体" w:cs="黑体"/>
          <w:bCs/>
          <w:color w:val="auto"/>
          <w:sz w:val="32"/>
          <w:szCs w:val="32"/>
        </w:rPr>
      </w:pPr>
      <w:r>
        <w:rPr>
          <w:rFonts w:hint="eastAsia" w:ascii="Times New Roman" w:hAnsi="Times New Roman" w:eastAsia="黑体" w:cs="黑体"/>
          <w:bCs/>
          <w:color w:val="auto"/>
          <w:sz w:val="32"/>
          <w:szCs w:val="32"/>
          <w:lang w:val="en-US" w:eastAsia="zh-CN"/>
        </w:rPr>
        <w:t>五</w:t>
      </w:r>
      <w:r>
        <w:rPr>
          <w:rFonts w:hint="eastAsia" w:ascii="Times New Roman" w:hAnsi="Times New Roman" w:eastAsia="黑体" w:cs="黑体"/>
          <w:bCs/>
          <w:color w:val="auto"/>
          <w:sz w:val="32"/>
          <w:szCs w:val="32"/>
        </w:rPr>
        <w:t>、对有关责任单位的处理建议</w:t>
      </w:r>
    </w:p>
    <w:p>
      <w:pPr>
        <w:keepNext w:val="0"/>
        <w:keepLines w:val="0"/>
        <w:pageBreakBefore w:val="0"/>
        <w:widowControl w:val="0"/>
        <w:kinsoku/>
        <w:wordWrap w:val="0"/>
        <w:topLinePunct/>
        <w:autoSpaceDE/>
        <w:autoSpaceDN/>
        <w:bidi w:val="0"/>
        <w:spacing w:beforeAutospacing="0" w:line="560" w:lineRule="exact"/>
        <w:ind w:leftChars="0" w:right="0" w:rightChars="0" w:firstLine="640" w:firstLineChars="200"/>
        <w:jc w:val="both"/>
        <w:textAlignment w:val="auto"/>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auto"/>
          <w:sz w:val="32"/>
          <w:szCs w:val="32"/>
        </w:rPr>
        <w:t>根据《中华人民共和国安全生产法》等有关法律、法规的规</w:t>
      </w:r>
      <w:r>
        <w:rPr>
          <w:rFonts w:hint="eastAsia" w:ascii="Times New Roman" w:hAnsi="Times New Roman" w:eastAsia="仿宋_GB2312"/>
          <w:color w:val="000000" w:themeColor="text1"/>
          <w:sz w:val="32"/>
          <w:szCs w:val="32"/>
          <w14:textFill>
            <w14:solidFill>
              <w14:schemeClr w14:val="tx1"/>
            </w14:solidFill>
          </w14:textFill>
        </w:rPr>
        <w:t>定，调查组依据事故调查核实的情况和事故原因分析，认定下列单位应承担相应的责任，并提出如下处理建议：</w:t>
      </w:r>
    </w:p>
    <w:p>
      <w:pPr>
        <w:keepNext w:val="0"/>
        <w:keepLines w:val="0"/>
        <w:pageBreakBefore w:val="0"/>
        <w:widowControl w:val="0"/>
        <w:numPr>
          <w:ilvl w:val="0"/>
          <w:numId w:val="0"/>
        </w:numPr>
        <w:kinsoku/>
        <w:wordWrap/>
        <w:topLinePunct w:val="0"/>
        <w:autoSpaceDE/>
        <w:autoSpaceDN/>
        <w:bidi w:val="0"/>
        <w:adjustRightInd/>
        <w:spacing w:line="560" w:lineRule="exact"/>
        <w:ind w:leftChars="0" w:firstLine="640" w:firstLineChars="200"/>
        <w:textAlignment w:val="auto"/>
        <w:rPr>
          <w:rFonts w:hint="default" w:ascii="Times New Roman" w:hAnsi="Times New Roman" w:eastAsia="仿宋_GB2312"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cs="仿宋_GB2312"/>
          <w:color w:val="000000" w:themeColor="text1"/>
          <w:sz w:val="32"/>
          <w:szCs w:val="32"/>
          <w:lang w:val="en-US" w:eastAsia="zh-CN"/>
          <w14:textFill>
            <w14:solidFill>
              <w14:schemeClr w14:val="tx1"/>
            </w14:solidFill>
          </w14:textFill>
        </w:rPr>
        <w:t>1</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cs="仿宋_GB2312"/>
          <w:color w:val="000000" w:themeColor="text1"/>
          <w:sz w:val="32"/>
          <w:szCs w:val="32"/>
          <w:lang w:val="en-US" w:eastAsia="zh-CN"/>
          <w14:textFill>
            <w14:solidFill>
              <w14:schemeClr w14:val="tx1"/>
            </w14:solidFill>
          </w14:textFill>
        </w:rPr>
        <w:t>腾翔公司</w:t>
      </w:r>
      <w:r>
        <w:rPr>
          <w:rFonts w:hint="eastAsia" w:ascii="Times New Roman" w:hAnsi="Times New Roman" w:eastAsia="仿宋_GB2312" w:cs="仿宋_GB2312"/>
          <w:color w:val="000000" w:themeColor="text1"/>
          <w:sz w:val="32"/>
          <w:szCs w:val="32"/>
          <w14:textFill>
            <w14:solidFill>
              <w14:schemeClr w14:val="tx1"/>
            </w14:solidFill>
          </w14:textFill>
        </w:rPr>
        <w:t>。</w:t>
      </w:r>
      <w:bookmarkStart w:id="0" w:name="OLE_LINK6"/>
      <w:r>
        <w:rPr>
          <w:rFonts w:hint="eastAsia" w:ascii="Times New Roman" w:hAnsi="Times New Roman" w:cs="仿宋_GB2312"/>
          <w:color w:val="000000" w:themeColor="text1"/>
          <w:sz w:val="32"/>
          <w:szCs w:val="32"/>
          <w:lang w:val="en-US" w:eastAsia="zh-CN"/>
          <w14:textFill>
            <w14:solidFill>
              <w14:schemeClr w14:val="tx1"/>
            </w14:solidFill>
          </w14:textFill>
        </w:rPr>
        <w:t>安全管理工作缺失，在改造后未对污水处理站的排气设备进行验收，</w:t>
      </w:r>
      <w:r>
        <w:rPr>
          <w:rFonts w:hint="eastAsia" w:ascii="Times New Roman" w:hAnsi="Times New Roman" w:cs="仿宋_GB2312"/>
          <w:b w:val="0"/>
          <w:bCs w:val="0"/>
          <w:color w:val="000000" w:themeColor="text1"/>
          <w:sz w:val="32"/>
          <w:szCs w:val="32"/>
          <w:lang w:val="en-US" w:eastAsia="zh-CN"/>
          <w14:textFill>
            <w14:solidFill>
              <w14:schemeClr w14:val="tx1"/>
            </w14:solidFill>
          </w14:textFill>
        </w:rPr>
        <w:t>未确保污水处理站所产生的沼气可以有效排出。</w:t>
      </w:r>
      <w:r>
        <w:rPr>
          <w:rFonts w:hint="eastAsia" w:ascii="Times New Roman" w:hAnsi="Times New Roman" w:cs="仿宋_GB2312"/>
          <w:color w:val="000000" w:themeColor="text1"/>
          <w:sz w:val="32"/>
          <w:szCs w:val="32"/>
          <w:lang w:val="en-US" w:eastAsia="zh-CN"/>
          <w14:textFill>
            <w14:solidFill>
              <w14:schemeClr w14:val="tx1"/>
            </w14:solidFill>
          </w14:textFill>
        </w:rPr>
        <w:t>未将外包单位碧水泉中心的安全生产工作纳入统一管理</w:t>
      </w:r>
      <w:bookmarkEnd w:id="0"/>
      <w:r>
        <w:rPr>
          <w:rFonts w:hint="eastAsia" w:ascii="Times New Roman" w:hAnsi="Times New Roman"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olor w:val="000000" w:themeColor="text1"/>
          <w:sz w:val="32"/>
          <w:szCs w:val="32"/>
          <w:lang w:val="en-US" w:eastAsia="zh-CN"/>
          <w14:textFill>
            <w14:solidFill>
              <w14:schemeClr w14:val="tx1"/>
            </w14:solidFill>
          </w14:textFill>
        </w:rPr>
        <w:t>未落实生产安全事故隐患排查治理制度，未采取技术措施、管理措施，</w:t>
      </w:r>
      <w:bookmarkStart w:id="1" w:name="OLE_LINK24"/>
      <w:r>
        <w:rPr>
          <w:rFonts w:hint="eastAsia" w:ascii="Times New Roman" w:hAnsi="Times New Roman" w:eastAsia="仿宋_GB2312"/>
          <w:color w:val="000000" w:themeColor="text1"/>
          <w:sz w:val="32"/>
          <w:szCs w:val="32"/>
          <w:lang w:val="en-US" w:eastAsia="zh-CN"/>
          <w14:textFill>
            <w14:solidFill>
              <w14:schemeClr w14:val="tx1"/>
            </w14:solidFill>
          </w14:textFill>
        </w:rPr>
        <w:t>及时发现并消除</w:t>
      </w:r>
      <w:r>
        <w:rPr>
          <w:rFonts w:hint="eastAsia" w:ascii="Times New Roman" w:hAnsi="Times New Roman" w:cs="仿宋_GB2312"/>
          <w:i w:val="0"/>
          <w:iCs w:val="0"/>
          <w:caps w:val="0"/>
          <w:color w:val="000000"/>
          <w:spacing w:val="0"/>
          <w:sz w:val="32"/>
          <w:szCs w:val="32"/>
          <w:shd w:val="clear" w:fill="FFFFFF"/>
          <w:lang w:val="en-US" w:eastAsia="zh-CN"/>
        </w:rPr>
        <w:t>站内排风不畅导致沼气聚集造成的</w:t>
      </w:r>
      <w:r>
        <w:rPr>
          <w:rFonts w:hint="eastAsia" w:ascii="Times New Roman" w:hAnsi="Times New Roman" w:eastAsia="仿宋_GB2312" w:cs="仿宋_GB2312"/>
          <w:i w:val="0"/>
          <w:iCs w:val="0"/>
          <w:caps w:val="0"/>
          <w:color w:val="000000"/>
          <w:spacing w:val="0"/>
          <w:sz w:val="32"/>
          <w:szCs w:val="32"/>
          <w:shd w:val="clear" w:fill="FFFFFF"/>
        </w:rPr>
        <w:t>生产安全事故隐患</w:t>
      </w:r>
      <w:r>
        <w:rPr>
          <w:rFonts w:hint="eastAsia" w:ascii="Times New Roman" w:hAnsi="Times New Roman" w:eastAsia="仿宋_GB2312" w:cs="仿宋_GB2312"/>
          <w:color w:val="000000" w:themeColor="text1"/>
          <w:sz w:val="32"/>
          <w:szCs w:val="32"/>
          <w14:textFill>
            <w14:solidFill>
              <w14:schemeClr w14:val="tx1"/>
            </w14:solidFill>
          </w14:textFill>
        </w:rPr>
        <w:t>。其行为违反了</w:t>
      </w:r>
      <w:r>
        <w:rPr>
          <w:rFonts w:hint="eastAsia" w:ascii="Times New Roman" w:hAnsi="Times New Roman" w:eastAsia="仿宋_GB2312" w:cs="仿宋_GB2312"/>
          <w:color w:val="000000" w:themeColor="text1"/>
          <w:sz w:val="32"/>
          <w:szCs w:val="32"/>
          <w:lang w:val="en-US" w:eastAsia="zh-CN"/>
          <w14:textFill>
            <w14:solidFill>
              <w14:schemeClr w14:val="tx1"/>
            </w14:solidFill>
          </w14:textFill>
        </w:rPr>
        <w:t>《房屋建筑和市政基础设施工程竣工验收规定》第四条</w:t>
      </w:r>
      <w:r>
        <w:rPr>
          <w:rFonts w:hint="eastAsia" w:ascii="Times New Roman" w:hAnsi="Times New Roman"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bCs/>
          <w:color w:val="000000" w:themeColor="text1"/>
          <w:sz w:val="32"/>
          <w:szCs w:val="32"/>
          <w14:textFill>
            <w14:solidFill>
              <w14:schemeClr w14:val="tx1"/>
            </w14:solidFill>
          </w14:textFill>
        </w:rPr>
        <w:t>中华人民共和国安全生产法</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仿宋_GB2312"/>
          <w:bCs/>
          <w:color w:val="000000" w:themeColor="text1"/>
          <w:sz w:val="32"/>
          <w:szCs w:val="32"/>
          <w14:textFill>
            <w14:solidFill>
              <w14:schemeClr w14:val="tx1"/>
            </w14:solidFill>
          </w14:textFill>
        </w:rPr>
        <w:t>第</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四十一</w:t>
      </w:r>
      <w:r>
        <w:rPr>
          <w:rFonts w:hint="eastAsia" w:ascii="Times New Roman" w:hAnsi="Times New Roman" w:eastAsia="仿宋_GB2312" w:cs="仿宋_GB2312"/>
          <w:bCs/>
          <w:color w:val="000000" w:themeColor="text1"/>
          <w:sz w:val="32"/>
          <w:szCs w:val="32"/>
          <w14:textFill>
            <w14:solidFill>
              <w14:schemeClr w14:val="tx1"/>
            </w14:solidFill>
          </w14:textFill>
        </w:rPr>
        <w:t>条第</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二</w:t>
      </w:r>
      <w:r>
        <w:rPr>
          <w:rFonts w:hint="eastAsia" w:ascii="Times New Roman" w:hAnsi="Times New Roman" w:eastAsia="仿宋_GB2312" w:cs="仿宋_GB2312"/>
          <w:bCs/>
          <w:color w:val="000000" w:themeColor="text1"/>
          <w:sz w:val="32"/>
          <w:szCs w:val="32"/>
          <w14:textFill>
            <w14:solidFill>
              <w14:schemeClr w14:val="tx1"/>
            </w14:solidFill>
          </w14:textFill>
        </w:rPr>
        <w:t>款</w:t>
      </w:r>
      <w:r>
        <w:rPr>
          <w:rFonts w:hint="eastAsia" w:ascii="Times New Roman" w:hAnsi="Times New Roman" w:cs="仿宋_GB2312"/>
          <w:bCs/>
          <w:color w:val="000000" w:themeColor="text1"/>
          <w:sz w:val="32"/>
          <w:szCs w:val="32"/>
          <w:lang w:eastAsia="zh-CN"/>
          <w14:textFill>
            <w14:solidFill>
              <w14:schemeClr w14:val="tx1"/>
            </w14:solidFill>
          </w14:textFill>
        </w:rPr>
        <w:t>、</w:t>
      </w:r>
      <w:r>
        <w:rPr>
          <w:rFonts w:hint="eastAsia" w:ascii="Times New Roman" w:hAnsi="Times New Roman" w:cs="仿宋_GB2312"/>
          <w:bCs/>
          <w:color w:val="000000" w:themeColor="text1"/>
          <w:sz w:val="32"/>
          <w:szCs w:val="32"/>
          <w:lang w:val="en-US" w:eastAsia="zh-CN"/>
          <w14:textFill>
            <w14:solidFill>
              <w14:schemeClr w14:val="tx1"/>
            </w14:solidFill>
          </w14:textFill>
        </w:rPr>
        <w:t>第四十九条第二款</w:t>
      </w:r>
      <w:r>
        <w:rPr>
          <w:rFonts w:hint="eastAsia" w:ascii="Times New Roman" w:hAnsi="Times New Roman" w:eastAsia="仿宋_GB2312" w:cs="仿宋_GB2312"/>
          <w:bCs/>
          <w:color w:val="000000" w:themeColor="text1"/>
          <w:sz w:val="32"/>
          <w:szCs w:val="32"/>
          <w14:textFill>
            <w14:solidFill>
              <w14:schemeClr w14:val="tx1"/>
            </w14:solidFill>
          </w14:textFill>
        </w:rPr>
        <w:t>的规定</w:t>
      </w:r>
      <w:r>
        <w:rPr>
          <w:rFonts w:hint="eastAsia" w:ascii="Times New Roman" w:hAnsi="Times New Roman" w:eastAsia="仿宋_GB2312" w:cs="仿宋_GB2312"/>
          <w:color w:val="000000" w:themeColor="text1"/>
          <w:sz w:val="32"/>
          <w:szCs w:val="32"/>
          <w14:textFill>
            <w14:solidFill>
              <w14:schemeClr w14:val="tx1"/>
            </w14:solidFill>
          </w14:textFill>
        </w:rPr>
        <w:t>，对事故发生负有</w:t>
      </w:r>
      <w:r>
        <w:rPr>
          <w:rFonts w:hint="eastAsia" w:ascii="Times New Roman" w:hAnsi="Times New Roman" w:cs="仿宋_GB2312"/>
          <w:color w:val="000000" w:themeColor="text1"/>
          <w:sz w:val="32"/>
          <w:szCs w:val="32"/>
          <w:lang w:val="en-US" w:eastAsia="zh-CN"/>
          <w14:textFill>
            <w14:solidFill>
              <w14:schemeClr w14:val="tx1"/>
            </w14:solidFill>
          </w14:textFill>
        </w:rPr>
        <w:t>主要</w:t>
      </w:r>
      <w:r>
        <w:rPr>
          <w:rFonts w:hint="eastAsia" w:ascii="Times New Roman" w:hAnsi="Times New Roman" w:eastAsia="仿宋_GB2312" w:cs="仿宋_GB2312"/>
          <w:color w:val="000000" w:themeColor="text1"/>
          <w:sz w:val="32"/>
          <w:szCs w:val="32"/>
          <w14:textFill>
            <w14:solidFill>
              <w14:schemeClr w14:val="tx1"/>
            </w14:solidFill>
          </w14:textFill>
        </w:rPr>
        <w:t>管理责任。</w:t>
      </w:r>
      <w:bookmarkEnd w:id="1"/>
      <w:bookmarkStart w:id="2" w:name="OLE_LINK25"/>
      <w:r>
        <w:rPr>
          <w:rFonts w:hint="eastAsia" w:ascii="Times New Roman" w:hAnsi="Times New Roman" w:eastAsia="仿宋_GB2312"/>
          <w:color w:val="000000" w:themeColor="text1"/>
          <w:sz w:val="32"/>
          <w:szCs w:val="32"/>
          <w:lang w:val="en-US" w:eastAsia="zh-CN"/>
          <w14:textFill>
            <w14:solidFill>
              <w14:schemeClr w14:val="tx1"/>
            </w14:solidFill>
          </w14:textFill>
        </w:rPr>
        <w:t>依据《中华人民共和国安全生产法》第一百一十四条第一款第（一）项的规定，建议由朝阳区应急管理局给予</w:t>
      </w:r>
      <w:r>
        <w:rPr>
          <w:rFonts w:hint="eastAsia" w:ascii="Times New Roman" w:hAnsi="Times New Roman" w:cs="仿宋_GB2312"/>
          <w:color w:val="000000" w:themeColor="text1"/>
          <w:sz w:val="32"/>
          <w:szCs w:val="32"/>
          <w:lang w:val="en-US" w:eastAsia="zh-CN"/>
          <w14:textFill>
            <w14:solidFill>
              <w14:schemeClr w14:val="tx1"/>
            </w14:solidFill>
          </w14:textFill>
        </w:rPr>
        <w:t>腾翔公司</w:t>
      </w:r>
      <w:r>
        <w:rPr>
          <w:rFonts w:hint="eastAsia" w:ascii="Times New Roman" w:hAnsi="Times New Roman" w:eastAsia="仿宋_GB2312"/>
          <w:color w:val="000000" w:themeColor="text1"/>
          <w:sz w:val="32"/>
          <w:szCs w:val="32"/>
          <w:lang w:val="en-US" w:eastAsia="zh-CN"/>
          <w14:textFill>
            <w14:solidFill>
              <w14:schemeClr w14:val="tx1"/>
            </w14:solidFill>
          </w14:textFill>
        </w:rPr>
        <w:t>罚款的行政处罚。</w:t>
      </w:r>
      <w:bookmarkEnd w:id="2"/>
    </w:p>
    <w:p>
      <w:pPr>
        <w:keepNext w:val="0"/>
        <w:keepLines w:val="0"/>
        <w:pageBreakBefore w:val="0"/>
        <w:widowControl w:val="0"/>
        <w:numPr>
          <w:ilvl w:val="0"/>
          <w:numId w:val="0"/>
        </w:numPr>
        <w:kinsoku/>
        <w:wordWrap/>
        <w:topLinePunct w:val="0"/>
        <w:autoSpaceDE/>
        <w:autoSpaceDN/>
        <w:bidi w:val="0"/>
        <w:adjustRightInd/>
        <w:spacing w:line="560" w:lineRule="exact"/>
        <w:ind w:leftChars="0" w:firstLine="640" w:firstLineChars="200"/>
        <w:textAlignment w:val="auto"/>
        <w:rPr>
          <w:rFonts w:hint="eastAsia" w:ascii="Times New Roman" w:hAnsi="Times New Roman" w:eastAsia="仿宋_GB2312"/>
          <w:color w:val="000000" w:themeColor="text1"/>
          <w:sz w:val="32"/>
          <w:szCs w:val="32"/>
          <w:lang w:val="en-US" w:eastAsia="zh-CN"/>
          <w14:textFill>
            <w14:solidFill>
              <w14:schemeClr w14:val="tx1"/>
            </w14:solidFill>
          </w14:textFill>
        </w:rPr>
      </w:pPr>
      <w:r>
        <w:rPr>
          <w:rFonts w:hint="eastAsia" w:ascii="Times New Roman" w:hAnsi="Times New Roman" w:cs="仿宋_GB2312"/>
          <w:sz w:val="32"/>
          <w:szCs w:val="32"/>
          <w:lang w:val="en-US" w:eastAsia="zh-CN"/>
        </w:rPr>
        <w:t>2.碧水泉中心</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b w:val="0"/>
          <w:bCs w:val="0"/>
          <w:color w:val="000000" w:themeColor="text1"/>
          <w:sz w:val="32"/>
          <w:szCs w:val="32"/>
          <w:lang w:val="en-US" w:eastAsia="zh-CN"/>
          <w14:textFill>
            <w14:solidFill>
              <w14:schemeClr w14:val="tx1"/>
            </w14:solidFill>
          </w14:textFill>
        </w:rPr>
        <w:t>对</w:t>
      </w:r>
      <w:r>
        <w:rPr>
          <w:rFonts w:hint="eastAsia" w:ascii="Times New Roman" w:hAnsi="Times New Roman"/>
          <w:b w:val="0"/>
          <w:bCs w:val="0"/>
          <w:color w:val="000000" w:themeColor="text1"/>
          <w:sz w:val="32"/>
          <w:szCs w:val="32"/>
          <w:lang w:val="en-US" w:eastAsia="zh-CN"/>
          <w14:textFill>
            <w14:solidFill>
              <w14:schemeClr w14:val="tx1"/>
            </w14:solidFill>
          </w14:textFill>
        </w:rPr>
        <w:t>污水处理站</w:t>
      </w:r>
      <w:r>
        <w:rPr>
          <w:rFonts w:hint="eastAsia" w:ascii="Times New Roman" w:hAnsi="Times New Roman" w:eastAsia="仿宋_GB2312"/>
          <w:b w:val="0"/>
          <w:bCs w:val="0"/>
          <w:color w:val="000000" w:themeColor="text1"/>
          <w:sz w:val="32"/>
          <w:szCs w:val="32"/>
          <w:lang w:val="en-US" w:eastAsia="zh-CN"/>
          <w14:textFill>
            <w14:solidFill>
              <w14:schemeClr w14:val="tx1"/>
            </w14:solidFill>
          </w14:textFill>
        </w:rPr>
        <w:t>安全管理工作失管失</w:t>
      </w:r>
      <w:r>
        <w:rPr>
          <w:rFonts w:hint="eastAsia" w:ascii="Times New Roman" w:hAnsi="Times New Roman"/>
          <w:b w:val="0"/>
          <w:bCs w:val="0"/>
          <w:color w:val="000000" w:themeColor="text1"/>
          <w:sz w:val="32"/>
          <w:szCs w:val="32"/>
          <w:lang w:val="en-US" w:eastAsia="zh-CN"/>
          <w14:textFill>
            <w14:solidFill>
              <w14:schemeClr w14:val="tx1"/>
            </w14:solidFill>
          </w14:textFill>
        </w:rPr>
        <w:t>查，未对从业人员进行安全教育培训，</w:t>
      </w:r>
      <w:r>
        <w:rPr>
          <w:rFonts w:hint="eastAsia" w:ascii="Times New Roman" w:hAnsi="Times New Roman" w:cs="仿宋_GB2312"/>
          <w:color w:val="000000" w:themeColor="text1"/>
          <w:sz w:val="32"/>
          <w:szCs w:val="32"/>
          <w:lang w:val="en-US" w:eastAsia="zh-CN"/>
          <w14:textFill>
            <w14:solidFill>
              <w14:schemeClr w14:val="tx1"/>
            </w14:solidFill>
          </w14:textFill>
        </w:rPr>
        <w:t>未确保杨</w:t>
      </w:r>
      <w:r>
        <w:rPr>
          <w:rFonts w:hint="eastAsia" w:cs="仿宋_GB2312"/>
          <w:sz w:val="32"/>
          <w:szCs w:val="32"/>
          <w:lang w:val="en-US" w:eastAsia="zh-CN"/>
        </w:rPr>
        <w:t>某</w:t>
      </w:r>
      <w:r>
        <w:rPr>
          <w:rFonts w:hint="eastAsia" w:ascii="Times New Roman" w:hAnsi="Times New Roman" w:cs="仿宋_GB2312"/>
          <w:color w:val="000000" w:themeColor="text1"/>
          <w:sz w:val="32"/>
          <w:szCs w:val="32"/>
          <w:lang w:val="en-US" w:eastAsia="zh-CN"/>
          <w14:textFill>
            <w14:solidFill>
              <w14:schemeClr w14:val="tx1"/>
            </w14:solidFill>
          </w14:textFill>
        </w:rPr>
        <w:t>林</w:t>
      </w:r>
      <w:r>
        <w:rPr>
          <w:rFonts w:hint="eastAsia" w:ascii="Times New Roman" w:hAnsi="Times New Roman" w:eastAsia="仿宋_GB2312" w:cs="仿宋_GB2312"/>
          <w:i w:val="0"/>
          <w:iCs w:val="0"/>
          <w:caps w:val="0"/>
          <w:color w:val="000000"/>
          <w:spacing w:val="0"/>
          <w:sz w:val="32"/>
          <w:szCs w:val="32"/>
          <w:shd w:val="clear" w:fill="FFFFFF"/>
        </w:rPr>
        <w:t>熟悉</w:t>
      </w:r>
      <w:r>
        <w:rPr>
          <w:rFonts w:hint="eastAsia" w:ascii="Times New Roman" w:hAnsi="Times New Roman" w:cs="仿宋_GB2312"/>
          <w:i w:val="0"/>
          <w:iCs w:val="0"/>
          <w:caps w:val="0"/>
          <w:color w:val="000000"/>
          <w:spacing w:val="0"/>
          <w:sz w:val="32"/>
          <w:szCs w:val="32"/>
          <w:shd w:val="clear" w:fill="FFFFFF"/>
          <w:lang w:val="en-US" w:eastAsia="zh-CN"/>
        </w:rPr>
        <w:t>污水处理站巡检</w:t>
      </w:r>
      <w:r>
        <w:rPr>
          <w:rFonts w:hint="eastAsia" w:ascii="Times New Roman" w:hAnsi="Times New Roman" w:eastAsia="仿宋_GB2312" w:cs="仿宋_GB2312"/>
          <w:i w:val="0"/>
          <w:iCs w:val="0"/>
          <w:caps w:val="0"/>
          <w:color w:val="000000"/>
          <w:spacing w:val="0"/>
          <w:sz w:val="32"/>
          <w:szCs w:val="32"/>
          <w:shd w:val="clear" w:fill="FFFFFF"/>
        </w:rPr>
        <w:t>有关的安全生产规章制度和安全操作规程</w:t>
      </w:r>
      <w:r>
        <w:rPr>
          <w:rFonts w:hint="eastAsia" w:ascii="Times New Roman" w:hAnsi="Times New Roman" w:cs="仿宋_GB2312"/>
          <w:i w:val="0"/>
          <w:iCs w:val="0"/>
          <w:caps w:val="0"/>
          <w:color w:val="000000"/>
          <w:spacing w:val="0"/>
          <w:sz w:val="32"/>
          <w:szCs w:val="32"/>
          <w:shd w:val="clear" w:fill="FFFFFF"/>
          <w:lang w:eastAsia="zh-CN"/>
        </w:rPr>
        <w:t>。</w:t>
      </w:r>
      <w:r>
        <w:rPr>
          <w:rFonts w:hint="eastAsia" w:ascii="Times New Roman" w:hAnsi="Times New Roman" w:eastAsia="仿宋_GB2312"/>
          <w:color w:val="000000" w:themeColor="text1"/>
          <w:sz w:val="32"/>
          <w:szCs w:val="32"/>
          <w:lang w:val="en-US" w:eastAsia="zh-CN"/>
          <w14:textFill>
            <w14:solidFill>
              <w14:schemeClr w14:val="tx1"/>
            </w14:solidFill>
          </w14:textFill>
        </w:rPr>
        <w:t>未落实生产安全事故隐患排查治理制度，未采取技术措施、管理措施，及时发现并消除</w:t>
      </w:r>
      <w:r>
        <w:rPr>
          <w:rFonts w:hint="eastAsia" w:ascii="Times New Roman" w:hAnsi="Times New Roman" w:cs="仿宋_GB2312"/>
          <w:i w:val="0"/>
          <w:iCs w:val="0"/>
          <w:caps w:val="0"/>
          <w:color w:val="000000"/>
          <w:spacing w:val="0"/>
          <w:sz w:val="32"/>
          <w:szCs w:val="32"/>
          <w:shd w:val="clear" w:fill="FFFFFF"/>
          <w:lang w:val="en-US" w:eastAsia="zh-CN"/>
        </w:rPr>
        <w:t>站内排风不畅导致沼气聚集造成的</w:t>
      </w:r>
      <w:r>
        <w:rPr>
          <w:rFonts w:hint="eastAsia" w:ascii="Times New Roman" w:hAnsi="Times New Roman" w:eastAsia="仿宋_GB2312" w:cs="仿宋_GB2312"/>
          <w:i w:val="0"/>
          <w:iCs w:val="0"/>
          <w:caps w:val="0"/>
          <w:color w:val="000000"/>
          <w:spacing w:val="0"/>
          <w:sz w:val="32"/>
          <w:szCs w:val="32"/>
          <w:shd w:val="clear" w:fill="FFFFFF"/>
        </w:rPr>
        <w:t>生产安全事故隐患</w:t>
      </w:r>
      <w:r>
        <w:rPr>
          <w:rFonts w:hint="eastAsia" w:ascii="Times New Roman" w:hAnsi="Times New Roman" w:cs="仿宋_GB2312"/>
          <w:i w:val="0"/>
          <w:iCs w:val="0"/>
          <w:caps w:val="0"/>
          <w:color w:val="000000"/>
          <w:spacing w:val="0"/>
          <w:sz w:val="32"/>
          <w:szCs w:val="32"/>
          <w:shd w:val="clear" w:fill="FFFFFF"/>
          <w:lang w:eastAsia="zh-CN"/>
        </w:rPr>
        <w:t>。</w:t>
      </w:r>
      <w:r>
        <w:rPr>
          <w:rFonts w:hint="eastAsia" w:ascii="Times New Roman" w:hAnsi="Times New Roman" w:eastAsia="仿宋_GB2312" w:cs="仿宋_GB2312"/>
          <w:color w:val="000000" w:themeColor="text1"/>
          <w:sz w:val="32"/>
          <w:szCs w:val="32"/>
          <w14:textFill>
            <w14:solidFill>
              <w14:schemeClr w14:val="tx1"/>
            </w14:solidFill>
          </w14:textFill>
        </w:rPr>
        <w:t>其行为违反了《</w:t>
      </w:r>
      <w:r>
        <w:rPr>
          <w:rFonts w:hint="eastAsia" w:ascii="Times New Roman" w:hAnsi="Times New Roman" w:eastAsia="仿宋_GB2312" w:cs="仿宋_GB2312"/>
          <w:bCs/>
          <w:color w:val="000000" w:themeColor="text1"/>
          <w:sz w:val="32"/>
          <w:szCs w:val="32"/>
          <w14:textFill>
            <w14:solidFill>
              <w14:schemeClr w14:val="tx1"/>
            </w14:solidFill>
          </w14:textFill>
        </w:rPr>
        <w:t>中华人民共和国安全生产法</w:t>
      </w:r>
      <w:r>
        <w:rPr>
          <w:rFonts w:hint="eastAsia" w:ascii="Times New Roman" w:hAnsi="Times New Roman" w:eastAsia="仿宋_GB2312" w:cs="仿宋_GB2312"/>
          <w:color w:val="000000" w:themeColor="text1"/>
          <w:sz w:val="32"/>
          <w:szCs w:val="32"/>
          <w14:textFill>
            <w14:solidFill>
              <w14:schemeClr w14:val="tx1"/>
            </w14:solidFill>
          </w14:textFill>
        </w:rPr>
        <w:t>》</w:t>
      </w:r>
      <w:r>
        <w:rPr>
          <w:rFonts w:hint="eastAsia" w:ascii="Times New Roman" w:hAnsi="Times New Roman" w:cs="仿宋_GB2312"/>
          <w:color w:val="000000" w:themeColor="text1"/>
          <w:sz w:val="32"/>
          <w:szCs w:val="32"/>
          <w:lang w:val="en-US" w:eastAsia="zh-CN"/>
          <w14:textFill>
            <w14:solidFill>
              <w14:schemeClr w14:val="tx1"/>
            </w14:solidFill>
          </w14:textFill>
        </w:rPr>
        <w:t>第二十八条第一款、</w:t>
      </w:r>
      <w:r>
        <w:rPr>
          <w:rFonts w:hint="eastAsia" w:ascii="Times New Roman" w:hAnsi="Times New Roman" w:eastAsia="仿宋_GB2312" w:cs="仿宋_GB2312"/>
          <w:bCs/>
          <w:color w:val="000000" w:themeColor="text1"/>
          <w:sz w:val="32"/>
          <w:szCs w:val="32"/>
          <w14:textFill>
            <w14:solidFill>
              <w14:schemeClr w14:val="tx1"/>
            </w14:solidFill>
          </w14:textFill>
        </w:rPr>
        <w:t>第</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四十一</w:t>
      </w:r>
      <w:r>
        <w:rPr>
          <w:rFonts w:hint="eastAsia" w:ascii="Times New Roman" w:hAnsi="Times New Roman" w:eastAsia="仿宋_GB2312" w:cs="仿宋_GB2312"/>
          <w:bCs/>
          <w:color w:val="000000" w:themeColor="text1"/>
          <w:sz w:val="32"/>
          <w:szCs w:val="32"/>
          <w14:textFill>
            <w14:solidFill>
              <w14:schemeClr w14:val="tx1"/>
            </w14:solidFill>
          </w14:textFill>
        </w:rPr>
        <w:t>条第</w:t>
      </w:r>
      <w:r>
        <w:rPr>
          <w:rFonts w:hint="eastAsia" w:ascii="Times New Roman" w:hAnsi="Times New Roman" w:eastAsia="仿宋_GB2312" w:cs="仿宋_GB2312"/>
          <w:bCs/>
          <w:color w:val="000000" w:themeColor="text1"/>
          <w:sz w:val="32"/>
          <w:szCs w:val="32"/>
          <w:lang w:eastAsia="zh-CN"/>
          <w14:textFill>
            <w14:solidFill>
              <w14:schemeClr w14:val="tx1"/>
            </w14:solidFill>
          </w14:textFill>
        </w:rPr>
        <w:t>二</w:t>
      </w:r>
      <w:r>
        <w:rPr>
          <w:rFonts w:hint="eastAsia" w:ascii="Times New Roman" w:hAnsi="Times New Roman" w:eastAsia="仿宋_GB2312" w:cs="仿宋_GB2312"/>
          <w:bCs/>
          <w:color w:val="000000" w:themeColor="text1"/>
          <w:sz w:val="32"/>
          <w:szCs w:val="32"/>
          <w14:textFill>
            <w14:solidFill>
              <w14:schemeClr w14:val="tx1"/>
            </w14:solidFill>
          </w14:textFill>
        </w:rPr>
        <w:t>款的规定</w:t>
      </w:r>
      <w:r>
        <w:rPr>
          <w:rFonts w:hint="eastAsia" w:ascii="Times New Roman" w:hAnsi="Times New Roman" w:eastAsia="仿宋_GB2312" w:cs="仿宋_GB2312"/>
          <w:color w:val="000000" w:themeColor="text1"/>
          <w:sz w:val="32"/>
          <w:szCs w:val="32"/>
          <w14:textFill>
            <w14:solidFill>
              <w14:schemeClr w14:val="tx1"/>
            </w14:solidFill>
          </w14:textFill>
        </w:rPr>
        <w:t>，对事故发生负有</w:t>
      </w:r>
      <w:r>
        <w:rPr>
          <w:rFonts w:hint="eastAsia" w:ascii="Times New Roman" w:hAnsi="Times New Roman" w:cs="仿宋_GB2312"/>
          <w:color w:val="000000" w:themeColor="text1"/>
          <w:sz w:val="32"/>
          <w:szCs w:val="32"/>
          <w:lang w:val="en-US" w:eastAsia="zh-CN"/>
          <w14:textFill>
            <w14:solidFill>
              <w14:schemeClr w14:val="tx1"/>
            </w14:solidFill>
          </w14:textFill>
        </w:rPr>
        <w:t>主要</w:t>
      </w:r>
      <w:r>
        <w:rPr>
          <w:rFonts w:hint="eastAsia" w:ascii="Times New Roman" w:hAnsi="Times New Roman" w:eastAsia="仿宋_GB2312" w:cs="仿宋_GB2312"/>
          <w:color w:val="000000" w:themeColor="text1"/>
          <w:sz w:val="32"/>
          <w:szCs w:val="32"/>
          <w14:textFill>
            <w14:solidFill>
              <w14:schemeClr w14:val="tx1"/>
            </w14:solidFill>
          </w14:textFill>
        </w:rPr>
        <w:t>管理责任。</w:t>
      </w:r>
      <w:r>
        <w:rPr>
          <w:rFonts w:hint="eastAsia" w:ascii="Times New Roman" w:hAnsi="Times New Roman" w:eastAsia="仿宋_GB2312"/>
          <w:color w:val="000000" w:themeColor="text1"/>
          <w:sz w:val="32"/>
          <w:szCs w:val="32"/>
          <w:lang w:val="en-US" w:eastAsia="zh-CN"/>
          <w14:textFill>
            <w14:solidFill>
              <w14:schemeClr w14:val="tx1"/>
            </w14:solidFill>
          </w14:textFill>
        </w:rPr>
        <w:t>依据《中华人民共和国安全生产法》第一百一十四条第一款第（一）项的规定，建议由朝阳区应急管理局给予</w:t>
      </w:r>
      <w:r>
        <w:rPr>
          <w:rFonts w:hint="eastAsia" w:ascii="Times New Roman" w:hAnsi="Times New Roman"/>
          <w:color w:val="000000" w:themeColor="text1"/>
          <w:sz w:val="32"/>
          <w:szCs w:val="32"/>
          <w:lang w:val="en-US" w:eastAsia="zh-CN"/>
          <w14:textFill>
            <w14:solidFill>
              <w14:schemeClr w14:val="tx1"/>
            </w14:solidFill>
          </w14:textFill>
        </w:rPr>
        <w:t>碧水泉中心</w:t>
      </w:r>
      <w:r>
        <w:rPr>
          <w:rFonts w:hint="eastAsia" w:ascii="Times New Roman" w:hAnsi="Times New Roman" w:eastAsia="仿宋_GB2312"/>
          <w:color w:val="000000" w:themeColor="text1"/>
          <w:sz w:val="32"/>
          <w:szCs w:val="32"/>
          <w:lang w:val="en-US" w:eastAsia="zh-CN"/>
          <w14:textFill>
            <w14:solidFill>
              <w14:schemeClr w14:val="tx1"/>
            </w14:solidFill>
          </w14:textFill>
        </w:rPr>
        <w:t>罚款的行政处罚。</w:t>
      </w:r>
    </w:p>
    <w:p>
      <w:pPr>
        <w:keepNext w:val="0"/>
        <w:keepLines w:val="0"/>
        <w:pageBreakBefore w:val="0"/>
        <w:widowControl w:val="0"/>
        <w:numPr>
          <w:ilvl w:val="0"/>
          <w:numId w:val="0"/>
        </w:numPr>
        <w:kinsoku/>
        <w:wordWrap w:val="0"/>
        <w:overflowPunct/>
        <w:topLinePunct/>
        <w:autoSpaceDE/>
        <w:autoSpaceDN/>
        <w:bidi w:val="0"/>
        <w:adjustRightInd/>
        <w:snapToGrid/>
        <w:spacing w:beforeAutospacing="0" w:line="560" w:lineRule="exact"/>
        <w:ind w:left="0" w:leftChars="0" w:right="0" w:rightChars="0" w:firstLine="640" w:firstLineChars="200"/>
        <w:jc w:val="both"/>
        <w:textAlignment w:val="auto"/>
        <w:outlineLvl w:val="9"/>
        <w:rPr>
          <w:rFonts w:hint="default" w:ascii="Times New Roman" w:hAnsi="Times New Roman" w:eastAsia="黑体" w:cs="黑体"/>
          <w:bCs/>
          <w:color w:val="000000" w:themeColor="text1"/>
          <w:sz w:val="32"/>
          <w:szCs w:val="32"/>
          <w:lang w:val="en-US" w:eastAsia="zh-CN"/>
          <w14:textFill>
            <w14:solidFill>
              <w14:schemeClr w14:val="tx1"/>
            </w14:solidFill>
          </w14:textFill>
        </w:rPr>
      </w:pPr>
      <w:r>
        <w:rPr>
          <w:rFonts w:hint="eastAsia" w:ascii="Times New Roman" w:hAnsi="Times New Roman" w:eastAsia="黑体" w:cs="黑体"/>
          <w:bCs/>
          <w:color w:val="000000" w:themeColor="text1"/>
          <w:sz w:val="32"/>
          <w:szCs w:val="32"/>
          <w:lang w:val="en-US" w:eastAsia="zh-CN"/>
          <w14:textFill>
            <w14:solidFill>
              <w14:schemeClr w14:val="tx1"/>
            </w14:solidFill>
          </w14:textFill>
        </w:rPr>
        <w:t>六</w:t>
      </w:r>
      <w:r>
        <w:rPr>
          <w:rFonts w:hint="eastAsia" w:ascii="Times New Roman" w:hAnsi="Times New Roman" w:eastAsia="黑体" w:cs="黑体"/>
          <w:bCs/>
          <w:color w:val="000000" w:themeColor="text1"/>
          <w:sz w:val="32"/>
          <w:szCs w:val="32"/>
          <w14:textFill>
            <w14:solidFill>
              <w14:schemeClr w14:val="tx1"/>
            </w14:solidFill>
          </w14:textFill>
        </w:rPr>
        <w:t>、</w:t>
      </w:r>
      <w:r>
        <w:rPr>
          <w:rFonts w:hint="eastAsia" w:ascii="Times New Roman" w:hAnsi="Times New Roman" w:eastAsia="黑体" w:cs="黑体"/>
          <w:bCs/>
          <w:color w:val="000000" w:themeColor="text1"/>
          <w:sz w:val="32"/>
          <w:szCs w:val="32"/>
          <w:lang w:val="en-US" w:eastAsia="zh-CN"/>
          <w14:textFill>
            <w14:solidFill>
              <w14:schemeClr w14:val="tx1"/>
            </w14:solidFill>
          </w14:textFill>
        </w:rPr>
        <w:t>事故整改和防范措施</w:t>
      </w:r>
    </w:p>
    <w:p>
      <w:pPr>
        <w:pStyle w:val="14"/>
        <w:keepNext w:val="0"/>
        <w:keepLines w:val="0"/>
        <w:pageBreakBefore w:val="0"/>
        <w:widowControl w:val="0"/>
        <w:kinsoku/>
        <w:wordWrap w:val="0"/>
        <w:overflowPunct w:val="0"/>
        <w:topLinePunct/>
        <w:autoSpaceDE/>
        <w:autoSpaceDN/>
        <w:bidi w:val="0"/>
        <w:adjustRightInd/>
        <w:snapToGrid w:val="0"/>
        <w:spacing w:beforeAutospacing="0" w:after="0" w:afterLines="0" w:line="560" w:lineRule="exact"/>
        <w:ind w:left="0" w:leftChars="0" w:right="0" w:rightChars="0" w:firstLine="640" w:firstLineChars="200"/>
        <w:jc w:val="both"/>
        <w:textAlignment w:val="auto"/>
        <w:rPr>
          <w:rFonts w:hint="eastAsia" w:ascii="Times New Roman" w:hAnsi="Times New Roman" w:eastAsia="仿宋_GB2312" w:cs="仿宋_GB2312"/>
          <w:color w:val="auto"/>
          <w:sz w:val="32"/>
          <w:szCs w:val="32"/>
          <w:u w:val="none"/>
          <w:lang w:val="en-US" w:eastAsia="zh-CN"/>
        </w:rPr>
      </w:pPr>
      <w:r>
        <w:rPr>
          <w:rFonts w:hint="eastAsia" w:ascii="Times New Roman" w:hAnsi="Times New Roman" w:eastAsia="仿宋_GB2312" w:cs="仿宋_GB2312"/>
          <w:color w:val="auto"/>
          <w:sz w:val="32"/>
          <w:szCs w:val="32"/>
          <w:u w:val="none"/>
          <w:lang w:val="en-US" w:eastAsia="zh-CN"/>
        </w:rPr>
        <w:t>为深刻汲取事故教训，举一反三，有效防范和坚决遏制类似事故，提出以下措施建议：</w:t>
      </w:r>
    </w:p>
    <w:p>
      <w:pPr>
        <w:keepNext w:val="0"/>
        <w:keepLines w:val="0"/>
        <w:pageBreakBefore w:val="0"/>
        <w:widowControl w:val="0"/>
        <w:numPr>
          <w:ilvl w:val="0"/>
          <w:numId w:val="0"/>
        </w:numPr>
        <w:kinsoku/>
        <w:autoSpaceDE/>
        <w:autoSpaceDN/>
        <w:bidi w:val="0"/>
        <w:spacing w:line="560" w:lineRule="exact"/>
        <w:ind w:leftChars="0" w:firstLine="640" w:firstLineChars="200"/>
        <w:jc w:val="left"/>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楷体_GB2312" w:cs="楷体_GB2312"/>
          <w:color w:val="auto"/>
          <w:sz w:val="32"/>
          <w:szCs w:val="32"/>
          <w:u w:val="none"/>
          <w:lang w:val="en-US" w:eastAsia="zh-CN"/>
        </w:rPr>
        <w:t>（一）加强施工组织设计。</w:t>
      </w:r>
      <w:r>
        <w:rPr>
          <w:rFonts w:hint="eastAsia" w:ascii="Times New Roman" w:hAnsi="Times New Roman" w:eastAsia="仿宋_GB2312" w:cs="仿宋_GB2312"/>
          <w:kern w:val="2"/>
          <w:sz w:val="32"/>
          <w:szCs w:val="32"/>
          <w:lang w:val="en-US" w:eastAsia="zh-CN" w:bidi="ar-SA"/>
        </w:rPr>
        <w:t>腾翔公司要强化红线意识、责任意识、风险意识，合法合规组织施工改造</w:t>
      </w:r>
      <w:r>
        <w:rPr>
          <w:rFonts w:hint="eastAsia" w:ascii="Times New Roman" w:hAnsi="Times New Roman" w:cs="仿宋_GB2312"/>
          <w:kern w:val="2"/>
          <w:sz w:val="32"/>
          <w:szCs w:val="32"/>
          <w:lang w:val="en-US" w:eastAsia="zh-CN" w:bidi="ar-SA"/>
        </w:rPr>
        <w:t>。</w:t>
      </w:r>
      <w:r>
        <w:rPr>
          <w:rFonts w:hint="eastAsia" w:ascii="Times New Roman" w:hAnsi="Times New Roman" w:eastAsia="仿宋_GB2312" w:cs="仿宋_GB2312"/>
          <w:kern w:val="2"/>
          <w:sz w:val="32"/>
          <w:szCs w:val="32"/>
          <w:lang w:val="en-US" w:eastAsia="zh-CN" w:bidi="ar-SA"/>
        </w:rPr>
        <w:t>一是要严格落实</w:t>
      </w:r>
      <w:r>
        <w:rPr>
          <w:rFonts w:hint="eastAsia" w:ascii="Times New Roman" w:hAnsi="Times New Roman" w:cs="仿宋_GB2312"/>
          <w:kern w:val="2"/>
          <w:sz w:val="32"/>
          <w:szCs w:val="32"/>
          <w:lang w:val="en-US" w:eastAsia="zh-CN" w:bidi="ar-SA"/>
        </w:rPr>
        <w:t>相关法律法规要求</w:t>
      </w:r>
      <w:r>
        <w:rPr>
          <w:rFonts w:hint="eastAsia" w:ascii="Times New Roman" w:hAnsi="Times New Roman" w:eastAsia="仿宋_GB2312" w:cs="仿宋_GB2312"/>
          <w:kern w:val="2"/>
          <w:sz w:val="32"/>
          <w:szCs w:val="32"/>
          <w:lang w:val="en-US" w:eastAsia="zh-CN" w:bidi="ar-SA"/>
        </w:rPr>
        <w:t>，</w:t>
      </w:r>
      <w:r>
        <w:rPr>
          <w:rFonts w:hint="eastAsia" w:ascii="Times New Roman" w:hAnsi="Times New Roman" w:cs="仿宋_GB2312"/>
          <w:kern w:val="2"/>
          <w:sz w:val="32"/>
          <w:szCs w:val="32"/>
          <w:lang w:val="en-US" w:eastAsia="zh-CN" w:bidi="ar-SA"/>
        </w:rPr>
        <w:t>在</w:t>
      </w:r>
      <w:r>
        <w:rPr>
          <w:rFonts w:hint="eastAsia" w:ascii="Times New Roman" w:hAnsi="Times New Roman" w:eastAsia="仿宋_GB2312" w:cs="仿宋_GB2312"/>
          <w:kern w:val="2"/>
          <w:sz w:val="32"/>
          <w:szCs w:val="32"/>
          <w:lang w:val="en-US" w:eastAsia="zh-CN" w:bidi="ar-SA"/>
        </w:rPr>
        <w:t>符合相关安全规范标准</w:t>
      </w:r>
      <w:r>
        <w:rPr>
          <w:rFonts w:hint="eastAsia" w:ascii="Times New Roman" w:hAnsi="Times New Roman" w:cs="仿宋_GB2312"/>
          <w:kern w:val="2"/>
          <w:sz w:val="32"/>
          <w:szCs w:val="32"/>
          <w:lang w:val="en-US" w:eastAsia="zh-CN" w:bidi="ar-SA"/>
        </w:rPr>
        <w:t>的情况下进行改造</w:t>
      </w:r>
      <w:r>
        <w:rPr>
          <w:rFonts w:hint="eastAsia" w:ascii="Times New Roman" w:hAnsi="Times New Roman" w:eastAsia="仿宋_GB2312" w:cs="仿宋_GB2312"/>
          <w:kern w:val="2"/>
          <w:sz w:val="32"/>
          <w:szCs w:val="32"/>
          <w:lang w:val="en-US" w:eastAsia="zh-CN" w:bidi="ar-SA"/>
        </w:rPr>
        <w:t>。</w:t>
      </w:r>
      <w:r>
        <w:rPr>
          <w:rFonts w:hint="eastAsia" w:ascii="Times New Roman" w:hAnsi="Times New Roman" w:cs="仿宋_GB2312"/>
          <w:kern w:val="2"/>
          <w:sz w:val="32"/>
          <w:szCs w:val="32"/>
          <w:lang w:val="en-US" w:eastAsia="zh-CN" w:bidi="ar-SA"/>
        </w:rPr>
        <w:t>二是</w:t>
      </w:r>
      <w:r>
        <w:rPr>
          <w:rFonts w:hint="eastAsia" w:ascii="Times New Roman" w:hAnsi="Times New Roman" w:eastAsia="仿宋_GB2312" w:cs="仿宋_GB2312"/>
          <w:kern w:val="2"/>
          <w:sz w:val="32"/>
          <w:szCs w:val="32"/>
          <w:lang w:val="en-US" w:eastAsia="zh-CN" w:bidi="ar-SA"/>
        </w:rPr>
        <w:t>在施工过程中按照相关要求进行施工安全检查，</w:t>
      </w:r>
      <w:r>
        <w:rPr>
          <w:rFonts w:hint="eastAsia" w:ascii="Times New Roman" w:hAnsi="Times New Roman" w:cs="仿宋_GB2312"/>
          <w:kern w:val="2"/>
          <w:sz w:val="32"/>
          <w:szCs w:val="32"/>
          <w:lang w:val="en-US" w:eastAsia="zh-CN" w:bidi="ar-SA"/>
        </w:rPr>
        <w:t>明确施工单位负责人，</w:t>
      </w:r>
      <w:r>
        <w:rPr>
          <w:rFonts w:hint="eastAsia" w:ascii="Times New Roman" w:hAnsi="Times New Roman" w:eastAsia="仿宋_GB2312" w:cs="仿宋_GB2312"/>
          <w:kern w:val="2"/>
          <w:sz w:val="32"/>
          <w:szCs w:val="32"/>
          <w:lang w:val="en-US" w:eastAsia="zh-CN" w:bidi="ar-SA"/>
        </w:rPr>
        <w:t>发现问题</w:t>
      </w:r>
      <w:r>
        <w:rPr>
          <w:rFonts w:hint="eastAsia" w:ascii="Times New Roman" w:hAnsi="Times New Roman" w:cs="仿宋_GB2312"/>
          <w:kern w:val="2"/>
          <w:sz w:val="32"/>
          <w:szCs w:val="32"/>
          <w:lang w:val="en-US" w:eastAsia="zh-CN" w:bidi="ar-SA"/>
        </w:rPr>
        <w:t>及时整改</w:t>
      </w:r>
      <w:r>
        <w:rPr>
          <w:rFonts w:hint="eastAsia" w:ascii="Times New Roman" w:hAnsi="Times New Roman" w:eastAsia="仿宋_GB2312" w:cs="仿宋_GB2312"/>
          <w:kern w:val="2"/>
          <w:sz w:val="32"/>
          <w:szCs w:val="32"/>
          <w:lang w:val="en-US" w:eastAsia="zh-CN" w:bidi="ar-SA"/>
        </w:rPr>
        <w:t>，规范施工操作</w:t>
      </w:r>
      <w:r>
        <w:rPr>
          <w:rFonts w:hint="eastAsia" w:ascii="Times New Roman" w:hAnsi="Times New Roman" w:cs="仿宋_GB2312"/>
          <w:kern w:val="2"/>
          <w:sz w:val="32"/>
          <w:szCs w:val="32"/>
          <w:lang w:val="en-US" w:eastAsia="zh-CN" w:bidi="ar-SA"/>
        </w:rPr>
        <w:t>。三是</w:t>
      </w:r>
      <w:r>
        <w:rPr>
          <w:rFonts w:hint="eastAsia" w:ascii="Times New Roman" w:hAnsi="Times New Roman" w:eastAsia="仿宋_GB2312" w:cs="仿宋_GB2312"/>
          <w:kern w:val="2"/>
          <w:sz w:val="32"/>
          <w:szCs w:val="32"/>
          <w:lang w:val="en-US" w:eastAsia="zh-CN" w:bidi="ar-SA"/>
        </w:rPr>
        <w:t>对施工完成后聘请</w:t>
      </w:r>
      <w:r>
        <w:rPr>
          <w:rFonts w:hint="eastAsia" w:ascii="Times New Roman" w:hAnsi="Times New Roman" w:cs="仿宋_GB2312"/>
          <w:kern w:val="2"/>
          <w:sz w:val="32"/>
          <w:szCs w:val="32"/>
          <w:lang w:val="en-US" w:eastAsia="zh-CN" w:bidi="ar-SA"/>
        </w:rPr>
        <w:t>专业单位</w:t>
      </w:r>
      <w:r>
        <w:rPr>
          <w:rFonts w:hint="eastAsia" w:ascii="Times New Roman" w:hAnsi="Times New Roman" w:eastAsia="仿宋_GB2312" w:cs="仿宋_GB2312"/>
          <w:kern w:val="2"/>
          <w:sz w:val="32"/>
          <w:szCs w:val="32"/>
          <w:lang w:val="en-US" w:eastAsia="zh-CN" w:bidi="ar-SA"/>
        </w:rPr>
        <w:t>验收施工质量</w:t>
      </w:r>
      <w:r>
        <w:rPr>
          <w:rFonts w:hint="eastAsia" w:ascii="Times New Roman" w:hAnsi="Times New Roman" w:cs="仿宋_GB2312"/>
          <w:kern w:val="2"/>
          <w:sz w:val="32"/>
          <w:szCs w:val="32"/>
          <w:lang w:val="en-US" w:eastAsia="zh-CN" w:bidi="ar-SA"/>
        </w:rPr>
        <w:t>，确保设备设施有效运行</w:t>
      </w:r>
      <w:r>
        <w:rPr>
          <w:rFonts w:hint="eastAsia" w:ascii="Times New Roman" w:hAnsi="Times New Roman" w:eastAsia="仿宋_GB2312" w:cs="仿宋_GB2312"/>
          <w:kern w:val="2"/>
          <w:sz w:val="32"/>
          <w:szCs w:val="32"/>
          <w:lang w:val="en-US" w:eastAsia="zh-CN" w:bidi="ar-SA"/>
        </w:rPr>
        <w:t>，防微杜渐。</w:t>
      </w:r>
    </w:p>
    <w:p>
      <w:pPr>
        <w:keepNext w:val="0"/>
        <w:keepLines w:val="0"/>
        <w:pageBreakBefore w:val="0"/>
        <w:widowControl w:val="0"/>
        <w:numPr>
          <w:ilvl w:val="0"/>
          <w:numId w:val="0"/>
        </w:numPr>
        <w:kinsoku/>
        <w:autoSpaceDE/>
        <w:autoSpaceDN/>
        <w:bidi w:val="0"/>
        <w:spacing w:line="560" w:lineRule="exact"/>
        <w:ind w:leftChars="0" w:firstLine="640" w:firstLineChars="200"/>
        <w:jc w:val="left"/>
        <w:textAlignment w:val="auto"/>
        <w:rPr>
          <w:rFonts w:hint="eastAsia" w:ascii="Times New Roman" w:hAnsi="Times New Roman" w:eastAsia="仿宋_GB2312" w:cs="仿宋_GB2312"/>
          <w:kern w:val="2"/>
          <w:sz w:val="32"/>
          <w:szCs w:val="32"/>
          <w:lang w:val="en-US" w:eastAsia="zh-CN" w:bidi="ar-SA"/>
        </w:rPr>
      </w:pPr>
      <w:r>
        <w:rPr>
          <w:rFonts w:hint="eastAsia" w:ascii="Times New Roman" w:hAnsi="Times New Roman" w:eastAsia="楷体_GB2312" w:cs="楷体_GB2312"/>
          <w:color w:val="auto"/>
          <w:sz w:val="32"/>
          <w:szCs w:val="32"/>
          <w:u w:val="none"/>
          <w:lang w:val="en-US" w:eastAsia="zh-CN"/>
        </w:rPr>
        <w:t>（二）落实安全生产主体责任。</w:t>
      </w:r>
      <w:r>
        <w:rPr>
          <w:rFonts w:hint="eastAsia" w:ascii="Times New Roman" w:hAnsi="Times New Roman" w:eastAsia="仿宋_GB2312" w:cs="仿宋_GB2312"/>
          <w:kern w:val="2"/>
          <w:sz w:val="32"/>
          <w:szCs w:val="32"/>
          <w:lang w:val="en-US" w:eastAsia="zh-CN" w:bidi="ar-SA"/>
        </w:rPr>
        <w:t>腾翔公司、碧水泉中心</w:t>
      </w:r>
      <w:r>
        <w:rPr>
          <w:rFonts w:hint="eastAsia" w:ascii="Times New Roman" w:hAnsi="Times New Roman" w:cs="仿宋_GB2312"/>
          <w:kern w:val="2"/>
          <w:sz w:val="32"/>
          <w:szCs w:val="32"/>
          <w:lang w:val="en-US" w:eastAsia="zh-CN" w:bidi="ar-SA"/>
        </w:rPr>
        <w:t>要严格落实安全生产相关法律法规要求，</w:t>
      </w:r>
      <w:r>
        <w:rPr>
          <w:rFonts w:hint="eastAsia" w:ascii="Times New Roman" w:hAnsi="Times New Roman" w:eastAsia="仿宋_GB2312" w:cs="仿宋_GB2312"/>
          <w:kern w:val="2"/>
          <w:sz w:val="32"/>
          <w:szCs w:val="32"/>
          <w:lang w:val="en-US" w:eastAsia="zh-CN" w:bidi="ar-SA"/>
        </w:rPr>
        <w:t>建立健全安全管理制度，定期研究安全生产工作，明确各部门及人员的安全责任。</w:t>
      </w:r>
      <w:r>
        <w:rPr>
          <w:rFonts w:hint="eastAsia" w:ascii="Times New Roman" w:hAnsi="Times New Roman" w:cs="仿宋_GB2312"/>
          <w:kern w:val="2"/>
          <w:sz w:val="32"/>
          <w:szCs w:val="32"/>
          <w:lang w:val="en-US" w:eastAsia="zh-CN" w:bidi="ar-SA"/>
        </w:rPr>
        <w:t>一是要举一反三，对所管理的污水处理站进行全面排查，严格</w:t>
      </w:r>
      <w:r>
        <w:rPr>
          <w:rFonts w:hint="eastAsia" w:ascii="Times New Roman" w:hAnsi="Times New Roman" w:eastAsia="仿宋_GB2312" w:cs="仿宋_GB2312"/>
          <w:kern w:val="2"/>
          <w:sz w:val="32"/>
          <w:szCs w:val="32"/>
          <w:lang w:val="en-US" w:eastAsia="zh-CN" w:bidi="ar-SA"/>
        </w:rPr>
        <w:t>落实隐患排查治理制度，采用监测设备对</w:t>
      </w:r>
      <w:r>
        <w:rPr>
          <w:rFonts w:hint="eastAsia" w:ascii="Times New Roman" w:hAnsi="Times New Roman" w:cs="仿宋_GB2312"/>
          <w:kern w:val="2"/>
          <w:sz w:val="32"/>
          <w:szCs w:val="32"/>
          <w:lang w:val="en-US" w:eastAsia="zh-CN" w:bidi="ar-SA"/>
        </w:rPr>
        <w:t>站内的</w:t>
      </w:r>
      <w:r>
        <w:rPr>
          <w:rFonts w:hint="eastAsia" w:ascii="Times New Roman" w:hAnsi="Times New Roman" w:eastAsia="仿宋_GB2312" w:cs="仿宋_GB2312"/>
          <w:kern w:val="2"/>
          <w:sz w:val="32"/>
          <w:szCs w:val="32"/>
          <w:lang w:val="en-US" w:eastAsia="zh-CN" w:bidi="ar-SA"/>
        </w:rPr>
        <w:t>气体浓度等关键指标进行实时监测，在关键设备和区域安装监控摄像头，实时监控运行状态和人员操作情况</w:t>
      </w:r>
      <w:r>
        <w:rPr>
          <w:rFonts w:hint="eastAsia" w:ascii="Times New Roman" w:hAnsi="Times New Roman" w:cs="仿宋_GB2312"/>
          <w:kern w:val="2"/>
          <w:sz w:val="32"/>
          <w:szCs w:val="32"/>
          <w:lang w:val="en-US" w:eastAsia="zh-CN" w:bidi="ar-SA"/>
        </w:rPr>
        <w:t>。二是要</w:t>
      </w:r>
      <w:r>
        <w:rPr>
          <w:rFonts w:hint="eastAsia" w:ascii="Times New Roman" w:hAnsi="Times New Roman" w:eastAsia="仿宋_GB2312" w:cs="仿宋_GB2312"/>
          <w:kern w:val="2"/>
          <w:sz w:val="32"/>
          <w:szCs w:val="32"/>
          <w:lang w:val="en-US" w:eastAsia="zh-CN" w:bidi="ar-SA"/>
        </w:rPr>
        <w:t>坚持做好日常巡检工作，对发现的安全隐患坚持“早发现、</w:t>
      </w:r>
      <w:r>
        <w:rPr>
          <w:rFonts w:hint="eastAsia" w:ascii="Times New Roman" w:hAnsi="Times New Roman" w:cs="仿宋_GB2312"/>
          <w:kern w:val="2"/>
          <w:sz w:val="32"/>
          <w:szCs w:val="32"/>
          <w:lang w:val="en-US" w:eastAsia="zh-CN" w:bidi="ar-SA"/>
        </w:rPr>
        <w:t>早汇报、早整改”，做到“四个及时”。</w:t>
      </w:r>
    </w:p>
    <w:p>
      <w:pPr>
        <w:keepNext w:val="0"/>
        <w:keepLines w:val="0"/>
        <w:pageBreakBefore w:val="0"/>
        <w:widowControl w:val="0"/>
        <w:numPr>
          <w:ilvl w:val="0"/>
          <w:numId w:val="0"/>
        </w:numPr>
        <w:kinsoku/>
        <w:wordWrap/>
        <w:overflowPunct/>
        <w:topLinePunct w:val="0"/>
        <w:autoSpaceDE/>
        <w:autoSpaceDN/>
        <w:bidi w:val="0"/>
        <w:adjustRightInd/>
        <w:snapToGrid/>
        <w:spacing w:after="219" w:afterLines="70" w:line="520" w:lineRule="exact"/>
        <w:ind w:leftChars="0" w:firstLine="640" w:firstLineChars="200"/>
        <w:jc w:val="left"/>
        <w:textAlignment w:val="auto"/>
        <w:rPr>
          <w:rFonts w:hint="default" w:ascii="Times New Roman" w:hAnsi="Times New Roman" w:eastAsia="仿宋_GB2312" w:cs="仿宋_GB2312"/>
          <w:bCs/>
          <w:color w:val="000000" w:themeColor="text1"/>
          <w:sz w:val="32"/>
          <w:szCs w:val="32"/>
          <w:lang w:val="en-US" w:eastAsia="zh-CN"/>
          <w14:textFill>
            <w14:solidFill>
              <w14:schemeClr w14:val="tx1"/>
            </w14:solidFill>
          </w14:textFill>
        </w:rPr>
      </w:pPr>
      <w:r>
        <w:rPr>
          <w:rFonts w:hint="eastAsia" w:ascii="Times New Roman" w:hAnsi="Times New Roman" w:eastAsia="楷体_GB2312" w:cs="楷体_GB2312"/>
          <w:color w:val="auto"/>
          <w:sz w:val="32"/>
          <w:szCs w:val="32"/>
          <w:u w:val="none"/>
          <w:lang w:val="en-US" w:eastAsia="zh-CN"/>
        </w:rPr>
        <w:t>（三）加强第三方单位安全监管。</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腾翔公司要</w:t>
      </w:r>
      <w:r>
        <w:rPr>
          <w:rFonts w:hint="eastAsia" w:ascii="Times New Roman" w:hAnsi="Times New Roman" w:cs="仿宋_GB2312"/>
          <w:bCs/>
          <w:color w:val="000000" w:themeColor="text1"/>
          <w:sz w:val="32"/>
          <w:szCs w:val="32"/>
          <w:lang w:val="en-US" w:eastAsia="zh-CN"/>
          <w14:textFill>
            <w14:solidFill>
              <w14:schemeClr w14:val="tx1"/>
            </w14:solidFill>
          </w14:textFill>
        </w:rPr>
        <w:t>按照《</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fldChar w:fldCharType="begin"/>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instrText xml:space="preserve"> HYPERLINK "https://www.beijing.gov.cn/zhengce/zhengcefagui/202401/W020240111801008905646.pdf" \t "https://www.beijing.gov.cn/zhengce/zhengcefagui/202401/_blank" </w:instrTex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fldChar w:fldCharType="separate"/>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关于进一步加强生产经营单位外包外租安全生产管理工作的通知》</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fldChar w:fldCharType="end"/>
      </w:r>
      <w:r>
        <w:rPr>
          <w:rFonts w:hint="eastAsia" w:ascii="Times New Roman" w:hAnsi="Times New Roman" w:cs="仿宋_GB2312"/>
          <w:bCs/>
          <w:color w:val="000000" w:themeColor="text1"/>
          <w:sz w:val="32"/>
          <w:szCs w:val="32"/>
          <w:lang w:val="en-US" w:eastAsia="zh-CN"/>
          <w14:textFill>
            <w14:solidFill>
              <w14:schemeClr w14:val="tx1"/>
            </w14:solidFill>
          </w14:textFill>
        </w:rPr>
        <w:t>的要求，</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将第三方公司的安全生产工作纳入统一管理。一是要与第三方公司签订安全协议，严格审核第三方</w:t>
      </w:r>
      <w:r>
        <w:rPr>
          <w:rFonts w:hint="eastAsia" w:ascii="Times New Roman" w:hAnsi="Times New Roman" w:cs="仿宋_GB2312"/>
          <w:bCs/>
          <w:color w:val="000000" w:themeColor="text1"/>
          <w:sz w:val="32"/>
          <w:szCs w:val="32"/>
          <w:lang w:val="en-US" w:eastAsia="zh-CN"/>
          <w14:textFill>
            <w14:solidFill>
              <w14:schemeClr w14:val="tx1"/>
            </w14:solidFill>
          </w14:textFill>
        </w:rPr>
        <w:t>公司及人员</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的相关资格。二是要加强</w:t>
      </w:r>
      <w:r>
        <w:rPr>
          <w:rFonts w:hint="eastAsia" w:ascii="Times New Roman" w:hAnsi="Times New Roman" w:cs="仿宋_GB2312"/>
          <w:bCs/>
          <w:color w:val="000000" w:themeColor="text1"/>
          <w:sz w:val="32"/>
          <w:szCs w:val="32"/>
          <w:lang w:val="en-US" w:eastAsia="zh-CN"/>
          <w14:textFill>
            <w14:solidFill>
              <w14:schemeClr w14:val="tx1"/>
            </w14:solidFill>
          </w14:textFill>
        </w:rPr>
        <w:t>第</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三方人员安全教育培训工作，重点</w:t>
      </w:r>
      <w:r>
        <w:rPr>
          <w:rFonts w:hint="eastAsia" w:ascii="Times New Roman" w:hAnsi="Times New Roman" w:cs="仿宋_GB2312"/>
          <w:bCs/>
          <w:color w:val="000000" w:themeColor="text1"/>
          <w:sz w:val="32"/>
          <w:szCs w:val="32"/>
          <w:lang w:val="en-US" w:eastAsia="zh-CN"/>
          <w14:textFill>
            <w14:solidFill>
              <w14:schemeClr w14:val="tx1"/>
            </w14:solidFill>
          </w14:textFill>
        </w:rPr>
        <w:t>对安全</w:t>
      </w:r>
      <w:r>
        <w:rPr>
          <w:rFonts w:hint="eastAsia" w:ascii="Times New Roman" w:hAnsi="Times New Roman" w:eastAsia="仿宋_GB2312" w:cs="仿宋_GB2312"/>
          <w:bCs/>
          <w:color w:val="000000" w:themeColor="text1"/>
          <w:sz w:val="32"/>
          <w:szCs w:val="32"/>
          <w:lang w:val="en-US" w:eastAsia="zh-CN"/>
          <w14:textFill>
            <w14:solidFill>
              <w14:schemeClr w14:val="tx1"/>
            </w14:solidFill>
          </w14:textFill>
        </w:rPr>
        <w:t>操作规程、风险识别、应急处置等方面开展教育培训，保证其具备必要的安全生产知识，掌握本岗位安全操作技能。</w:t>
      </w:r>
    </w:p>
    <w:p>
      <w:pPr>
        <w:keepNext w:val="0"/>
        <w:keepLines w:val="0"/>
        <w:pageBreakBefore w:val="0"/>
        <w:widowControl/>
        <w:kinsoku/>
        <w:wordWrap/>
        <w:overflowPunct/>
        <w:topLinePunct w:val="0"/>
        <w:autoSpaceDE/>
        <w:autoSpaceDN/>
        <w:bidi w:val="0"/>
        <w:adjustRightInd/>
        <w:snapToGrid/>
        <w:spacing w:line="520" w:lineRule="exact"/>
        <w:ind w:right="0" w:firstLine="160" w:firstLineChars="50"/>
        <w:jc w:val="left"/>
        <w:textAlignment w:val="auto"/>
        <w:rPr>
          <w:rFonts w:ascii="仿宋" w:hAnsi="仿宋" w:eastAsia="仿宋"/>
          <w:sz w:val="32"/>
          <w:szCs w:val="32"/>
        </w:rPr>
      </w:pPr>
      <w:r>
        <w:rPr>
          <w:rFonts w:hint="eastAsia" w:ascii="Times New Roman" w:hAnsi="Times New Roman"/>
          <w:bCs/>
          <w:sz w:val="32"/>
          <w:szCs w:val="32"/>
          <w:lang w:val="en-US" w:eastAsia="zh-CN"/>
        </w:rPr>
        <w:t xml:space="preserve"> </w:t>
      </w:r>
      <w:r>
        <w:rPr>
          <w:rFonts w:ascii="仿宋" w:hAnsi="仿宋" w:eastAsia="仿宋"/>
          <w:sz w:val="32"/>
          <w:szCs w:val="32"/>
          <w:lang w:bidi="ta-IN"/>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5544185" cy="0"/>
                <wp:effectExtent l="0" t="6350" r="0" b="6350"/>
                <wp:wrapNone/>
                <wp:docPr id="8" name="直线 8"/>
                <wp:cNvGraphicFramePr/>
                <a:graphic xmlns:a="http://schemas.openxmlformats.org/drawingml/2006/main">
                  <a:graphicData uri="http://schemas.microsoft.com/office/word/2010/wordprocessingShape">
                    <wps:wsp>
                      <wps:cNvCnPr/>
                      <wps:spPr>
                        <a:xfrm>
                          <a:off x="0" y="0"/>
                          <a:ext cx="5544185"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线 8" o:spid="_x0000_s1026" o:spt="20" style="position:absolute;left:0pt;margin-left:0pt;margin-top:0pt;height:0pt;width:436.55pt;z-index:251670528;mso-width-relative:page;mso-height-relative:page;" filled="f" stroked="t" coordsize="21600,21600" o:gfxdata="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zPP&#10;rdMAAAACAQAADwAAAAAAAAABACAAAAAiAAAAZHJzL2Rvd25yZXYueG1sUEsBAhQAFAAAAAgAh07i&#10;QEttXrXuAQAA6gMAAA4AAAAAAAAAAQAgAAAAIgEAAGRycy9lMm9Eb2MueG1sUEsFBgAAAAAGAAYA&#10;WQEAAIIFAAAAAA==&#10;">
                <v:fill on="f" focussize="0,0"/>
                <v:stroke weight="1pt" color="#000000" joinstyle="round"/>
                <v:imagedata o:title=""/>
                <o:lock v:ext="edit" aspectratio="f"/>
              </v:line>
            </w:pict>
          </mc:Fallback>
        </mc:AlternateContent>
      </w:r>
      <w:r>
        <w:rPr>
          <w:rFonts w:hint="eastAsia" w:ascii="仿宋" w:hAnsi="仿宋" w:eastAsia="仿宋"/>
          <w:sz w:val="32"/>
          <w:szCs w:val="32"/>
        </w:rPr>
        <w:t>朝阳区</w:t>
      </w:r>
      <w:r>
        <w:rPr>
          <w:rFonts w:hint="eastAsia" w:ascii="仿宋" w:hAnsi="仿宋" w:eastAsia="仿宋"/>
          <w:sz w:val="32"/>
          <w:szCs w:val="32"/>
          <w:lang w:eastAsia="zh-CN"/>
        </w:rPr>
        <w:t>应急</w:t>
      </w:r>
      <w:r>
        <w:rPr>
          <w:rFonts w:hint="eastAsia" w:ascii="仿宋" w:hAnsi="仿宋" w:eastAsia="仿宋"/>
          <w:sz w:val="32"/>
          <w:szCs w:val="32"/>
        </w:rPr>
        <w:t xml:space="preserve">管理局    </w:t>
      </w:r>
      <w:r>
        <w:rPr>
          <w:rFonts w:hint="eastAsia" w:ascii="仿宋" w:hAnsi="仿宋" w:eastAsia="仿宋"/>
          <w:sz w:val="32"/>
          <w:szCs w:val="32"/>
          <w:lang w:val="en-US" w:eastAsia="zh-CN"/>
        </w:rPr>
        <w:t xml:space="preserve">         </w:t>
      </w:r>
      <w:r>
        <w:rPr>
          <w:rFonts w:hint="eastAsia" w:ascii="仿宋" w:hAnsi="仿宋" w:eastAsia="仿宋"/>
          <w:sz w:val="32"/>
          <w:szCs w:val="32"/>
        </w:rPr>
        <w:t>202</w:t>
      </w:r>
      <w:r>
        <w:rPr>
          <w:rFonts w:hint="eastAsia" w:ascii="仿宋" w:hAnsi="仿宋" w:eastAsia="仿宋"/>
          <w:sz w:val="32"/>
          <w:szCs w:val="32"/>
          <w:lang w:val="en-US" w:eastAsia="zh-CN"/>
        </w:rPr>
        <w:t>4</w:t>
      </w:r>
      <w:r>
        <w:rPr>
          <w:rFonts w:hint="eastAsia" w:ascii="仿宋" w:hAnsi="仿宋" w:eastAsia="仿宋"/>
          <w:sz w:val="32"/>
          <w:szCs w:val="32"/>
        </w:rPr>
        <w:t>年</w:t>
      </w:r>
      <w:r>
        <w:rPr>
          <w:rFonts w:hint="eastAsia" w:ascii="仿宋" w:hAnsi="仿宋" w:eastAsia="仿宋"/>
          <w:sz w:val="32"/>
          <w:szCs w:val="32"/>
          <w:lang w:val="en-US" w:eastAsia="zh-CN"/>
        </w:rPr>
        <w:t>12</w:t>
      </w:r>
      <w:r>
        <w:rPr>
          <w:rFonts w:hint="eastAsia" w:ascii="仿宋" w:hAnsi="仿宋" w:eastAsia="仿宋"/>
          <w:sz w:val="32"/>
          <w:szCs w:val="32"/>
        </w:rPr>
        <w:t>月</w:t>
      </w:r>
      <w:r>
        <w:rPr>
          <w:rFonts w:hint="eastAsia" w:ascii="仿宋" w:hAnsi="仿宋" w:eastAsia="仿宋"/>
          <w:sz w:val="32"/>
          <w:szCs w:val="32"/>
          <w:lang w:val="en-US" w:eastAsia="zh-CN"/>
        </w:rPr>
        <w:t>24</w:t>
      </w:r>
      <w:r>
        <w:rPr>
          <w:rFonts w:hint="eastAsia" w:ascii="仿宋" w:hAnsi="仿宋" w:eastAsia="仿宋"/>
          <w:sz w:val="32"/>
          <w:szCs w:val="32"/>
        </w:rPr>
        <w:t>日印发</w:t>
      </w:r>
    </w:p>
    <w:p>
      <w:pPr>
        <w:pStyle w:val="14"/>
        <w:ind w:left="0" w:leftChars="0" w:firstLine="360" w:firstLineChars="200"/>
        <w:rPr>
          <w:rFonts w:hint="default" w:ascii="Times New Roman" w:hAnsi="Times New Roman" w:eastAsia="仿宋_GB2312"/>
          <w:bCs/>
          <w:sz w:val="32"/>
          <w:szCs w:val="32"/>
          <w:lang w:val="en-US" w:eastAsia="zh-CN"/>
        </w:rPr>
      </w:pPr>
      <w:r>
        <w:rPr>
          <w:rFonts w:ascii="仿宋" w:hAnsi="仿宋" w:eastAsia="仿宋"/>
          <w:sz w:val="18"/>
          <w:szCs w:val="18"/>
          <w:lang w:bidi="ta-IN"/>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544185" cy="0"/>
                <wp:effectExtent l="0" t="6350" r="0" b="6350"/>
                <wp:wrapNone/>
                <wp:docPr id="12" name="直线 9"/>
                <wp:cNvGraphicFramePr/>
                <a:graphic xmlns:a="http://schemas.openxmlformats.org/drawingml/2006/main">
                  <a:graphicData uri="http://schemas.microsoft.com/office/word/2010/wordprocessingShape">
                    <wps:wsp>
                      <wps:cNvCnPr/>
                      <wps:spPr>
                        <a:xfrm>
                          <a:off x="0" y="0"/>
                          <a:ext cx="5544185"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线 9" o:spid="_x0000_s1026" o:spt="20" style="position:absolute;left:0pt;margin-left:0pt;margin-top:0pt;height:0pt;width:436.55pt;z-index:251671552;mso-width-relative:page;mso-height-relative:page;" filled="f" stroked="t" coordsize="21600,21600" o:gfxdata="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zPP&#10;rdMAAAACAQAADwAAAAAAAAABACAAAAAiAAAAZHJzL2Rvd25yZXYueG1sUEsBAhQAFAAAAAgAh07i&#10;QDdoOqruAQAA6wMAAA4AAAAAAAAAAQAgAAAAIgEAAGRycy9lMm9Eb2MueG1sUEsFBgAAAAAGAAYA&#10;WQEAAIIFAAAAAA==&#10;">
                <v:fill on="f" focussize="0,0"/>
                <v:stroke weight="1pt" color="#000000" joinstyle="round"/>
                <v:imagedata o:title=""/>
                <o:lock v:ext="edit" aspectratio="f"/>
              </v:line>
            </w:pict>
          </mc:Fallback>
        </mc:AlternateContent>
      </w:r>
      <w:r>
        <w:rPr>
          <w:rFonts w:hint="eastAsia" w:ascii="Times New Roman" w:hAnsi="Times New Roman"/>
          <w:bCs/>
          <w:sz w:val="32"/>
          <w:szCs w:val="32"/>
          <w:lang w:val="en-US" w:eastAsia="zh-CN"/>
        </w:rPr>
        <w:t xml:space="preserve">                                                              </w:t>
      </w:r>
    </w:p>
    <w:sectPr>
      <w:footerReference r:id="rId4" w:type="default"/>
      <w:footnotePr>
        <w:numFmt w:val="decimal"/>
      </w:footnotePr>
      <w:pgSz w:w="11906" w:h="16838"/>
      <w:pgMar w:top="2098" w:right="1474" w:bottom="1984" w:left="1587" w:header="851" w:footer="1417" w:gutter="0"/>
      <w:pgNumType w:fmt="numberInDash" w:start="3"/>
      <w:cols w:space="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snapToGrid w:val="0"/>
                      <w:rPr>
                        <w:sz w:val="1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11"/>
        <w:snapToGrid w:val="0"/>
        <w:rPr>
          <w:rFonts w:hint="eastAsia" w:ascii="Times New Roman" w:hAnsi="Times New Roman" w:eastAsiaTheme="minorEastAsia" w:cstheme="minorEastAsia"/>
          <w:sz w:val="18"/>
          <w:lang w:val="en-US" w:eastAsia="zh-CN"/>
        </w:rPr>
      </w:pPr>
      <w:r>
        <w:rPr>
          <w:rFonts w:hint="eastAsia" w:ascii="Times New Roman" w:hAnsi="Times New Roman" w:eastAsiaTheme="minorEastAsia" w:cstheme="minorEastAsia"/>
          <w:sz w:val="18"/>
          <w:lang w:val="en-US" w:eastAsia="zh-CN"/>
        </w:rPr>
        <w:t>[</w:t>
      </w:r>
      <w:r>
        <w:rPr>
          <w:rFonts w:hint="eastAsia" w:ascii="Times New Roman" w:hAnsi="Times New Roman" w:eastAsiaTheme="minorEastAsia" w:cstheme="minorEastAsia"/>
          <w:sz w:val="18"/>
          <w:lang w:val="en-US" w:eastAsia="zh-CN"/>
        </w:rPr>
        <w:footnoteRef/>
      </w:r>
      <w:r>
        <w:rPr>
          <w:rFonts w:hint="eastAsia" w:ascii="Times New Roman" w:hAnsi="Times New Roman" w:eastAsiaTheme="minorEastAsia" w:cstheme="minorEastAsia"/>
          <w:sz w:val="18"/>
          <w:lang w:val="en-US" w:eastAsia="zh-CN"/>
        </w:rPr>
        <w:t>]</w:t>
      </w:r>
      <w:r>
        <w:rPr>
          <w:rFonts w:hint="eastAsia" w:eastAsiaTheme="minorEastAsia" w:cstheme="minorEastAsia"/>
          <w:sz w:val="18"/>
          <w:lang w:val="en-US" w:eastAsia="zh-CN"/>
        </w:rPr>
        <w:t xml:space="preserve"> </w:t>
      </w:r>
      <w:r>
        <w:rPr>
          <w:rFonts w:hint="eastAsia" w:ascii="Times New Roman" w:hAnsi="Times New Roman" w:eastAsiaTheme="minorEastAsia" w:cstheme="minorEastAsia"/>
          <w:sz w:val="18"/>
          <w:lang w:val="en-US" w:eastAsia="zh-CN"/>
        </w:rPr>
        <w:t xml:space="preserve"> MBR：浸没式膜生物反应器（MBR）是膜分离技术和生物技术的有机结合，是一种高效、经济的污水资源化技术。</w:t>
      </w:r>
    </w:p>
  </w:footnote>
  <w:footnote w:id="1">
    <w:p>
      <w:pPr>
        <w:pStyle w:val="11"/>
        <w:keepNext w:val="0"/>
        <w:keepLines w:val="0"/>
        <w:pageBreakBefore w:val="0"/>
        <w:widowControl w:val="0"/>
        <w:kinsoku/>
        <w:wordWrap/>
        <w:overflowPunct/>
        <w:topLinePunct w:val="0"/>
        <w:bidi w:val="0"/>
        <w:adjustRightInd/>
        <w:snapToGrid w:val="0"/>
        <w:textAlignment w:val="auto"/>
        <w:rPr>
          <w:rFonts w:hint="eastAsia" w:ascii="Times New Roman" w:hAnsi="Times New Roman" w:eastAsiaTheme="minorEastAsia" w:cstheme="minorEastAsia"/>
          <w:sz w:val="18"/>
          <w:szCs w:val="24"/>
          <w:lang w:val="en-US" w:eastAsia="zh-CN"/>
        </w:rPr>
      </w:pPr>
      <w:r>
        <w:rPr>
          <w:rFonts w:hint="eastAsia" w:ascii="Times New Roman" w:hAnsi="Times New Roman" w:eastAsiaTheme="minorEastAsia" w:cstheme="minorEastAsia"/>
          <w:sz w:val="18"/>
          <w:szCs w:val="24"/>
          <w:lang w:val="en-US" w:eastAsia="zh-CN"/>
        </w:rPr>
        <w:t>[</w:t>
      </w:r>
      <w:r>
        <w:rPr>
          <w:rFonts w:hint="eastAsia" w:ascii="Times New Roman" w:hAnsi="Times New Roman" w:eastAsiaTheme="minorEastAsia" w:cstheme="minorEastAsia"/>
          <w:sz w:val="18"/>
          <w:szCs w:val="24"/>
          <w:lang w:val="en-US" w:eastAsia="zh-CN"/>
        </w:rPr>
        <w:footnoteRef/>
      </w:r>
      <w:r>
        <w:rPr>
          <w:rFonts w:hint="eastAsia" w:ascii="Times New Roman" w:hAnsi="Times New Roman" w:eastAsiaTheme="minorEastAsia" w:cstheme="minorEastAsia"/>
          <w:sz w:val="18"/>
          <w:szCs w:val="24"/>
          <w:lang w:val="en-US" w:eastAsia="zh-CN"/>
        </w:rPr>
        <w:t>]</w:t>
      </w:r>
      <w:r>
        <w:rPr>
          <w:rFonts w:hint="eastAsia" w:eastAsiaTheme="minorEastAsia" w:cstheme="minorEastAsia"/>
          <w:sz w:val="18"/>
          <w:szCs w:val="24"/>
          <w:lang w:val="en-US" w:eastAsia="zh-CN"/>
        </w:rPr>
        <w:t xml:space="preserve"> </w:t>
      </w:r>
      <w:r>
        <w:rPr>
          <w:rFonts w:hint="eastAsia" w:ascii="Times New Roman" w:hAnsi="Times New Roman" w:eastAsiaTheme="minorEastAsia" w:cstheme="minorEastAsia"/>
          <w:sz w:val="18"/>
          <w:szCs w:val="24"/>
          <w:lang w:val="en-US" w:eastAsia="zh-CN"/>
        </w:rPr>
        <w:t>活性污泥：使用微生物降解方式处理污废水的一种产品，活性污泥中主要含有甲烷和二氧化碳</w:t>
      </w:r>
      <w:r>
        <w:rPr>
          <w:rFonts w:hint="default" w:ascii="Times New Roman" w:hAnsi="Times New Roman" w:eastAsiaTheme="minorEastAsia" w:cstheme="minorEastAsia"/>
          <w:sz w:val="18"/>
          <w:szCs w:val="24"/>
          <w:lang w:val="en-US" w:eastAsia="zh-CN"/>
        </w:rPr>
        <w:t>，‌以及少量的氮气、‌氢气、‌硫化氢、‌氨和水蒸气</w:t>
      </w:r>
    </w:p>
  </w:footnote>
  <w:footnote w:id="2">
    <w:p>
      <w:pPr>
        <w:pStyle w:val="11"/>
        <w:snapToGrid w:val="0"/>
        <w:rPr>
          <w:rFonts w:hint="eastAsia" w:eastAsiaTheme="minorEastAsia" w:cstheme="minorEastAsia"/>
          <w:sz w:val="18"/>
          <w:lang w:val="en-US" w:eastAsia="zh-CN"/>
        </w:rPr>
      </w:pPr>
      <w:r>
        <w:rPr>
          <w:rFonts w:hint="eastAsia" w:eastAsiaTheme="minorEastAsia" w:cstheme="minorEastAsia"/>
          <w:sz w:val="18"/>
          <w:lang w:val="en-US" w:eastAsia="zh-CN"/>
        </w:rPr>
        <w:t>[</w:t>
      </w:r>
      <w:r>
        <w:rPr>
          <w:rFonts w:hint="eastAsia" w:eastAsiaTheme="minorEastAsia" w:cstheme="minorEastAsia"/>
          <w:sz w:val="18"/>
          <w:lang w:val="en-US" w:eastAsia="zh-CN"/>
        </w:rPr>
        <w:footnoteRef/>
      </w:r>
      <w:r>
        <w:rPr>
          <w:rFonts w:hint="eastAsia" w:eastAsiaTheme="minorEastAsia" w:cstheme="minorEastAsia"/>
          <w:sz w:val="18"/>
          <w:lang w:val="en-US" w:eastAsia="zh-CN"/>
        </w:rPr>
        <w:t>] 《房屋建筑和市政基础设施工程竣工验收规定》第四条：工程竣工验收由建设单位负责组织实施。</w:t>
      </w:r>
    </w:p>
  </w:footnote>
  <w:footnote w:id="3">
    <w:p>
      <w:pPr>
        <w:pStyle w:val="11"/>
        <w:snapToGrid w:val="0"/>
        <w:rPr>
          <w:rFonts w:hint="eastAsia" w:ascii="Times New Roman" w:hAnsi="Times New Roman" w:eastAsiaTheme="minorEastAsia" w:cstheme="minorEastAsia"/>
          <w:sz w:val="18"/>
          <w:lang w:val="en-US" w:eastAsia="zh-CN"/>
        </w:rPr>
      </w:pPr>
      <w:r>
        <w:rPr>
          <w:rFonts w:hint="eastAsia" w:ascii="Times New Roman" w:hAnsi="Times New Roman" w:eastAsiaTheme="minorEastAsia" w:cstheme="minorEastAsia"/>
          <w:sz w:val="18"/>
          <w:lang w:val="en-US" w:eastAsia="zh-CN"/>
        </w:rPr>
        <w:t>[</w:t>
      </w:r>
      <w:r>
        <w:rPr>
          <w:rFonts w:hint="eastAsia" w:ascii="Times New Roman" w:hAnsi="Times New Roman" w:eastAsiaTheme="minorEastAsia" w:cstheme="minorEastAsia"/>
          <w:sz w:val="18"/>
          <w:lang w:val="en-US" w:eastAsia="zh-CN"/>
        </w:rPr>
        <w:footnoteRef/>
      </w:r>
      <w:r>
        <w:rPr>
          <w:rFonts w:hint="eastAsia" w:ascii="Times New Roman" w:hAnsi="Times New Roman" w:eastAsiaTheme="minorEastAsia" w:cstheme="minorEastAsia"/>
          <w:sz w:val="18"/>
          <w:lang w:val="en-US" w:eastAsia="zh-CN"/>
        </w:rPr>
        <w:t>] 《中华人民共和国安全生产法》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4">
    <w:p>
      <w:pPr>
        <w:pStyle w:val="11"/>
        <w:snapToGrid w:val="0"/>
        <w:rPr>
          <w:rFonts w:hint="eastAsia" w:ascii="Times New Roman" w:hAnsi="Times New Roman" w:eastAsiaTheme="minorEastAsia" w:cstheme="minorEastAsia"/>
          <w:sz w:val="18"/>
          <w:lang w:val="en-US" w:eastAsia="zh-CN"/>
        </w:rPr>
      </w:pPr>
      <w:r>
        <w:rPr>
          <w:rFonts w:hint="eastAsia" w:ascii="Times New Roman" w:hAnsi="Times New Roman" w:eastAsiaTheme="minorEastAsia" w:cstheme="minorEastAsia"/>
          <w:sz w:val="18"/>
          <w:lang w:val="en-US" w:eastAsia="zh-CN"/>
        </w:rPr>
        <w:t>[</w:t>
      </w:r>
      <w:r>
        <w:rPr>
          <w:rFonts w:hint="eastAsia" w:ascii="Times New Roman" w:hAnsi="Times New Roman" w:eastAsiaTheme="minorEastAsia" w:cstheme="minorEastAsia"/>
          <w:sz w:val="18"/>
          <w:lang w:val="en-US" w:eastAsia="zh-CN"/>
        </w:rPr>
        <w:footnoteRef/>
      </w:r>
      <w:r>
        <w:rPr>
          <w:rFonts w:hint="eastAsia" w:ascii="Times New Roman" w:hAnsi="Times New Roman" w:eastAsiaTheme="minorEastAsia" w:cstheme="minorEastAsia"/>
          <w:sz w:val="18"/>
          <w:lang w:val="en-US" w:eastAsia="zh-CN"/>
        </w:rPr>
        <w:t>] 《北京市安全生产委员会办公室关于进一步加强生产经营单位外包外租安全生产管理工作的通知》二、发包和出租单位(甲方)安全管理职责：(一)纳入本单位安全生产管理体系发包和出租单位要对承包、承租单位的安全生产工作统一协调、管理，细化外包外租准入条件、管理职责和检查重点，对承包、承租单位的人员和作业行为进行评估考核，做到安全责任不随外包外租而外担，切实履行安全管理职责。</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dit="readOnly" w:formatting="1" w:enforcement="0"/>
  <w:defaultTabStop w:val="42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10"/>
    <w:footnote w:id="1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2YjM0NTJjYjk0ZmNhZDYyMTMxM2E2N2EyZDM5ZDQifQ=="/>
  </w:docVars>
  <w:rsids>
    <w:rsidRoot w:val="00691EBD"/>
    <w:rsid w:val="0002509C"/>
    <w:rsid w:val="000724AF"/>
    <w:rsid w:val="000B5374"/>
    <w:rsid w:val="001D5B4C"/>
    <w:rsid w:val="00244024"/>
    <w:rsid w:val="00306122"/>
    <w:rsid w:val="00392B20"/>
    <w:rsid w:val="004941B6"/>
    <w:rsid w:val="004E064D"/>
    <w:rsid w:val="004E646B"/>
    <w:rsid w:val="005852CC"/>
    <w:rsid w:val="00586DF4"/>
    <w:rsid w:val="005B1336"/>
    <w:rsid w:val="005D562B"/>
    <w:rsid w:val="00691EBD"/>
    <w:rsid w:val="00695A4B"/>
    <w:rsid w:val="006B7CC6"/>
    <w:rsid w:val="00734BE3"/>
    <w:rsid w:val="007C01F2"/>
    <w:rsid w:val="00891DD3"/>
    <w:rsid w:val="00916BC6"/>
    <w:rsid w:val="00955365"/>
    <w:rsid w:val="00A04B65"/>
    <w:rsid w:val="00A75695"/>
    <w:rsid w:val="00B733F7"/>
    <w:rsid w:val="00BB1A3C"/>
    <w:rsid w:val="00BE784D"/>
    <w:rsid w:val="00C42B0F"/>
    <w:rsid w:val="00CF3804"/>
    <w:rsid w:val="00D5104D"/>
    <w:rsid w:val="00E245BC"/>
    <w:rsid w:val="00FA4CFC"/>
    <w:rsid w:val="00FB5FFC"/>
    <w:rsid w:val="012629D6"/>
    <w:rsid w:val="01284C10"/>
    <w:rsid w:val="012A6B00"/>
    <w:rsid w:val="012C0F0D"/>
    <w:rsid w:val="0136738C"/>
    <w:rsid w:val="013804E8"/>
    <w:rsid w:val="013E467F"/>
    <w:rsid w:val="01497432"/>
    <w:rsid w:val="01587FC0"/>
    <w:rsid w:val="01592538"/>
    <w:rsid w:val="01753B64"/>
    <w:rsid w:val="01867B2A"/>
    <w:rsid w:val="01AF67D2"/>
    <w:rsid w:val="01C95043"/>
    <w:rsid w:val="01CD74EC"/>
    <w:rsid w:val="01E34360"/>
    <w:rsid w:val="01EA1B9A"/>
    <w:rsid w:val="02125A31"/>
    <w:rsid w:val="021D18F7"/>
    <w:rsid w:val="023B0A6D"/>
    <w:rsid w:val="024A77C1"/>
    <w:rsid w:val="02506D0F"/>
    <w:rsid w:val="026C3C22"/>
    <w:rsid w:val="02737054"/>
    <w:rsid w:val="0284056C"/>
    <w:rsid w:val="029247B3"/>
    <w:rsid w:val="02BF2760"/>
    <w:rsid w:val="02D85D21"/>
    <w:rsid w:val="02F6583F"/>
    <w:rsid w:val="03040A56"/>
    <w:rsid w:val="030F2F39"/>
    <w:rsid w:val="03256C4B"/>
    <w:rsid w:val="034E6917"/>
    <w:rsid w:val="035B6BC3"/>
    <w:rsid w:val="037D1844"/>
    <w:rsid w:val="039C6FA2"/>
    <w:rsid w:val="03AC2C57"/>
    <w:rsid w:val="03B07360"/>
    <w:rsid w:val="03CC350A"/>
    <w:rsid w:val="03DD3955"/>
    <w:rsid w:val="03DF583A"/>
    <w:rsid w:val="03E31ADF"/>
    <w:rsid w:val="03EB2577"/>
    <w:rsid w:val="03EE0357"/>
    <w:rsid w:val="03EE0D52"/>
    <w:rsid w:val="03F445FD"/>
    <w:rsid w:val="04026A08"/>
    <w:rsid w:val="042B4A71"/>
    <w:rsid w:val="04493AE0"/>
    <w:rsid w:val="044C1EC5"/>
    <w:rsid w:val="0464749D"/>
    <w:rsid w:val="047746D1"/>
    <w:rsid w:val="048A4B74"/>
    <w:rsid w:val="04A41713"/>
    <w:rsid w:val="04B82374"/>
    <w:rsid w:val="04CD76FC"/>
    <w:rsid w:val="04D242AA"/>
    <w:rsid w:val="04EE6170"/>
    <w:rsid w:val="04F90295"/>
    <w:rsid w:val="052A6547"/>
    <w:rsid w:val="052E435E"/>
    <w:rsid w:val="053B147C"/>
    <w:rsid w:val="05573D16"/>
    <w:rsid w:val="05655190"/>
    <w:rsid w:val="05842A93"/>
    <w:rsid w:val="05980C95"/>
    <w:rsid w:val="059A2557"/>
    <w:rsid w:val="05A34A3B"/>
    <w:rsid w:val="05A45D17"/>
    <w:rsid w:val="05A730BD"/>
    <w:rsid w:val="05C603ED"/>
    <w:rsid w:val="05C64353"/>
    <w:rsid w:val="05FA6B75"/>
    <w:rsid w:val="05FC1E4F"/>
    <w:rsid w:val="061B2869"/>
    <w:rsid w:val="062C0512"/>
    <w:rsid w:val="06373EBF"/>
    <w:rsid w:val="063D7D89"/>
    <w:rsid w:val="06430846"/>
    <w:rsid w:val="06557F4A"/>
    <w:rsid w:val="0656750A"/>
    <w:rsid w:val="065B76FA"/>
    <w:rsid w:val="06652712"/>
    <w:rsid w:val="06795565"/>
    <w:rsid w:val="068929B4"/>
    <w:rsid w:val="069440F9"/>
    <w:rsid w:val="069A7683"/>
    <w:rsid w:val="06A1720D"/>
    <w:rsid w:val="06AA3E35"/>
    <w:rsid w:val="06D014FD"/>
    <w:rsid w:val="06D962CE"/>
    <w:rsid w:val="06E616B4"/>
    <w:rsid w:val="06EF609D"/>
    <w:rsid w:val="06F91E92"/>
    <w:rsid w:val="06FA704F"/>
    <w:rsid w:val="06FD092C"/>
    <w:rsid w:val="06FF4879"/>
    <w:rsid w:val="070701E6"/>
    <w:rsid w:val="07153E89"/>
    <w:rsid w:val="07192A2D"/>
    <w:rsid w:val="0735587C"/>
    <w:rsid w:val="074161EA"/>
    <w:rsid w:val="07531486"/>
    <w:rsid w:val="076C09EF"/>
    <w:rsid w:val="077403F6"/>
    <w:rsid w:val="077C2F0B"/>
    <w:rsid w:val="07BD3D40"/>
    <w:rsid w:val="07CA74E7"/>
    <w:rsid w:val="07DB30C5"/>
    <w:rsid w:val="07EC2E3C"/>
    <w:rsid w:val="07F50C9A"/>
    <w:rsid w:val="07FA5CB4"/>
    <w:rsid w:val="080173DA"/>
    <w:rsid w:val="081104F0"/>
    <w:rsid w:val="08223403"/>
    <w:rsid w:val="082D78AA"/>
    <w:rsid w:val="08365B9F"/>
    <w:rsid w:val="0856683A"/>
    <w:rsid w:val="08581A70"/>
    <w:rsid w:val="086646E1"/>
    <w:rsid w:val="08711A80"/>
    <w:rsid w:val="087A6C44"/>
    <w:rsid w:val="08847CE1"/>
    <w:rsid w:val="08886DE6"/>
    <w:rsid w:val="08972313"/>
    <w:rsid w:val="08BC62FE"/>
    <w:rsid w:val="08C861AE"/>
    <w:rsid w:val="08E6722E"/>
    <w:rsid w:val="08F30306"/>
    <w:rsid w:val="08F54939"/>
    <w:rsid w:val="09220EA8"/>
    <w:rsid w:val="094263DD"/>
    <w:rsid w:val="09501116"/>
    <w:rsid w:val="095418C6"/>
    <w:rsid w:val="0965761C"/>
    <w:rsid w:val="097A6154"/>
    <w:rsid w:val="099C0EFD"/>
    <w:rsid w:val="099E08ED"/>
    <w:rsid w:val="09A83A6A"/>
    <w:rsid w:val="09AD6D71"/>
    <w:rsid w:val="09C60162"/>
    <w:rsid w:val="09CE2F16"/>
    <w:rsid w:val="09D0162E"/>
    <w:rsid w:val="09D747FF"/>
    <w:rsid w:val="09E36370"/>
    <w:rsid w:val="09E55D8F"/>
    <w:rsid w:val="09E55D95"/>
    <w:rsid w:val="09F22AFA"/>
    <w:rsid w:val="0A0E4A4E"/>
    <w:rsid w:val="0A490EEE"/>
    <w:rsid w:val="0A4E063C"/>
    <w:rsid w:val="0A5138B9"/>
    <w:rsid w:val="0A5A6777"/>
    <w:rsid w:val="0A67743D"/>
    <w:rsid w:val="0A6C4739"/>
    <w:rsid w:val="0A70591B"/>
    <w:rsid w:val="0A770C1F"/>
    <w:rsid w:val="0A8A4C0D"/>
    <w:rsid w:val="0A97579E"/>
    <w:rsid w:val="0A980D00"/>
    <w:rsid w:val="0A9A564C"/>
    <w:rsid w:val="0AA42187"/>
    <w:rsid w:val="0AB37EF8"/>
    <w:rsid w:val="0AC92880"/>
    <w:rsid w:val="0ACD4E25"/>
    <w:rsid w:val="0ADC57B7"/>
    <w:rsid w:val="0B0254B1"/>
    <w:rsid w:val="0B0B25C7"/>
    <w:rsid w:val="0B2F675C"/>
    <w:rsid w:val="0B3A31F0"/>
    <w:rsid w:val="0B4B2361"/>
    <w:rsid w:val="0B5B231A"/>
    <w:rsid w:val="0B5F3918"/>
    <w:rsid w:val="0B735A45"/>
    <w:rsid w:val="0B7F2650"/>
    <w:rsid w:val="0BA90928"/>
    <w:rsid w:val="0BAB00A9"/>
    <w:rsid w:val="0BAF20DA"/>
    <w:rsid w:val="0BBD6511"/>
    <w:rsid w:val="0BD26E1F"/>
    <w:rsid w:val="0BE56A3E"/>
    <w:rsid w:val="0BE705DE"/>
    <w:rsid w:val="0C1512E7"/>
    <w:rsid w:val="0C2D6699"/>
    <w:rsid w:val="0C335622"/>
    <w:rsid w:val="0C405324"/>
    <w:rsid w:val="0C4D7C21"/>
    <w:rsid w:val="0C5A4BA7"/>
    <w:rsid w:val="0C7700A8"/>
    <w:rsid w:val="0C822AE8"/>
    <w:rsid w:val="0C834B08"/>
    <w:rsid w:val="0C8A79F5"/>
    <w:rsid w:val="0C9B7FF8"/>
    <w:rsid w:val="0CA80189"/>
    <w:rsid w:val="0CB329ED"/>
    <w:rsid w:val="0CB861A4"/>
    <w:rsid w:val="0CBF15D6"/>
    <w:rsid w:val="0CC1093E"/>
    <w:rsid w:val="0CD535F9"/>
    <w:rsid w:val="0CD925F6"/>
    <w:rsid w:val="0CE8387E"/>
    <w:rsid w:val="0CEF7891"/>
    <w:rsid w:val="0CF22F3F"/>
    <w:rsid w:val="0CFC49C6"/>
    <w:rsid w:val="0D03105C"/>
    <w:rsid w:val="0D142104"/>
    <w:rsid w:val="0D1A1022"/>
    <w:rsid w:val="0D1C65EE"/>
    <w:rsid w:val="0D207E00"/>
    <w:rsid w:val="0D2C0575"/>
    <w:rsid w:val="0D3F045D"/>
    <w:rsid w:val="0D3F2043"/>
    <w:rsid w:val="0D4630BB"/>
    <w:rsid w:val="0D4973EC"/>
    <w:rsid w:val="0D52576B"/>
    <w:rsid w:val="0D675318"/>
    <w:rsid w:val="0D7A4815"/>
    <w:rsid w:val="0D8838E1"/>
    <w:rsid w:val="0D9D78B9"/>
    <w:rsid w:val="0DA30FD7"/>
    <w:rsid w:val="0DA64587"/>
    <w:rsid w:val="0DAD738B"/>
    <w:rsid w:val="0DB24763"/>
    <w:rsid w:val="0DC67B99"/>
    <w:rsid w:val="0DCC153C"/>
    <w:rsid w:val="0DE6032D"/>
    <w:rsid w:val="0E0B7524"/>
    <w:rsid w:val="0E1F7716"/>
    <w:rsid w:val="0E3140EE"/>
    <w:rsid w:val="0E3151EA"/>
    <w:rsid w:val="0E3D4542"/>
    <w:rsid w:val="0E470A1E"/>
    <w:rsid w:val="0E4A2D91"/>
    <w:rsid w:val="0E552380"/>
    <w:rsid w:val="0E775584"/>
    <w:rsid w:val="0E7C2518"/>
    <w:rsid w:val="0E8075D9"/>
    <w:rsid w:val="0E8E4C77"/>
    <w:rsid w:val="0E8F2418"/>
    <w:rsid w:val="0E951741"/>
    <w:rsid w:val="0EBD0EB8"/>
    <w:rsid w:val="0EC300CE"/>
    <w:rsid w:val="0EDB364F"/>
    <w:rsid w:val="0EDC5881"/>
    <w:rsid w:val="0EEC51B2"/>
    <w:rsid w:val="0EEF6AE4"/>
    <w:rsid w:val="0EF10456"/>
    <w:rsid w:val="0F121221"/>
    <w:rsid w:val="0F21537B"/>
    <w:rsid w:val="0F26423E"/>
    <w:rsid w:val="0F4A0599"/>
    <w:rsid w:val="0F5903DB"/>
    <w:rsid w:val="0F61674F"/>
    <w:rsid w:val="0F6A2993"/>
    <w:rsid w:val="0F6B1ACA"/>
    <w:rsid w:val="0F711E78"/>
    <w:rsid w:val="0F715DCF"/>
    <w:rsid w:val="0F8710B8"/>
    <w:rsid w:val="0FA20284"/>
    <w:rsid w:val="0FAC23CD"/>
    <w:rsid w:val="0FB02918"/>
    <w:rsid w:val="0FB8614C"/>
    <w:rsid w:val="0FCA1605"/>
    <w:rsid w:val="0FCB025E"/>
    <w:rsid w:val="0FF02D9D"/>
    <w:rsid w:val="0FF71D46"/>
    <w:rsid w:val="0FFB27F8"/>
    <w:rsid w:val="100F4C78"/>
    <w:rsid w:val="10257A0E"/>
    <w:rsid w:val="102B5B58"/>
    <w:rsid w:val="103A2FED"/>
    <w:rsid w:val="10560ACA"/>
    <w:rsid w:val="105B3410"/>
    <w:rsid w:val="10656F60"/>
    <w:rsid w:val="10790648"/>
    <w:rsid w:val="107E35B7"/>
    <w:rsid w:val="108D3218"/>
    <w:rsid w:val="10A70399"/>
    <w:rsid w:val="10C021AE"/>
    <w:rsid w:val="10C37A9E"/>
    <w:rsid w:val="10D11F37"/>
    <w:rsid w:val="10E723F2"/>
    <w:rsid w:val="110C00AB"/>
    <w:rsid w:val="11195151"/>
    <w:rsid w:val="1122356B"/>
    <w:rsid w:val="11354C3C"/>
    <w:rsid w:val="113C6B3D"/>
    <w:rsid w:val="11477335"/>
    <w:rsid w:val="11544A0B"/>
    <w:rsid w:val="11564C46"/>
    <w:rsid w:val="115745AB"/>
    <w:rsid w:val="115D74CB"/>
    <w:rsid w:val="115E1F8E"/>
    <w:rsid w:val="117B68A7"/>
    <w:rsid w:val="1190145D"/>
    <w:rsid w:val="119859FF"/>
    <w:rsid w:val="11A20C60"/>
    <w:rsid w:val="11D553F1"/>
    <w:rsid w:val="11DC2127"/>
    <w:rsid w:val="11E1685A"/>
    <w:rsid w:val="11F72B09"/>
    <w:rsid w:val="11F933B1"/>
    <w:rsid w:val="1226519C"/>
    <w:rsid w:val="122C0209"/>
    <w:rsid w:val="1235159E"/>
    <w:rsid w:val="124171ED"/>
    <w:rsid w:val="12443874"/>
    <w:rsid w:val="12472DD3"/>
    <w:rsid w:val="124A0328"/>
    <w:rsid w:val="12520FAB"/>
    <w:rsid w:val="12580E99"/>
    <w:rsid w:val="128277FA"/>
    <w:rsid w:val="1283562F"/>
    <w:rsid w:val="128D4EC0"/>
    <w:rsid w:val="12AC38F3"/>
    <w:rsid w:val="12AF1BE2"/>
    <w:rsid w:val="12AF5BF1"/>
    <w:rsid w:val="12B15057"/>
    <w:rsid w:val="12B96F74"/>
    <w:rsid w:val="12C05AAD"/>
    <w:rsid w:val="12D56471"/>
    <w:rsid w:val="12D640A8"/>
    <w:rsid w:val="12DD05B3"/>
    <w:rsid w:val="13154CAA"/>
    <w:rsid w:val="131A59BE"/>
    <w:rsid w:val="132C5469"/>
    <w:rsid w:val="132E2A3F"/>
    <w:rsid w:val="13386F35"/>
    <w:rsid w:val="133A3A5C"/>
    <w:rsid w:val="1359502F"/>
    <w:rsid w:val="13654FAA"/>
    <w:rsid w:val="1368443D"/>
    <w:rsid w:val="13941029"/>
    <w:rsid w:val="13A507B0"/>
    <w:rsid w:val="13C543C6"/>
    <w:rsid w:val="13D81FB7"/>
    <w:rsid w:val="13F6389F"/>
    <w:rsid w:val="141056B1"/>
    <w:rsid w:val="141C32BC"/>
    <w:rsid w:val="145025BE"/>
    <w:rsid w:val="1451486A"/>
    <w:rsid w:val="14686C3C"/>
    <w:rsid w:val="147C39AE"/>
    <w:rsid w:val="148434BB"/>
    <w:rsid w:val="14AC4C2A"/>
    <w:rsid w:val="14B8731D"/>
    <w:rsid w:val="14BA41A7"/>
    <w:rsid w:val="14CB202B"/>
    <w:rsid w:val="14DB03DF"/>
    <w:rsid w:val="14E608DB"/>
    <w:rsid w:val="14E84065"/>
    <w:rsid w:val="14ED4230"/>
    <w:rsid w:val="14FF50A5"/>
    <w:rsid w:val="15040766"/>
    <w:rsid w:val="15040AC7"/>
    <w:rsid w:val="15196FA1"/>
    <w:rsid w:val="15224B5A"/>
    <w:rsid w:val="154350F7"/>
    <w:rsid w:val="15435BF2"/>
    <w:rsid w:val="154B5DED"/>
    <w:rsid w:val="154F67B8"/>
    <w:rsid w:val="15505C4B"/>
    <w:rsid w:val="15531C4C"/>
    <w:rsid w:val="15722519"/>
    <w:rsid w:val="158272E5"/>
    <w:rsid w:val="15941C7C"/>
    <w:rsid w:val="15942FEB"/>
    <w:rsid w:val="15A601CB"/>
    <w:rsid w:val="15AE49EB"/>
    <w:rsid w:val="15B8610B"/>
    <w:rsid w:val="15C71E19"/>
    <w:rsid w:val="15E65F86"/>
    <w:rsid w:val="15EF25D5"/>
    <w:rsid w:val="15F76633"/>
    <w:rsid w:val="15FD52B1"/>
    <w:rsid w:val="16003E6D"/>
    <w:rsid w:val="1609396D"/>
    <w:rsid w:val="161F2D38"/>
    <w:rsid w:val="1627002D"/>
    <w:rsid w:val="16402CCB"/>
    <w:rsid w:val="1643256D"/>
    <w:rsid w:val="16440735"/>
    <w:rsid w:val="164C0D33"/>
    <w:rsid w:val="165D6873"/>
    <w:rsid w:val="165F79E7"/>
    <w:rsid w:val="167E2429"/>
    <w:rsid w:val="16956425"/>
    <w:rsid w:val="16970805"/>
    <w:rsid w:val="16A508FE"/>
    <w:rsid w:val="16AE139D"/>
    <w:rsid w:val="16AF34B1"/>
    <w:rsid w:val="16B74704"/>
    <w:rsid w:val="16CA7D68"/>
    <w:rsid w:val="16DD4AE6"/>
    <w:rsid w:val="16EE5B3E"/>
    <w:rsid w:val="16F62A5D"/>
    <w:rsid w:val="16FD332E"/>
    <w:rsid w:val="171B3A1D"/>
    <w:rsid w:val="17216BB8"/>
    <w:rsid w:val="17316B2B"/>
    <w:rsid w:val="17364DB2"/>
    <w:rsid w:val="1737790A"/>
    <w:rsid w:val="174165D4"/>
    <w:rsid w:val="175C70E2"/>
    <w:rsid w:val="17771787"/>
    <w:rsid w:val="177D6B99"/>
    <w:rsid w:val="17832123"/>
    <w:rsid w:val="178907AA"/>
    <w:rsid w:val="179B15AB"/>
    <w:rsid w:val="17AD6FED"/>
    <w:rsid w:val="17C95056"/>
    <w:rsid w:val="18137E09"/>
    <w:rsid w:val="1826748C"/>
    <w:rsid w:val="184A6772"/>
    <w:rsid w:val="18507D98"/>
    <w:rsid w:val="186D0CAE"/>
    <w:rsid w:val="18730A0F"/>
    <w:rsid w:val="187A36F2"/>
    <w:rsid w:val="188A00B6"/>
    <w:rsid w:val="18953D2B"/>
    <w:rsid w:val="189C1A29"/>
    <w:rsid w:val="189D521E"/>
    <w:rsid w:val="189D7F2B"/>
    <w:rsid w:val="18AF1DF1"/>
    <w:rsid w:val="18C83E94"/>
    <w:rsid w:val="18D21B58"/>
    <w:rsid w:val="18EB7B6C"/>
    <w:rsid w:val="18F4049F"/>
    <w:rsid w:val="18FA445B"/>
    <w:rsid w:val="19000CD5"/>
    <w:rsid w:val="19124494"/>
    <w:rsid w:val="191C1A98"/>
    <w:rsid w:val="19403507"/>
    <w:rsid w:val="19455C6F"/>
    <w:rsid w:val="197453C5"/>
    <w:rsid w:val="197A4670"/>
    <w:rsid w:val="198B4C74"/>
    <w:rsid w:val="198C0AF1"/>
    <w:rsid w:val="19917FA1"/>
    <w:rsid w:val="199E7824"/>
    <w:rsid w:val="19BB4021"/>
    <w:rsid w:val="19BB49F7"/>
    <w:rsid w:val="19C257AA"/>
    <w:rsid w:val="19DB7A1E"/>
    <w:rsid w:val="19F47520"/>
    <w:rsid w:val="1A2B1B3F"/>
    <w:rsid w:val="1A3A7B3F"/>
    <w:rsid w:val="1A483CBE"/>
    <w:rsid w:val="1A4857A1"/>
    <w:rsid w:val="1A724954"/>
    <w:rsid w:val="1A7B379F"/>
    <w:rsid w:val="1A7E5330"/>
    <w:rsid w:val="1A971616"/>
    <w:rsid w:val="1AE64EFC"/>
    <w:rsid w:val="1AF02E23"/>
    <w:rsid w:val="1B075404"/>
    <w:rsid w:val="1B117E0D"/>
    <w:rsid w:val="1B192AA5"/>
    <w:rsid w:val="1B1E113A"/>
    <w:rsid w:val="1B1E660E"/>
    <w:rsid w:val="1B26792F"/>
    <w:rsid w:val="1B317EA7"/>
    <w:rsid w:val="1B320220"/>
    <w:rsid w:val="1B326960"/>
    <w:rsid w:val="1B447394"/>
    <w:rsid w:val="1B57108C"/>
    <w:rsid w:val="1B5E6F23"/>
    <w:rsid w:val="1B5E7B4B"/>
    <w:rsid w:val="1B667F5F"/>
    <w:rsid w:val="1B8352C9"/>
    <w:rsid w:val="1BBC5E30"/>
    <w:rsid w:val="1BC315D1"/>
    <w:rsid w:val="1BC65839"/>
    <w:rsid w:val="1C006627"/>
    <w:rsid w:val="1C1148EA"/>
    <w:rsid w:val="1C1766E8"/>
    <w:rsid w:val="1C1836BC"/>
    <w:rsid w:val="1C210733"/>
    <w:rsid w:val="1C2C33AF"/>
    <w:rsid w:val="1C3C37E5"/>
    <w:rsid w:val="1C546E19"/>
    <w:rsid w:val="1C717417"/>
    <w:rsid w:val="1C7449A1"/>
    <w:rsid w:val="1C7E4ACF"/>
    <w:rsid w:val="1C84585F"/>
    <w:rsid w:val="1C8D1AB9"/>
    <w:rsid w:val="1C976772"/>
    <w:rsid w:val="1CA25725"/>
    <w:rsid w:val="1CA67605"/>
    <w:rsid w:val="1CC02CC7"/>
    <w:rsid w:val="1CCB0E1A"/>
    <w:rsid w:val="1CE640F4"/>
    <w:rsid w:val="1CF37314"/>
    <w:rsid w:val="1D0602D6"/>
    <w:rsid w:val="1D1A02EA"/>
    <w:rsid w:val="1D39309F"/>
    <w:rsid w:val="1D3D2F9E"/>
    <w:rsid w:val="1D3E16E5"/>
    <w:rsid w:val="1D4101EA"/>
    <w:rsid w:val="1D443E42"/>
    <w:rsid w:val="1D450D02"/>
    <w:rsid w:val="1D500E60"/>
    <w:rsid w:val="1D666D95"/>
    <w:rsid w:val="1D732631"/>
    <w:rsid w:val="1D7A7A7F"/>
    <w:rsid w:val="1D874FF2"/>
    <w:rsid w:val="1D9424B5"/>
    <w:rsid w:val="1DB100E2"/>
    <w:rsid w:val="1DB64466"/>
    <w:rsid w:val="1DC53ABB"/>
    <w:rsid w:val="1DC9406F"/>
    <w:rsid w:val="1DCA08E6"/>
    <w:rsid w:val="1DCC5172"/>
    <w:rsid w:val="1DD94FE9"/>
    <w:rsid w:val="1DE55B91"/>
    <w:rsid w:val="1E0C3498"/>
    <w:rsid w:val="1E1A693A"/>
    <w:rsid w:val="1E253CB2"/>
    <w:rsid w:val="1E4528E6"/>
    <w:rsid w:val="1E4E5982"/>
    <w:rsid w:val="1E5C5F88"/>
    <w:rsid w:val="1E775900"/>
    <w:rsid w:val="1E991676"/>
    <w:rsid w:val="1E9F4359"/>
    <w:rsid w:val="1EAA4A5F"/>
    <w:rsid w:val="1EB12D29"/>
    <w:rsid w:val="1EBB6CEC"/>
    <w:rsid w:val="1ED9775F"/>
    <w:rsid w:val="1EF100E3"/>
    <w:rsid w:val="1EF2318B"/>
    <w:rsid w:val="1F133531"/>
    <w:rsid w:val="1F2336EA"/>
    <w:rsid w:val="1F257076"/>
    <w:rsid w:val="1F263C72"/>
    <w:rsid w:val="1F2C552F"/>
    <w:rsid w:val="1F30765A"/>
    <w:rsid w:val="1F310E3D"/>
    <w:rsid w:val="1F316EDF"/>
    <w:rsid w:val="1F470118"/>
    <w:rsid w:val="1F6F0CDD"/>
    <w:rsid w:val="1F6F5B49"/>
    <w:rsid w:val="1F786246"/>
    <w:rsid w:val="1F822E9B"/>
    <w:rsid w:val="1F84380F"/>
    <w:rsid w:val="1F8B42E4"/>
    <w:rsid w:val="1F9F70BB"/>
    <w:rsid w:val="1FAD246B"/>
    <w:rsid w:val="1FEB346C"/>
    <w:rsid w:val="1FEE3D49"/>
    <w:rsid w:val="1FF23900"/>
    <w:rsid w:val="1FF266BE"/>
    <w:rsid w:val="1FFF393F"/>
    <w:rsid w:val="202153DF"/>
    <w:rsid w:val="20255B91"/>
    <w:rsid w:val="202D1EB1"/>
    <w:rsid w:val="203338C7"/>
    <w:rsid w:val="20416065"/>
    <w:rsid w:val="204F1D62"/>
    <w:rsid w:val="205A65DD"/>
    <w:rsid w:val="205B19E5"/>
    <w:rsid w:val="206B03A0"/>
    <w:rsid w:val="20806E58"/>
    <w:rsid w:val="208D7E0A"/>
    <w:rsid w:val="20900624"/>
    <w:rsid w:val="20933A2C"/>
    <w:rsid w:val="20986899"/>
    <w:rsid w:val="20AF4EE3"/>
    <w:rsid w:val="20B74917"/>
    <w:rsid w:val="20C51F14"/>
    <w:rsid w:val="20CC6C8C"/>
    <w:rsid w:val="20CD0F18"/>
    <w:rsid w:val="20CE4D45"/>
    <w:rsid w:val="21056905"/>
    <w:rsid w:val="210C540E"/>
    <w:rsid w:val="210D2DED"/>
    <w:rsid w:val="211B7032"/>
    <w:rsid w:val="21230A30"/>
    <w:rsid w:val="21283732"/>
    <w:rsid w:val="213D15BC"/>
    <w:rsid w:val="21415018"/>
    <w:rsid w:val="214813C0"/>
    <w:rsid w:val="214B2D24"/>
    <w:rsid w:val="214F0680"/>
    <w:rsid w:val="214F45F2"/>
    <w:rsid w:val="21522911"/>
    <w:rsid w:val="21645588"/>
    <w:rsid w:val="2166015A"/>
    <w:rsid w:val="217557F8"/>
    <w:rsid w:val="219B5FDA"/>
    <w:rsid w:val="21AA5BC1"/>
    <w:rsid w:val="21B26982"/>
    <w:rsid w:val="21CB6CB8"/>
    <w:rsid w:val="21EA5745"/>
    <w:rsid w:val="21EE5BF6"/>
    <w:rsid w:val="21F52C96"/>
    <w:rsid w:val="21F73968"/>
    <w:rsid w:val="2212575C"/>
    <w:rsid w:val="22223193"/>
    <w:rsid w:val="222848C7"/>
    <w:rsid w:val="223D010C"/>
    <w:rsid w:val="224B0144"/>
    <w:rsid w:val="225C6E46"/>
    <w:rsid w:val="22662826"/>
    <w:rsid w:val="227418A7"/>
    <w:rsid w:val="22742CEA"/>
    <w:rsid w:val="22795622"/>
    <w:rsid w:val="227F271C"/>
    <w:rsid w:val="228A7C2A"/>
    <w:rsid w:val="229D44AC"/>
    <w:rsid w:val="22AF1261"/>
    <w:rsid w:val="22B51903"/>
    <w:rsid w:val="22B572BD"/>
    <w:rsid w:val="22B57562"/>
    <w:rsid w:val="22B95638"/>
    <w:rsid w:val="22B96727"/>
    <w:rsid w:val="22CA4FC4"/>
    <w:rsid w:val="22DC5B46"/>
    <w:rsid w:val="22EF3003"/>
    <w:rsid w:val="22FF3EF9"/>
    <w:rsid w:val="231D24E3"/>
    <w:rsid w:val="233C4947"/>
    <w:rsid w:val="2341199B"/>
    <w:rsid w:val="234C4978"/>
    <w:rsid w:val="235D2498"/>
    <w:rsid w:val="238B1360"/>
    <w:rsid w:val="238E530D"/>
    <w:rsid w:val="23925244"/>
    <w:rsid w:val="23A172A7"/>
    <w:rsid w:val="23A81EB5"/>
    <w:rsid w:val="23B118BB"/>
    <w:rsid w:val="23BE687E"/>
    <w:rsid w:val="23BE7058"/>
    <w:rsid w:val="23E30268"/>
    <w:rsid w:val="23EE068C"/>
    <w:rsid w:val="2402355A"/>
    <w:rsid w:val="240E7A89"/>
    <w:rsid w:val="24141470"/>
    <w:rsid w:val="241424EC"/>
    <w:rsid w:val="241A65A5"/>
    <w:rsid w:val="241D405F"/>
    <w:rsid w:val="243F1D7E"/>
    <w:rsid w:val="244053F2"/>
    <w:rsid w:val="245A6338"/>
    <w:rsid w:val="245D3AAE"/>
    <w:rsid w:val="246E26F8"/>
    <w:rsid w:val="24B46637"/>
    <w:rsid w:val="24CE594B"/>
    <w:rsid w:val="24D72291"/>
    <w:rsid w:val="24DD4198"/>
    <w:rsid w:val="24F86A11"/>
    <w:rsid w:val="25084BB6"/>
    <w:rsid w:val="251B40F3"/>
    <w:rsid w:val="25204835"/>
    <w:rsid w:val="252437BD"/>
    <w:rsid w:val="2525096E"/>
    <w:rsid w:val="254031DA"/>
    <w:rsid w:val="2548095D"/>
    <w:rsid w:val="2553540E"/>
    <w:rsid w:val="25673B94"/>
    <w:rsid w:val="256D53E7"/>
    <w:rsid w:val="257B5CC6"/>
    <w:rsid w:val="25824F8C"/>
    <w:rsid w:val="25861BE4"/>
    <w:rsid w:val="259008D8"/>
    <w:rsid w:val="25A12296"/>
    <w:rsid w:val="25A74986"/>
    <w:rsid w:val="25A87279"/>
    <w:rsid w:val="25AE6A39"/>
    <w:rsid w:val="25AF661A"/>
    <w:rsid w:val="25DD8777"/>
    <w:rsid w:val="25E06F8B"/>
    <w:rsid w:val="25ED724D"/>
    <w:rsid w:val="25FB002A"/>
    <w:rsid w:val="260140B3"/>
    <w:rsid w:val="2604701C"/>
    <w:rsid w:val="26062EC3"/>
    <w:rsid w:val="261857EA"/>
    <w:rsid w:val="262E5F76"/>
    <w:rsid w:val="26403569"/>
    <w:rsid w:val="264E4600"/>
    <w:rsid w:val="26940339"/>
    <w:rsid w:val="26992176"/>
    <w:rsid w:val="26A65413"/>
    <w:rsid w:val="26B11EE1"/>
    <w:rsid w:val="26E05339"/>
    <w:rsid w:val="26E43E1B"/>
    <w:rsid w:val="26E95640"/>
    <w:rsid w:val="27000917"/>
    <w:rsid w:val="27156A07"/>
    <w:rsid w:val="271D6CDB"/>
    <w:rsid w:val="271D6EB6"/>
    <w:rsid w:val="276A0F70"/>
    <w:rsid w:val="27730611"/>
    <w:rsid w:val="277432ED"/>
    <w:rsid w:val="2775306E"/>
    <w:rsid w:val="277F2F2D"/>
    <w:rsid w:val="279976C0"/>
    <w:rsid w:val="27A10C04"/>
    <w:rsid w:val="27A522F8"/>
    <w:rsid w:val="27AB24CF"/>
    <w:rsid w:val="27B897EF"/>
    <w:rsid w:val="27CC17FA"/>
    <w:rsid w:val="27CD0331"/>
    <w:rsid w:val="27EC1345"/>
    <w:rsid w:val="27EC6D95"/>
    <w:rsid w:val="27EF140A"/>
    <w:rsid w:val="28042B4D"/>
    <w:rsid w:val="28103AC5"/>
    <w:rsid w:val="281B1987"/>
    <w:rsid w:val="28374827"/>
    <w:rsid w:val="283B3549"/>
    <w:rsid w:val="283D7B3D"/>
    <w:rsid w:val="28417B92"/>
    <w:rsid w:val="284510D8"/>
    <w:rsid w:val="284E49CC"/>
    <w:rsid w:val="28504A70"/>
    <w:rsid w:val="28507219"/>
    <w:rsid w:val="28562A45"/>
    <w:rsid w:val="28655B33"/>
    <w:rsid w:val="28834D32"/>
    <w:rsid w:val="28916144"/>
    <w:rsid w:val="28AE19B0"/>
    <w:rsid w:val="28C7326A"/>
    <w:rsid w:val="28CD4D71"/>
    <w:rsid w:val="28DA1A06"/>
    <w:rsid w:val="28E44AF8"/>
    <w:rsid w:val="28F30D6D"/>
    <w:rsid w:val="28FB1AA7"/>
    <w:rsid w:val="290E12A5"/>
    <w:rsid w:val="291662B0"/>
    <w:rsid w:val="29354834"/>
    <w:rsid w:val="293B10D5"/>
    <w:rsid w:val="29574B52"/>
    <w:rsid w:val="29594244"/>
    <w:rsid w:val="296654ED"/>
    <w:rsid w:val="296B791D"/>
    <w:rsid w:val="2987431B"/>
    <w:rsid w:val="29932F81"/>
    <w:rsid w:val="29A96137"/>
    <w:rsid w:val="29CC61CE"/>
    <w:rsid w:val="29D93B8C"/>
    <w:rsid w:val="29E819F3"/>
    <w:rsid w:val="29EA3BC5"/>
    <w:rsid w:val="29F6324E"/>
    <w:rsid w:val="2A251684"/>
    <w:rsid w:val="2A356A40"/>
    <w:rsid w:val="2A4C2E6E"/>
    <w:rsid w:val="2A4F7606"/>
    <w:rsid w:val="2A5052C4"/>
    <w:rsid w:val="2A650A05"/>
    <w:rsid w:val="2A86675B"/>
    <w:rsid w:val="2A925D46"/>
    <w:rsid w:val="2A9D698A"/>
    <w:rsid w:val="2AA07EAA"/>
    <w:rsid w:val="2AC15BDB"/>
    <w:rsid w:val="2AC5516A"/>
    <w:rsid w:val="2AC92E70"/>
    <w:rsid w:val="2AD02850"/>
    <w:rsid w:val="2AD72E80"/>
    <w:rsid w:val="2AD85FE5"/>
    <w:rsid w:val="2AD90BA6"/>
    <w:rsid w:val="2ADC4647"/>
    <w:rsid w:val="2ADD74F3"/>
    <w:rsid w:val="2AFA1F46"/>
    <w:rsid w:val="2AFD2160"/>
    <w:rsid w:val="2B073575"/>
    <w:rsid w:val="2B0C3306"/>
    <w:rsid w:val="2B1226F3"/>
    <w:rsid w:val="2B7B5410"/>
    <w:rsid w:val="2BA161DE"/>
    <w:rsid w:val="2BB477CB"/>
    <w:rsid w:val="2BB86D35"/>
    <w:rsid w:val="2BD06833"/>
    <w:rsid w:val="2BD419AF"/>
    <w:rsid w:val="2BD47548"/>
    <w:rsid w:val="2BD77DAA"/>
    <w:rsid w:val="2BE1245E"/>
    <w:rsid w:val="2BE21CBE"/>
    <w:rsid w:val="2BE513A8"/>
    <w:rsid w:val="2BF86EF3"/>
    <w:rsid w:val="2C05126A"/>
    <w:rsid w:val="2C0D677B"/>
    <w:rsid w:val="2C0E7586"/>
    <w:rsid w:val="2C2170C3"/>
    <w:rsid w:val="2C285DEC"/>
    <w:rsid w:val="2C360BF1"/>
    <w:rsid w:val="2C533B10"/>
    <w:rsid w:val="2C5403AE"/>
    <w:rsid w:val="2C5910F6"/>
    <w:rsid w:val="2C5E2C48"/>
    <w:rsid w:val="2C66430C"/>
    <w:rsid w:val="2C8F3D68"/>
    <w:rsid w:val="2C9C029B"/>
    <w:rsid w:val="2CA00673"/>
    <w:rsid w:val="2CA960DF"/>
    <w:rsid w:val="2CC31B0E"/>
    <w:rsid w:val="2CC67BCA"/>
    <w:rsid w:val="2CDE24A4"/>
    <w:rsid w:val="2CF02791"/>
    <w:rsid w:val="2CF25559"/>
    <w:rsid w:val="2CF44EC8"/>
    <w:rsid w:val="2CFA44E1"/>
    <w:rsid w:val="2CFB246A"/>
    <w:rsid w:val="2D0314AA"/>
    <w:rsid w:val="2D12214D"/>
    <w:rsid w:val="2D1B2287"/>
    <w:rsid w:val="2D217CA4"/>
    <w:rsid w:val="2D4D2432"/>
    <w:rsid w:val="2D54499D"/>
    <w:rsid w:val="2D5B2FC7"/>
    <w:rsid w:val="2D8368FE"/>
    <w:rsid w:val="2D917956"/>
    <w:rsid w:val="2DAF2A5E"/>
    <w:rsid w:val="2DBD4398"/>
    <w:rsid w:val="2DBD7825"/>
    <w:rsid w:val="2DBF695E"/>
    <w:rsid w:val="2DFFF0CD"/>
    <w:rsid w:val="2E0E3E7F"/>
    <w:rsid w:val="2E101E05"/>
    <w:rsid w:val="2E393941"/>
    <w:rsid w:val="2E4211FC"/>
    <w:rsid w:val="2E5035DA"/>
    <w:rsid w:val="2E6C0CAC"/>
    <w:rsid w:val="2E772BB0"/>
    <w:rsid w:val="2E7806D6"/>
    <w:rsid w:val="2E883E7B"/>
    <w:rsid w:val="2EB0105F"/>
    <w:rsid w:val="2EC72E1A"/>
    <w:rsid w:val="2ED42292"/>
    <w:rsid w:val="2EF01B18"/>
    <w:rsid w:val="2EFA6280"/>
    <w:rsid w:val="2F051C3A"/>
    <w:rsid w:val="2F08077D"/>
    <w:rsid w:val="2F16629F"/>
    <w:rsid w:val="2F1A353B"/>
    <w:rsid w:val="2F25054A"/>
    <w:rsid w:val="2F503C6E"/>
    <w:rsid w:val="2F6158D8"/>
    <w:rsid w:val="2F6B6237"/>
    <w:rsid w:val="2F794383"/>
    <w:rsid w:val="2F7F7989"/>
    <w:rsid w:val="2F806736"/>
    <w:rsid w:val="2F841947"/>
    <w:rsid w:val="2F9A7B22"/>
    <w:rsid w:val="2FA45831"/>
    <w:rsid w:val="2FA730F7"/>
    <w:rsid w:val="2FAF7197"/>
    <w:rsid w:val="2FB46E9F"/>
    <w:rsid w:val="2FB94325"/>
    <w:rsid w:val="2FDB6700"/>
    <w:rsid w:val="2FEB13BB"/>
    <w:rsid w:val="2FF477CD"/>
    <w:rsid w:val="3010735A"/>
    <w:rsid w:val="301601A6"/>
    <w:rsid w:val="30221CCE"/>
    <w:rsid w:val="303224B1"/>
    <w:rsid w:val="30354F5B"/>
    <w:rsid w:val="30461454"/>
    <w:rsid w:val="30662ACD"/>
    <w:rsid w:val="3069540A"/>
    <w:rsid w:val="3076564F"/>
    <w:rsid w:val="30772EB7"/>
    <w:rsid w:val="30796684"/>
    <w:rsid w:val="30963095"/>
    <w:rsid w:val="30971FBC"/>
    <w:rsid w:val="30B023A9"/>
    <w:rsid w:val="30B32128"/>
    <w:rsid w:val="30B83304"/>
    <w:rsid w:val="30DB6CE7"/>
    <w:rsid w:val="30E2045D"/>
    <w:rsid w:val="30E852A4"/>
    <w:rsid w:val="30F34299"/>
    <w:rsid w:val="30F64B08"/>
    <w:rsid w:val="310A1F0F"/>
    <w:rsid w:val="311F7171"/>
    <w:rsid w:val="31204DC7"/>
    <w:rsid w:val="314414DB"/>
    <w:rsid w:val="316249DD"/>
    <w:rsid w:val="3181043D"/>
    <w:rsid w:val="31845BB7"/>
    <w:rsid w:val="318A6003"/>
    <w:rsid w:val="31983290"/>
    <w:rsid w:val="31A90773"/>
    <w:rsid w:val="31BF11AC"/>
    <w:rsid w:val="31DA1273"/>
    <w:rsid w:val="31E30FFC"/>
    <w:rsid w:val="31E7759E"/>
    <w:rsid w:val="31EC1350"/>
    <w:rsid w:val="31F91C1D"/>
    <w:rsid w:val="3205419A"/>
    <w:rsid w:val="32112082"/>
    <w:rsid w:val="321525D3"/>
    <w:rsid w:val="323C7542"/>
    <w:rsid w:val="32456714"/>
    <w:rsid w:val="325C00FC"/>
    <w:rsid w:val="325C6F5A"/>
    <w:rsid w:val="32660945"/>
    <w:rsid w:val="327272A2"/>
    <w:rsid w:val="32801E3B"/>
    <w:rsid w:val="328A6EE6"/>
    <w:rsid w:val="32983FFA"/>
    <w:rsid w:val="32A36BED"/>
    <w:rsid w:val="32B80CE8"/>
    <w:rsid w:val="32BC0D8E"/>
    <w:rsid w:val="32D10285"/>
    <w:rsid w:val="32D54E1F"/>
    <w:rsid w:val="32D61D1D"/>
    <w:rsid w:val="32D756B1"/>
    <w:rsid w:val="32EC1E14"/>
    <w:rsid w:val="32F049CD"/>
    <w:rsid w:val="33015349"/>
    <w:rsid w:val="33352DD5"/>
    <w:rsid w:val="333C6449"/>
    <w:rsid w:val="334119DE"/>
    <w:rsid w:val="33445795"/>
    <w:rsid w:val="335050A4"/>
    <w:rsid w:val="33557BE1"/>
    <w:rsid w:val="335A484E"/>
    <w:rsid w:val="335F62AA"/>
    <w:rsid w:val="335F65DD"/>
    <w:rsid w:val="33617F4F"/>
    <w:rsid w:val="336B5EBA"/>
    <w:rsid w:val="336D7AEF"/>
    <w:rsid w:val="3375631E"/>
    <w:rsid w:val="33934903"/>
    <w:rsid w:val="33A66002"/>
    <w:rsid w:val="33A80466"/>
    <w:rsid w:val="33AC63E2"/>
    <w:rsid w:val="33B03C85"/>
    <w:rsid w:val="33B45781"/>
    <w:rsid w:val="33CB3935"/>
    <w:rsid w:val="33F902A5"/>
    <w:rsid w:val="33FF01EF"/>
    <w:rsid w:val="340B2BD5"/>
    <w:rsid w:val="342512BF"/>
    <w:rsid w:val="342545C9"/>
    <w:rsid w:val="342B52A5"/>
    <w:rsid w:val="3438559C"/>
    <w:rsid w:val="346B1933"/>
    <w:rsid w:val="346D0F0D"/>
    <w:rsid w:val="34807916"/>
    <w:rsid w:val="34826854"/>
    <w:rsid w:val="34B9552A"/>
    <w:rsid w:val="34DF266C"/>
    <w:rsid w:val="34E05393"/>
    <w:rsid w:val="34FBC20A"/>
    <w:rsid w:val="3500206E"/>
    <w:rsid w:val="3512271F"/>
    <w:rsid w:val="35176923"/>
    <w:rsid w:val="351C52C2"/>
    <w:rsid w:val="3522246A"/>
    <w:rsid w:val="352B7407"/>
    <w:rsid w:val="35715DDD"/>
    <w:rsid w:val="357A4325"/>
    <w:rsid w:val="357F5CE1"/>
    <w:rsid w:val="35986867"/>
    <w:rsid w:val="35A75AC2"/>
    <w:rsid w:val="35A94F1A"/>
    <w:rsid w:val="35AF4173"/>
    <w:rsid w:val="35BB0BFF"/>
    <w:rsid w:val="35DA04EA"/>
    <w:rsid w:val="35EA1DDF"/>
    <w:rsid w:val="35EB01A6"/>
    <w:rsid w:val="36073855"/>
    <w:rsid w:val="36120DF3"/>
    <w:rsid w:val="36601FB8"/>
    <w:rsid w:val="36763FDC"/>
    <w:rsid w:val="367848A5"/>
    <w:rsid w:val="368C2F70"/>
    <w:rsid w:val="36924648"/>
    <w:rsid w:val="369A5AD4"/>
    <w:rsid w:val="369CC88F"/>
    <w:rsid w:val="36FF489E"/>
    <w:rsid w:val="37047B4D"/>
    <w:rsid w:val="37070849"/>
    <w:rsid w:val="370B07C5"/>
    <w:rsid w:val="370F004A"/>
    <w:rsid w:val="374534B7"/>
    <w:rsid w:val="37493137"/>
    <w:rsid w:val="374B4BD9"/>
    <w:rsid w:val="375B22B4"/>
    <w:rsid w:val="37705887"/>
    <w:rsid w:val="37785D74"/>
    <w:rsid w:val="378C2304"/>
    <w:rsid w:val="37931237"/>
    <w:rsid w:val="379D4A62"/>
    <w:rsid w:val="37A62745"/>
    <w:rsid w:val="37A778D6"/>
    <w:rsid w:val="37ACCB23"/>
    <w:rsid w:val="37B36387"/>
    <w:rsid w:val="37B75F35"/>
    <w:rsid w:val="37BAD357"/>
    <w:rsid w:val="37BF63B3"/>
    <w:rsid w:val="37CB4AB2"/>
    <w:rsid w:val="37D80208"/>
    <w:rsid w:val="37DA53DB"/>
    <w:rsid w:val="37DB2904"/>
    <w:rsid w:val="37E0377D"/>
    <w:rsid w:val="37E0478D"/>
    <w:rsid w:val="37E83C58"/>
    <w:rsid w:val="37F3F91C"/>
    <w:rsid w:val="37FC6101"/>
    <w:rsid w:val="37FD7DBA"/>
    <w:rsid w:val="381477C9"/>
    <w:rsid w:val="382819C1"/>
    <w:rsid w:val="384109D0"/>
    <w:rsid w:val="3846305C"/>
    <w:rsid w:val="384C173C"/>
    <w:rsid w:val="385C0DC8"/>
    <w:rsid w:val="38706732"/>
    <w:rsid w:val="38895CD0"/>
    <w:rsid w:val="38A23901"/>
    <w:rsid w:val="38B13625"/>
    <w:rsid w:val="38B81731"/>
    <w:rsid w:val="38D013C2"/>
    <w:rsid w:val="38D44AE9"/>
    <w:rsid w:val="38D56B24"/>
    <w:rsid w:val="38D67E31"/>
    <w:rsid w:val="38EB25C2"/>
    <w:rsid w:val="38FB4865"/>
    <w:rsid w:val="390C5415"/>
    <w:rsid w:val="391D102F"/>
    <w:rsid w:val="391D1CD6"/>
    <w:rsid w:val="393A5E71"/>
    <w:rsid w:val="39451CE6"/>
    <w:rsid w:val="39455658"/>
    <w:rsid w:val="394E5915"/>
    <w:rsid w:val="395D3B82"/>
    <w:rsid w:val="397668DC"/>
    <w:rsid w:val="39795FFC"/>
    <w:rsid w:val="398A17E5"/>
    <w:rsid w:val="398A3AFD"/>
    <w:rsid w:val="39921A71"/>
    <w:rsid w:val="399B38FD"/>
    <w:rsid w:val="39B84AFE"/>
    <w:rsid w:val="39B91356"/>
    <w:rsid w:val="39D93E4C"/>
    <w:rsid w:val="3A166C84"/>
    <w:rsid w:val="3A2C3CFC"/>
    <w:rsid w:val="3A3839B2"/>
    <w:rsid w:val="3A5101C8"/>
    <w:rsid w:val="3A6064FA"/>
    <w:rsid w:val="3A620AFD"/>
    <w:rsid w:val="3A69216D"/>
    <w:rsid w:val="3A8423F2"/>
    <w:rsid w:val="3A877CEC"/>
    <w:rsid w:val="3A8F4D32"/>
    <w:rsid w:val="3A982C59"/>
    <w:rsid w:val="3AB92F06"/>
    <w:rsid w:val="3AD116F2"/>
    <w:rsid w:val="3AD153F6"/>
    <w:rsid w:val="3ADC1D8E"/>
    <w:rsid w:val="3AE04677"/>
    <w:rsid w:val="3B0C1BB9"/>
    <w:rsid w:val="3B19535A"/>
    <w:rsid w:val="3B1D28A8"/>
    <w:rsid w:val="3B250020"/>
    <w:rsid w:val="3B316A8B"/>
    <w:rsid w:val="3B494CF6"/>
    <w:rsid w:val="3B4A0BFF"/>
    <w:rsid w:val="3B6869F8"/>
    <w:rsid w:val="3B7C640E"/>
    <w:rsid w:val="3B8D17FA"/>
    <w:rsid w:val="3BB52043"/>
    <w:rsid w:val="3BCE7B87"/>
    <w:rsid w:val="3BD10D36"/>
    <w:rsid w:val="3BD5690C"/>
    <w:rsid w:val="3BE850ED"/>
    <w:rsid w:val="3BEC5802"/>
    <w:rsid w:val="3C0A0136"/>
    <w:rsid w:val="3C137103"/>
    <w:rsid w:val="3C2320F9"/>
    <w:rsid w:val="3C294445"/>
    <w:rsid w:val="3C2C1936"/>
    <w:rsid w:val="3C3A2D6B"/>
    <w:rsid w:val="3C3B17CA"/>
    <w:rsid w:val="3C4A1EF3"/>
    <w:rsid w:val="3C5276C4"/>
    <w:rsid w:val="3C621265"/>
    <w:rsid w:val="3C68081A"/>
    <w:rsid w:val="3C972C6B"/>
    <w:rsid w:val="3C99215A"/>
    <w:rsid w:val="3CCE76BC"/>
    <w:rsid w:val="3CD4462E"/>
    <w:rsid w:val="3CDC5FA2"/>
    <w:rsid w:val="3CF43E5A"/>
    <w:rsid w:val="3D0B7F1C"/>
    <w:rsid w:val="3D107C78"/>
    <w:rsid w:val="3D1670D2"/>
    <w:rsid w:val="3D244BE4"/>
    <w:rsid w:val="3D2F2848"/>
    <w:rsid w:val="3D3B1C48"/>
    <w:rsid w:val="3D3B569D"/>
    <w:rsid w:val="3D4E69C7"/>
    <w:rsid w:val="3D5975E1"/>
    <w:rsid w:val="3D607008"/>
    <w:rsid w:val="3D784FCF"/>
    <w:rsid w:val="3D7B84D7"/>
    <w:rsid w:val="3D8340BD"/>
    <w:rsid w:val="3D862E91"/>
    <w:rsid w:val="3D89D3F3"/>
    <w:rsid w:val="3D945DD0"/>
    <w:rsid w:val="3DA37856"/>
    <w:rsid w:val="3DB664AB"/>
    <w:rsid w:val="3DBA0667"/>
    <w:rsid w:val="3DED36D5"/>
    <w:rsid w:val="3DF03B59"/>
    <w:rsid w:val="3DF4B180"/>
    <w:rsid w:val="3E042A56"/>
    <w:rsid w:val="3E0A0EED"/>
    <w:rsid w:val="3E11261D"/>
    <w:rsid w:val="3E20621D"/>
    <w:rsid w:val="3E207691"/>
    <w:rsid w:val="3E325EA8"/>
    <w:rsid w:val="3E3476BC"/>
    <w:rsid w:val="3E3F352D"/>
    <w:rsid w:val="3E444130"/>
    <w:rsid w:val="3E48166F"/>
    <w:rsid w:val="3E4A27DB"/>
    <w:rsid w:val="3E686DF5"/>
    <w:rsid w:val="3E706251"/>
    <w:rsid w:val="3E7E09DD"/>
    <w:rsid w:val="3EC55F1D"/>
    <w:rsid w:val="3EC95DBF"/>
    <w:rsid w:val="3ED06C72"/>
    <w:rsid w:val="3EF901AB"/>
    <w:rsid w:val="3EF925C6"/>
    <w:rsid w:val="3F0872FA"/>
    <w:rsid w:val="3F161BCC"/>
    <w:rsid w:val="3F325EB8"/>
    <w:rsid w:val="3F3D369A"/>
    <w:rsid w:val="3F604729"/>
    <w:rsid w:val="3F84341B"/>
    <w:rsid w:val="3F9F595A"/>
    <w:rsid w:val="3FAD33E9"/>
    <w:rsid w:val="3FB27EEA"/>
    <w:rsid w:val="3FB53391"/>
    <w:rsid w:val="3FB64D10"/>
    <w:rsid w:val="3FCB7B30"/>
    <w:rsid w:val="3FCDFE37"/>
    <w:rsid w:val="3FD80954"/>
    <w:rsid w:val="3FE07573"/>
    <w:rsid w:val="3FE11B5D"/>
    <w:rsid w:val="3FE23C01"/>
    <w:rsid w:val="3FE60F7F"/>
    <w:rsid w:val="3FE74D05"/>
    <w:rsid w:val="3FF042D8"/>
    <w:rsid w:val="3FFB755F"/>
    <w:rsid w:val="3FFC2F31"/>
    <w:rsid w:val="400E6837"/>
    <w:rsid w:val="40267F92"/>
    <w:rsid w:val="403F16E8"/>
    <w:rsid w:val="405F29FB"/>
    <w:rsid w:val="40773F51"/>
    <w:rsid w:val="407B0DBA"/>
    <w:rsid w:val="408341AD"/>
    <w:rsid w:val="40894236"/>
    <w:rsid w:val="4090379D"/>
    <w:rsid w:val="40AE0BBD"/>
    <w:rsid w:val="40B80D47"/>
    <w:rsid w:val="40B92798"/>
    <w:rsid w:val="40ED7C51"/>
    <w:rsid w:val="40F50B59"/>
    <w:rsid w:val="41016309"/>
    <w:rsid w:val="41243D81"/>
    <w:rsid w:val="4140547B"/>
    <w:rsid w:val="415874EA"/>
    <w:rsid w:val="41602D5E"/>
    <w:rsid w:val="41840A8C"/>
    <w:rsid w:val="418A023C"/>
    <w:rsid w:val="418E62D2"/>
    <w:rsid w:val="418F4144"/>
    <w:rsid w:val="41B4781F"/>
    <w:rsid w:val="41B94E35"/>
    <w:rsid w:val="41BB06AE"/>
    <w:rsid w:val="41C93514"/>
    <w:rsid w:val="41CB3EC3"/>
    <w:rsid w:val="41E526F5"/>
    <w:rsid w:val="41F30D82"/>
    <w:rsid w:val="41FE05DF"/>
    <w:rsid w:val="420D59E8"/>
    <w:rsid w:val="421F35A6"/>
    <w:rsid w:val="423A1838"/>
    <w:rsid w:val="424A13EB"/>
    <w:rsid w:val="42595738"/>
    <w:rsid w:val="425B3C7B"/>
    <w:rsid w:val="42BB3008"/>
    <w:rsid w:val="42BD17A8"/>
    <w:rsid w:val="42C64854"/>
    <w:rsid w:val="42CB4E89"/>
    <w:rsid w:val="42FA1B41"/>
    <w:rsid w:val="431C18FE"/>
    <w:rsid w:val="432A608F"/>
    <w:rsid w:val="433256D4"/>
    <w:rsid w:val="43361217"/>
    <w:rsid w:val="43386BD3"/>
    <w:rsid w:val="43496E5B"/>
    <w:rsid w:val="435C6F7F"/>
    <w:rsid w:val="436A5872"/>
    <w:rsid w:val="438361E1"/>
    <w:rsid w:val="43851A52"/>
    <w:rsid w:val="439C4549"/>
    <w:rsid w:val="43AD5741"/>
    <w:rsid w:val="43B34BB5"/>
    <w:rsid w:val="43E824F4"/>
    <w:rsid w:val="44026B43"/>
    <w:rsid w:val="4413605E"/>
    <w:rsid w:val="442A7DA3"/>
    <w:rsid w:val="442F05B5"/>
    <w:rsid w:val="444255B6"/>
    <w:rsid w:val="4444371B"/>
    <w:rsid w:val="44460314"/>
    <w:rsid w:val="444C48F5"/>
    <w:rsid w:val="446B6229"/>
    <w:rsid w:val="446D2058"/>
    <w:rsid w:val="44844CD9"/>
    <w:rsid w:val="449D2955"/>
    <w:rsid w:val="44A058BF"/>
    <w:rsid w:val="44AD7B93"/>
    <w:rsid w:val="44B10046"/>
    <w:rsid w:val="44D50BA4"/>
    <w:rsid w:val="44D94D45"/>
    <w:rsid w:val="44E54BDF"/>
    <w:rsid w:val="44F046B8"/>
    <w:rsid w:val="44F944DE"/>
    <w:rsid w:val="450D058E"/>
    <w:rsid w:val="45195BAC"/>
    <w:rsid w:val="454577A4"/>
    <w:rsid w:val="45477C42"/>
    <w:rsid w:val="454F3E42"/>
    <w:rsid w:val="45564861"/>
    <w:rsid w:val="45650BA2"/>
    <w:rsid w:val="45676201"/>
    <w:rsid w:val="4572736F"/>
    <w:rsid w:val="45A127E2"/>
    <w:rsid w:val="45A51FAF"/>
    <w:rsid w:val="45A54F5E"/>
    <w:rsid w:val="45A56CC9"/>
    <w:rsid w:val="45B81DFB"/>
    <w:rsid w:val="45BF65E0"/>
    <w:rsid w:val="45CA13DC"/>
    <w:rsid w:val="45D6580A"/>
    <w:rsid w:val="45E37CA2"/>
    <w:rsid w:val="46037EE9"/>
    <w:rsid w:val="46062325"/>
    <w:rsid w:val="460816C3"/>
    <w:rsid w:val="460C368A"/>
    <w:rsid w:val="46114B0A"/>
    <w:rsid w:val="46132D66"/>
    <w:rsid w:val="4624281C"/>
    <w:rsid w:val="463D7EBB"/>
    <w:rsid w:val="464E12B8"/>
    <w:rsid w:val="464E764D"/>
    <w:rsid w:val="466A41DE"/>
    <w:rsid w:val="466C1C54"/>
    <w:rsid w:val="467168D9"/>
    <w:rsid w:val="467B5B4E"/>
    <w:rsid w:val="468E7261"/>
    <w:rsid w:val="46970EBE"/>
    <w:rsid w:val="469C05B4"/>
    <w:rsid w:val="469E1C23"/>
    <w:rsid w:val="46A2233C"/>
    <w:rsid w:val="46A91763"/>
    <w:rsid w:val="46AA75EE"/>
    <w:rsid w:val="46BE68F7"/>
    <w:rsid w:val="46C7564A"/>
    <w:rsid w:val="46E557DF"/>
    <w:rsid w:val="46E93532"/>
    <w:rsid w:val="46F369EA"/>
    <w:rsid w:val="470C76BC"/>
    <w:rsid w:val="471A33FD"/>
    <w:rsid w:val="474C4429"/>
    <w:rsid w:val="474F686E"/>
    <w:rsid w:val="475E093B"/>
    <w:rsid w:val="47857066"/>
    <w:rsid w:val="479461B7"/>
    <w:rsid w:val="47B812F0"/>
    <w:rsid w:val="47B84EFB"/>
    <w:rsid w:val="47D3052E"/>
    <w:rsid w:val="47D32138"/>
    <w:rsid w:val="47E524E0"/>
    <w:rsid w:val="47EFF583"/>
    <w:rsid w:val="47F41ED1"/>
    <w:rsid w:val="47F64C99"/>
    <w:rsid w:val="47FC1CB8"/>
    <w:rsid w:val="48196B0B"/>
    <w:rsid w:val="48474F49"/>
    <w:rsid w:val="48492071"/>
    <w:rsid w:val="48531D23"/>
    <w:rsid w:val="485549AC"/>
    <w:rsid w:val="48606241"/>
    <w:rsid w:val="48800978"/>
    <w:rsid w:val="488321FC"/>
    <w:rsid w:val="488E5406"/>
    <w:rsid w:val="48A24C9E"/>
    <w:rsid w:val="48B82DB3"/>
    <w:rsid w:val="48BA6293"/>
    <w:rsid w:val="48BB1C15"/>
    <w:rsid w:val="48C037A3"/>
    <w:rsid w:val="48C66DF6"/>
    <w:rsid w:val="48C77768"/>
    <w:rsid w:val="48C9737A"/>
    <w:rsid w:val="48DB2C59"/>
    <w:rsid w:val="48EA0483"/>
    <w:rsid w:val="48F6071D"/>
    <w:rsid w:val="493C1589"/>
    <w:rsid w:val="49443687"/>
    <w:rsid w:val="49473205"/>
    <w:rsid w:val="496E1DE6"/>
    <w:rsid w:val="496E5173"/>
    <w:rsid w:val="498B4FAA"/>
    <w:rsid w:val="49912BF7"/>
    <w:rsid w:val="49B06CC6"/>
    <w:rsid w:val="49C80115"/>
    <w:rsid w:val="49D47C1F"/>
    <w:rsid w:val="49D77D5D"/>
    <w:rsid w:val="49E86BFF"/>
    <w:rsid w:val="49ED7A7E"/>
    <w:rsid w:val="49EF1BEC"/>
    <w:rsid w:val="49FA5D92"/>
    <w:rsid w:val="4A022920"/>
    <w:rsid w:val="4A064143"/>
    <w:rsid w:val="4A1A60F8"/>
    <w:rsid w:val="4A2C232D"/>
    <w:rsid w:val="4A314103"/>
    <w:rsid w:val="4A377B59"/>
    <w:rsid w:val="4A434DEC"/>
    <w:rsid w:val="4A52637F"/>
    <w:rsid w:val="4A693087"/>
    <w:rsid w:val="4A7C49A9"/>
    <w:rsid w:val="4A853BEE"/>
    <w:rsid w:val="4A873F36"/>
    <w:rsid w:val="4AAD058E"/>
    <w:rsid w:val="4AAE1D41"/>
    <w:rsid w:val="4ACF30D1"/>
    <w:rsid w:val="4B04119F"/>
    <w:rsid w:val="4B2D5533"/>
    <w:rsid w:val="4B31736F"/>
    <w:rsid w:val="4B437473"/>
    <w:rsid w:val="4B577B99"/>
    <w:rsid w:val="4B753EAD"/>
    <w:rsid w:val="4B78366B"/>
    <w:rsid w:val="4B7E44FD"/>
    <w:rsid w:val="4B9D3059"/>
    <w:rsid w:val="4BAB2609"/>
    <w:rsid w:val="4BEA22B9"/>
    <w:rsid w:val="4BFA11D1"/>
    <w:rsid w:val="4C4347F9"/>
    <w:rsid w:val="4C4C461F"/>
    <w:rsid w:val="4C556127"/>
    <w:rsid w:val="4C5F4A9D"/>
    <w:rsid w:val="4C7B1C8B"/>
    <w:rsid w:val="4C9F570B"/>
    <w:rsid w:val="4CA37D6F"/>
    <w:rsid w:val="4CDA2CA1"/>
    <w:rsid w:val="4CE919B9"/>
    <w:rsid w:val="4CEF7A3D"/>
    <w:rsid w:val="4D132069"/>
    <w:rsid w:val="4D1F75A6"/>
    <w:rsid w:val="4D2710A2"/>
    <w:rsid w:val="4D32666B"/>
    <w:rsid w:val="4D352D04"/>
    <w:rsid w:val="4D617B88"/>
    <w:rsid w:val="4D664CE9"/>
    <w:rsid w:val="4D7F4168"/>
    <w:rsid w:val="4D8D342A"/>
    <w:rsid w:val="4D8D7901"/>
    <w:rsid w:val="4D9642EF"/>
    <w:rsid w:val="4DA13263"/>
    <w:rsid w:val="4DBA2B7B"/>
    <w:rsid w:val="4DC21733"/>
    <w:rsid w:val="4DD136D4"/>
    <w:rsid w:val="4DEC76CA"/>
    <w:rsid w:val="4E0B5A93"/>
    <w:rsid w:val="4E0D280B"/>
    <w:rsid w:val="4E274976"/>
    <w:rsid w:val="4E420557"/>
    <w:rsid w:val="4E566916"/>
    <w:rsid w:val="4E8A1B0A"/>
    <w:rsid w:val="4E8D6FDB"/>
    <w:rsid w:val="4E925D0C"/>
    <w:rsid w:val="4E9E5ADF"/>
    <w:rsid w:val="4ECC6177"/>
    <w:rsid w:val="4ECE22B5"/>
    <w:rsid w:val="4ECF0DD2"/>
    <w:rsid w:val="4EDA32B7"/>
    <w:rsid w:val="4EDB29A1"/>
    <w:rsid w:val="4F125F9C"/>
    <w:rsid w:val="4F421DDA"/>
    <w:rsid w:val="4F447908"/>
    <w:rsid w:val="4F56580E"/>
    <w:rsid w:val="4F6B5B70"/>
    <w:rsid w:val="4F8362B3"/>
    <w:rsid w:val="4F867684"/>
    <w:rsid w:val="4F9B1C74"/>
    <w:rsid w:val="4F9E2385"/>
    <w:rsid w:val="4FAE2CB3"/>
    <w:rsid w:val="4FAFD075"/>
    <w:rsid w:val="4FB530E0"/>
    <w:rsid w:val="4FC53ACA"/>
    <w:rsid w:val="4FD67E8F"/>
    <w:rsid w:val="4FED71A9"/>
    <w:rsid w:val="4FFC58D9"/>
    <w:rsid w:val="50116309"/>
    <w:rsid w:val="501620CD"/>
    <w:rsid w:val="501A7468"/>
    <w:rsid w:val="50264EBF"/>
    <w:rsid w:val="50357A8C"/>
    <w:rsid w:val="50397DAB"/>
    <w:rsid w:val="50495A93"/>
    <w:rsid w:val="504F03E8"/>
    <w:rsid w:val="5050139C"/>
    <w:rsid w:val="50666971"/>
    <w:rsid w:val="507F66E8"/>
    <w:rsid w:val="50A05C0A"/>
    <w:rsid w:val="50B35244"/>
    <w:rsid w:val="50BC2DC6"/>
    <w:rsid w:val="50D04E09"/>
    <w:rsid w:val="50D454E3"/>
    <w:rsid w:val="50D7324E"/>
    <w:rsid w:val="50EF0696"/>
    <w:rsid w:val="50F45C58"/>
    <w:rsid w:val="5101575E"/>
    <w:rsid w:val="51041583"/>
    <w:rsid w:val="51460D47"/>
    <w:rsid w:val="514D16AF"/>
    <w:rsid w:val="515406D7"/>
    <w:rsid w:val="51613817"/>
    <w:rsid w:val="51685028"/>
    <w:rsid w:val="516D72A7"/>
    <w:rsid w:val="5179458F"/>
    <w:rsid w:val="517C1B03"/>
    <w:rsid w:val="51977D60"/>
    <w:rsid w:val="51A564E2"/>
    <w:rsid w:val="51C33452"/>
    <w:rsid w:val="51D36B23"/>
    <w:rsid w:val="51DC41E0"/>
    <w:rsid w:val="51E30DC6"/>
    <w:rsid w:val="51EF3C0E"/>
    <w:rsid w:val="51F83B1B"/>
    <w:rsid w:val="51F868AF"/>
    <w:rsid w:val="52032442"/>
    <w:rsid w:val="52171FF4"/>
    <w:rsid w:val="522578D3"/>
    <w:rsid w:val="523C7896"/>
    <w:rsid w:val="52575F86"/>
    <w:rsid w:val="525F45BA"/>
    <w:rsid w:val="526622C1"/>
    <w:rsid w:val="52692F61"/>
    <w:rsid w:val="527806A6"/>
    <w:rsid w:val="52905BD2"/>
    <w:rsid w:val="529670FD"/>
    <w:rsid w:val="52A21FD6"/>
    <w:rsid w:val="52B07B8F"/>
    <w:rsid w:val="52C43825"/>
    <w:rsid w:val="52C67856"/>
    <w:rsid w:val="52D77292"/>
    <w:rsid w:val="52DE2216"/>
    <w:rsid w:val="52DE294E"/>
    <w:rsid w:val="52F42CD5"/>
    <w:rsid w:val="52FF29CA"/>
    <w:rsid w:val="530E31D6"/>
    <w:rsid w:val="53271C9A"/>
    <w:rsid w:val="532B2F08"/>
    <w:rsid w:val="538057B3"/>
    <w:rsid w:val="538B5225"/>
    <w:rsid w:val="53AD4AC6"/>
    <w:rsid w:val="53B65503"/>
    <w:rsid w:val="53C254D0"/>
    <w:rsid w:val="53C27768"/>
    <w:rsid w:val="53CB4259"/>
    <w:rsid w:val="53CC4458"/>
    <w:rsid w:val="53CE009F"/>
    <w:rsid w:val="53D75A53"/>
    <w:rsid w:val="53ED3321"/>
    <w:rsid w:val="53F43D56"/>
    <w:rsid w:val="541263E6"/>
    <w:rsid w:val="54417A94"/>
    <w:rsid w:val="544E58B1"/>
    <w:rsid w:val="54570711"/>
    <w:rsid w:val="54730CA9"/>
    <w:rsid w:val="54824296"/>
    <w:rsid w:val="54850D33"/>
    <w:rsid w:val="548F20D1"/>
    <w:rsid w:val="54A06023"/>
    <w:rsid w:val="54B716D3"/>
    <w:rsid w:val="54CB1457"/>
    <w:rsid w:val="54DD23F5"/>
    <w:rsid w:val="54EB397B"/>
    <w:rsid w:val="54F17E8C"/>
    <w:rsid w:val="54F71CBE"/>
    <w:rsid w:val="55071007"/>
    <w:rsid w:val="55175B0C"/>
    <w:rsid w:val="553474C3"/>
    <w:rsid w:val="5537367E"/>
    <w:rsid w:val="555542F5"/>
    <w:rsid w:val="555A1C87"/>
    <w:rsid w:val="55761B01"/>
    <w:rsid w:val="558A46C7"/>
    <w:rsid w:val="558C25CC"/>
    <w:rsid w:val="55A51823"/>
    <w:rsid w:val="55A766C5"/>
    <w:rsid w:val="55C1556A"/>
    <w:rsid w:val="55D32B95"/>
    <w:rsid w:val="55E63C69"/>
    <w:rsid w:val="55EF6A13"/>
    <w:rsid w:val="55F14131"/>
    <w:rsid w:val="55FD5CC9"/>
    <w:rsid w:val="56123AF6"/>
    <w:rsid w:val="561A54A8"/>
    <w:rsid w:val="561C5410"/>
    <w:rsid w:val="562935EF"/>
    <w:rsid w:val="56355447"/>
    <w:rsid w:val="56446565"/>
    <w:rsid w:val="565621BA"/>
    <w:rsid w:val="566E3702"/>
    <w:rsid w:val="5671771A"/>
    <w:rsid w:val="568C3A4E"/>
    <w:rsid w:val="56B3371C"/>
    <w:rsid w:val="56C97471"/>
    <w:rsid w:val="56EF09F3"/>
    <w:rsid w:val="56F807F4"/>
    <w:rsid w:val="570C0576"/>
    <w:rsid w:val="57222370"/>
    <w:rsid w:val="572E1070"/>
    <w:rsid w:val="572F366E"/>
    <w:rsid w:val="573E2EAE"/>
    <w:rsid w:val="573F2377"/>
    <w:rsid w:val="57534111"/>
    <w:rsid w:val="575F05FB"/>
    <w:rsid w:val="576C677A"/>
    <w:rsid w:val="577E9727"/>
    <w:rsid w:val="57993C0F"/>
    <w:rsid w:val="57B66E42"/>
    <w:rsid w:val="57C10409"/>
    <w:rsid w:val="57E6163D"/>
    <w:rsid w:val="58096B99"/>
    <w:rsid w:val="580B1F3A"/>
    <w:rsid w:val="580D605E"/>
    <w:rsid w:val="58122055"/>
    <w:rsid w:val="58276513"/>
    <w:rsid w:val="5828227E"/>
    <w:rsid w:val="584B2955"/>
    <w:rsid w:val="58605EDD"/>
    <w:rsid w:val="58653049"/>
    <w:rsid w:val="58707ADA"/>
    <w:rsid w:val="58854CF6"/>
    <w:rsid w:val="58900246"/>
    <w:rsid w:val="589423FF"/>
    <w:rsid w:val="58A2566F"/>
    <w:rsid w:val="58AD3FE7"/>
    <w:rsid w:val="58B21489"/>
    <w:rsid w:val="58C27B65"/>
    <w:rsid w:val="58D8175D"/>
    <w:rsid w:val="58DA5A61"/>
    <w:rsid w:val="590560C9"/>
    <w:rsid w:val="590C67B2"/>
    <w:rsid w:val="590E397A"/>
    <w:rsid w:val="59260BAB"/>
    <w:rsid w:val="59362B30"/>
    <w:rsid w:val="59450247"/>
    <w:rsid w:val="596150DF"/>
    <w:rsid w:val="5971497F"/>
    <w:rsid w:val="597C1C60"/>
    <w:rsid w:val="59A53FC9"/>
    <w:rsid w:val="59B74F3A"/>
    <w:rsid w:val="59CF44DA"/>
    <w:rsid w:val="59E53268"/>
    <w:rsid w:val="59EB01BD"/>
    <w:rsid w:val="5A235967"/>
    <w:rsid w:val="5A43000B"/>
    <w:rsid w:val="5A5955B2"/>
    <w:rsid w:val="5A5B75D4"/>
    <w:rsid w:val="5A867B5A"/>
    <w:rsid w:val="5A9E0CD1"/>
    <w:rsid w:val="5AB00BC3"/>
    <w:rsid w:val="5AB60445"/>
    <w:rsid w:val="5AC45989"/>
    <w:rsid w:val="5ACA76A6"/>
    <w:rsid w:val="5ACB37B8"/>
    <w:rsid w:val="5AFD2206"/>
    <w:rsid w:val="5B122B52"/>
    <w:rsid w:val="5B134BEA"/>
    <w:rsid w:val="5B18743E"/>
    <w:rsid w:val="5B24202B"/>
    <w:rsid w:val="5B3D1857"/>
    <w:rsid w:val="5B5228AE"/>
    <w:rsid w:val="5B57695B"/>
    <w:rsid w:val="5B672A0A"/>
    <w:rsid w:val="5B6B0AF7"/>
    <w:rsid w:val="5B8C3FC0"/>
    <w:rsid w:val="5B916E4B"/>
    <w:rsid w:val="5BA41DD3"/>
    <w:rsid w:val="5BC703F2"/>
    <w:rsid w:val="5BD67218"/>
    <w:rsid w:val="5BE87409"/>
    <w:rsid w:val="5BEB25E8"/>
    <w:rsid w:val="5BEE57AF"/>
    <w:rsid w:val="5BFC1727"/>
    <w:rsid w:val="5C0721E5"/>
    <w:rsid w:val="5C117C87"/>
    <w:rsid w:val="5C263BD3"/>
    <w:rsid w:val="5C264C42"/>
    <w:rsid w:val="5C3B7DFF"/>
    <w:rsid w:val="5C434D9D"/>
    <w:rsid w:val="5C471564"/>
    <w:rsid w:val="5C515DB6"/>
    <w:rsid w:val="5C5B6EE7"/>
    <w:rsid w:val="5C665063"/>
    <w:rsid w:val="5C724EFF"/>
    <w:rsid w:val="5C735EB5"/>
    <w:rsid w:val="5C784DDD"/>
    <w:rsid w:val="5C7F70EA"/>
    <w:rsid w:val="5CB818F5"/>
    <w:rsid w:val="5CE41886"/>
    <w:rsid w:val="5CE56CBC"/>
    <w:rsid w:val="5CEC6126"/>
    <w:rsid w:val="5D0079B7"/>
    <w:rsid w:val="5D0C71B0"/>
    <w:rsid w:val="5D26792A"/>
    <w:rsid w:val="5D336042"/>
    <w:rsid w:val="5D355103"/>
    <w:rsid w:val="5D425A6A"/>
    <w:rsid w:val="5D436383"/>
    <w:rsid w:val="5D65546D"/>
    <w:rsid w:val="5D6B2A29"/>
    <w:rsid w:val="5D7D729F"/>
    <w:rsid w:val="5D8622C9"/>
    <w:rsid w:val="5DA70D69"/>
    <w:rsid w:val="5DF73A20"/>
    <w:rsid w:val="5DFB102F"/>
    <w:rsid w:val="5E1F7D18"/>
    <w:rsid w:val="5E2560D6"/>
    <w:rsid w:val="5E290121"/>
    <w:rsid w:val="5E3C3F4F"/>
    <w:rsid w:val="5E404AD4"/>
    <w:rsid w:val="5E4D6688"/>
    <w:rsid w:val="5E54461D"/>
    <w:rsid w:val="5E6A34C8"/>
    <w:rsid w:val="5E7A45C5"/>
    <w:rsid w:val="5E81397E"/>
    <w:rsid w:val="5E9A04FF"/>
    <w:rsid w:val="5E9F019C"/>
    <w:rsid w:val="5EA05B6B"/>
    <w:rsid w:val="5EAB57E8"/>
    <w:rsid w:val="5EBC55A7"/>
    <w:rsid w:val="5ED03A93"/>
    <w:rsid w:val="5EE93F0B"/>
    <w:rsid w:val="5EEF4027"/>
    <w:rsid w:val="5EF47AC5"/>
    <w:rsid w:val="5EF7046C"/>
    <w:rsid w:val="5EFD235B"/>
    <w:rsid w:val="5F005EF7"/>
    <w:rsid w:val="5F044DE2"/>
    <w:rsid w:val="5F0674B4"/>
    <w:rsid w:val="5F0C0CC7"/>
    <w:rsid w:val="5F1F1E7A"/>
    <w:rsid w:val="5F3105A5"/>
    <w:rsid w:val="5F385F41"/>
    <w:rsid w:val="5F6E6E08"/>
    <w:rsid w:val="5F7627E7"/>
    <w:rsid w:val="5F7E34C7"/>
    <w:rsid w:val="5F7F481D"/>
    <w:rsid w:val="5F7F65BB"/>
    <w:rsid w:val="5F8A183D"/>
    <w:rsid w:val="5FABB67E"/>
    <w:rsid w:val="5FAC68D3"/>
    <w:rsid w:val="5FBB70C7"/>
    <w:rsid w:val="5FBC5DC5"/>
    <w:rsid w:val="5FBF0F7F"/>
    <w:rsid w:val="5FC77D19"/>
    <w:rsid w:val="5FCECE30"/>
    <w:rsid w:val="5FD84A59"/>
    <w:rsid w:val="5FE56ABD"/>
    <w:rsid w:val="5FEB3540"/>
    <w:rsid w:val="5FEEC6AB"/>
    <w:rsid w:val="5FF65177"/>
    <w:rsid w:val="601E47ED"/>
    <w:rsid w:val="60463EB1"/>
    <w:rsid w:val="605032AB"/>
    <w:rsid w:val="6054117D"/>
    <w:rsid w:val="607418F8"/>
    <w:rsid w:val="60741A90"/>
    <w:rsid w:val="607664F7"/>
    <w:rsid w:val="60843197"/>
    <w:rsid w:val="609171B7"/>
    <w:rsid w:val="609B3CD1"/>
    <w:rsid w:val="60A47DB0"/>
    <w:rsid w:val="60A6737C"/>
    <w:rsid w:val="60AE1BB1"/>
    <w:rsid w:val="60AF592A"/>
    <w:rsid w:val="60BC0E50"/>
    <w:rsid w:val="60CD751F"/>
    <w:rsid w:val="60EE12B8"/>
    <w:rsid w:val="610A61A7"/>
    <w:rsid w:val="61331A90"/>
    <w:rsid w:val="61355A0E"/>
    <w:rsid w:val="61364D98"/>
    <w:rsid w:val="6169664D"/>
    <w:rsid w:val="616B1BDE"/>
    <w:rsid w:val="6179766B"/>
    <w:rsid w:val="618D4B50"/>
    <w:rsid w:val="61903493"/>
    <w:rsid w:val="619E08C4"/>
    <w:rsid w:val="61A46D3D"/>
    <w:rsid w:val="61D070BA"/>
    <w:rsid w:val="61D633B7"/>
    <w:rsid w:val="61E96EF0"/>
    <w:rsid w:val="61F508D5"/>
    <w:rsid w:val="6202633D"/>
    <w:rsid w:val="620A6503"/>
    <w:rsid w:val="621F3948"/>
    <w:rsid w:val="62465D15"/>
    <w:rsid w:val="62495E1B"/>
    <w:rsid w:val="624B30BC"/>
    <w:rsid w:val="625A30A3"/>
    <w:rsid w:val="62655B99"/>
    <w:rsid w:val="62715EB0"/>
    <w:rsid w:val="627D7A8D"/>
    <w:rsid w:val="62A34C03"/>
    <w:rsid w:val="62D13935"/>
    <w:rsid w:val="62D148DA"/>
    <w:rsid w:val="62E153D0"/>
    <w:rsid w:val="630727D2"/>
    <w:rsid w:val="630D1CC6"/>
    <w:rsid w:val="63124960"/>
    <w:rsid w:val="631B72A6"/>
    <w:rsid w:val="631D62F7"/>
    <w:rsid w:val="63292AAC"/>
    <w:rsid w:val="6330208D"/>
    <w:rsid w:val="63387E58"/>
    <w:rsid w:val="63423520"/>
    <w:rsid w:val="63563F93"/>
    <w:rsid w:val="635A16CB"/>
    <w:rsid w:val="635B4D08"/>
    <w:rsid w:val="6366018B"/>
    <w:rsid w:val="636C7093"/>
    <w:rsid w:val="63791935"/>
    <w:rsid w:val="63AD56A3"/>
    <w:rsid w:val="63B65C4B"/>
    <w:rsid w:val="63BC3B95"/>
    <w:rsid w:val="63BC76D1"/>
    <w:rsid w:val="63BD66FE"/>
    <w:rsid w:val="63D0424F"/>
    <w:rsid w:val="63D453FB"/>
    <w:rsid w:val="63D62D80"/>
    <w:rsid w:val="63E74F93"/>
    <w:rsid w:val="63F70CAA"/>
    <w:rsid w:val="63F9945B"/>
    <w:rsid w:val="640A7319"/>
    <w:rsid w:val="641C204E"/>
    <w:rsid w:val="642015FD"/>
    <w:rsid w:val="64201AA0"/>
    <w:rsid w:val="642574F2"/>
    <w:rsid w:val="642E6AAC"/>
    <w:rsid w:val="643D060C"/>
    <w:rsid w:val="64454AE9"/>
    <w:rsid w:val="646D4108"/>
    <w:rsid w:val="64927D52"/>
    <w:rsid w:val="649356FC"/>
    <w:rsid w:val="64AB1FD2"/>
    <w:rsid w:val="64F84F47"/>
    <w:rsid w:val="65092C91"/>
    <w:rsid w:val="6546074D"/>
    <w:rsid w:val="654F2071"/>
    <w:rsid w:val="656E190F"/>
    <w:rsid w:val="656F0149"/>
    <w:rsid w:val="65876142"/>
    <w:rsid w:val="65917028"/>
    <w:rsid w:val="659C0552"/>
    <w:rsid w:val="65B77227"/>
    <w:rsid w:val="65C57D4C"/>
    <w:rsid w:val="65CB3D83"/>
    <w:rsid w:val="65E25CF5"/>
    <w:rsid w:val="65E7647E"/>
    <w:rsid w:val="6601127F"/>
    <w:rsid w:val="66055100"/>
    <w:rsid w:val="660839F8"/>
    <w:rsid w:val="660A48A2"/>
    <w:rsid w:val="661D36FE"/>
    <w:rsid w:val="661E4EBB"/>
    <w:rsid w:val="662D43D1"/>
    <w:rsid w:val="6646281F"/>
    <w:rsid w:val="66522FB8"/>
    <w:rsid w:val="6664747B"/>
    <w:rsid w:val="666E79A2"/>
    <w:rsid w:val="666F593F"/>
    <w:rsid w:val="66764F70"/>
    <w:rsid w:val="6679545F"/>
    <w:rsid w:val="667C65E5"/>
    <w:rsid w:val="66851E9F"/>
    <w:rsid w:val="66866DAD"/>
    <w:rsid w:val="66906BC0"/>
    <w:rsid w:val="66C503F1"/>
    <w:rsid w:val="66C77418"/>
    <w:rsid w:val="66D70759"/>
    <w:rsid w:val="66DE0DF1"/>
    <w:rsid w:val="66E42D8C"/>
    <w:rsid w:val="66ED13FF"/>
    <w:rsid w:val="66ED63A5"/>
    <w:rsid w:val="66EE58B8"/>
    <w:rsid w:val="66EF0E25"/>
    <w:rsid w:val="6703673F"/>
    <w:rsid w:val="671B5CBA"/>
    <w:rsid w:val="672A4F96"/>
    <w:rsid w:val="672E12EA"/>
    <w:rsid w:val="67382B67"/>
    <w:rsid w:val="674F6112"/>
    <w:rsid w:val="675A001C"/>
    <w:rsid w:val="676062EA"/>
    <w:rsid w:val="676E00EE"/>
    <w:rsid w:val="677E6479"/>
    <w:rsid w:val="67A25070"/>
    <w:rsid w:val="67A7324B"/>
    <w:rsid w:val="67AA09C8"/>
    <w:rsid w:val="67AA6D4F"/>
    <w:rsid w:val="67C45D0F"/>
    <w:rsid w:val="67DFB1B0"/>
    <w:rsid w:val="67E5784D"/>
    <w:rsid w:val="67FC2488"/>
    <w:rsid w:val="67FC6119"/>
    <w:rsid w:val="68077335"/>
    <w:rsid w:val="68081682"/>
    <w:rsid w:val="681345D5"/>
    <w:rsid w:val="6817649F"/>
    <w:rsid w:val="68182006"/>
    <w:rsid w:val="681C06DE"/>
    <w:rsid w:val="682E0275"/>
    <w:rsid w:val="6832607F"/>
    <w:rsid w:val="684B1FCC"/>
    <w:rsid w:val="684E1E0E"/>
    <w:rsid w:val="6851241F"/>
    <w:rsid w:val="68591CE9"/>
    <w:rsid w:val="686A5FCF"/>
    <w:rsid w:val="68702964"/>
    <w:rsid w:val="687157C8"/>
    <w:rsid w:val="68746298"/>
    <w:rsid w:val="687B374E"/>
    <w:rsid w:val="68866CDB"/>
    <w:rsid w:val="688A29FC"/>
    <w:rsid w:val="68923562"/>
    <w:rsid w:val="68965FBA"/>
    <w:rsid w:val="68B52A58"/>
    <w:rsid w:val="68C667B3"/>
    <w:rsid w:val="68D53A70"/>
    <w:rsid w:val="68D669F4"/>
    <w:rsid w:val="68D930BE"/>
    <w:rsid w:val="68EA74FF"/>
    <w:rsid w:val="68F8282F"/>
    <w:rsid w:val="68F94618"/>
    <w:rsid w:val="69117F5C"/>
    <w:rsid w:val="69131AB9"/>
    <w:rsid w:val="691A1BE8"/>
    <w:rsid w:val="69280648"/>
    <w:rsid w:val="69490DE0"/>
    <w:rsid w:val="69785448"/>
    <w:rsid w:val="697949DC"/>
    <w:rsid w:val="697D41FF"/>
    <w:rsid w:val="69833C50"/>
    <w:rsid w:val="698447EF"/>
    <w:rsid w:val="698520E4"/>
    <w:rsid w:val="6986247F"/>
    <w:rsid w:val="69867D64"/>
    <w:rsid w:val="69872C23"/>
    <w:rsid w:val="69AB00D8"/>
    <w:rsid w:val="69AB0A55"/>
    <w:rsid w:val="69CC12FA"/>
    <w:rsid w:val="69D64474"/>
    <w:rsid w:val="69DB05F9"/>
    <w:rsid w:val="69E60C4E"/>
    <w:rsid w:val="69EA5C0E"/>
    <w:rsid w:val="69FA2E58"/>
    <w:rsid w:val="69FC5CC9"/>
    <w:rsid w:val="6A056E54"/>
    <w:rsid w:val="6A0B32E7"/>
    <w:rsid w:val="6A147FE1"/>
    <w:rsid w:val="6A165E00"/>
    <w:rsid w:val="6A1A3AEB"/>
    <w:rsid w:val="6A1C7A96"/>
    <w:rsid w:val="6A1D6631"/>
    <w:rsid w:val="6A2133F4"/>
    <w:rsid w:val="6A291884"/>
    <w:rsid w:val="6A2F0CCA"/>
    <w:rsid w:val="6A341467"/>
    <w:rsid w:val="6A521EF2"/>
    <w:rsid w:val="6A5A65B2"/>
    <w:rsid w:val="6A5C5FD2"/>
    <w:rsid w:val="6A6B0B13"/>
    <w:rsid w:val="6A6E1CBF"/>
    <w:rsid w:val="6A72451A"/>
    <w:rsid w:val="6A823064"/>
    <w:rsid w:val="6A901318"/>
    <w:rsid w:val="6A9923E4"/>
    <w:rsid w:val="6AA5668B"/>
    <w:rsid w:val="6AC4243C"/>
    <w:rsid w:val="6ACE5F7E"/>
    <w:rsid w:val="6AD36767"/>
    <w:rsid w:val="6AD951C4"/>
    <w:rsid w:val="6AEE21EC"/>
    <w:rsid w:val="6AFE63C3"/>
    <w:rsid w:val="6B176C9F"/>
    <w:rsid w:val="6B1E7934"/>
    <w:rsid w:val="6B225B37"/>
    <w:rsid w:val="6B2800E7"/>
    <w:rsid w:val="6B4637F6"/>
    <w:rsid w:val="6B584D22"/>
    <w:rsid w:val="6B6F144D"/>
    <w:rsid w:val="6B6F27BF"/>
    <w:rsid w:val="6B9A62A9"/>
    <w:rsid w:val="6BCA1A70"/>
    <w:rsid w:val="6BD77BAE"/>
    <w:rsid w:val="6BD954F2"/>
    <w:rsid w:val="6BE47730"/>
    <w:rsid w:val="6C040B9F"/>
    <w:rsid w:val="6C0C3B0A"/>
    <w:rsid w:val="6C0C3D94"/>
    <w:rsid w:val="6C2B68F3"/>
    <w:rsid w:val="6C481682"/>
    <w:rsid w:val="6C4A6905"/>
    <w:rsid w:val="6C663887"/>
    <w:rsid w:val="6C741D16"/>
    <w:rsid w:val="6C7E7455"/>
    <w:rsid w:val="6CAE384A"/>
    <w:rsid w:val="6CB6579C"/>
    <w:rsid w:val="6CD03EF9"/>
    <w:rsid w:val="6CDC035A"/>
    <w:rsid w:val="6CE53268"/>
    <w:rsid w:val="6CF40C0F"/>
    <w:rsid w:val="6CFC0415"/>
    <w:rsid w:val="6D0C36DE"/>
    <w:rsid w:val="6D0E58A2"/>
    <w:rsid w:val="6D1D0D35"/>
    <w:rsid w:val="6D1D73E5"/>
    <w:rsid w:val="6D215C89"/>
    <w:rsid w:val="6D286830"/>
    <w:rsid w:val="6D31493B"/>
    <w:rsid w:val="6D417909"/>
    <w:rsid w:val="6D435F6A"/>
    <w:rsid w:val="6D464294"/>
    <w:rsid w:val="6D566EDF"/>
    <w:rsid w:val="6D7F177D"/>
    <w:rsid w:val="6D7F1843"/>
    <w:rsid w:val="6D883171"/>
    <w:rsid w:val="6D8C1DD8"/>
    <w:rsid w:val="6D9A71EC"/>
    <w:rsid w:val="6DA45576"/>
    <w:rsid w:val="6DB9D8CC"/>
    <w:rsid w:val="6DC11A13"/>
    <w:rsid w:val="6DCC0CDA"/>
    <w:rsid w:val="6DDF5FBC"/>
    <w:rsid w:val="6DFD2639"/>
    <w:rsid w:val="6E0003A0"/>
    <w:rsid w:val="6E1F620A"/>
    <w:rsid w:val="6E224FC0"/>
    <w:rsid w:val="6E290472"/>
    <w:rsid w:val="6E3161B5"/>
    <w:rsid w:val="6E35180F"/>
    <w:rsid w:val="6E372C99"/>
    <w:rsid w:val="6E3D2EC6"/>
    <w:rsid w:val="6E5F44EB"/>
    <w:rsid w:val="6E6572D2"/>
    <w:rsid w:val="6E6E4FA1"/>
    <w:rsid w:val="6E7BDA37"/>
    <w:rsid w:val="6E7E5A14"/>
    <w:rsid w:val="6E92793F"/>
    <w:rsid w:val="6E93016A"/>
    <w:rsid w:val="6E9332E0"/>
    <w:rsid w:val="6EA3599F"/>
    <w:rsid w:val="6EA4391B"/>
    <w:rsid w:val="6EB868AF"/>
    <w:rsid w:val="6EC75237"/>
    <w:rsid w:val="6EF14476"/>
    <w:rsid w:val="6F0C401E"/>
    <w:rsid w:val="6F403795"/>
    <w:rsid w:val="6F487100"/>
    <w:rsid w:val="6F4B6885"/>
    <w:rsid w:val="6F524050"/>
    <w:rsid w:val="6F5B7EA4"/>
    <w:rsid w:val="6F6A2A6F"/>
    <w:rsid w:val="6F773AB6"/>
    <w:rsid w:val="6F8A28D1"/>
    <w:rsid w:val="6F9750A1"/>
    <w:rsid w:val="6FED4E26"/>
    <w:rsid w:val="6FF36543"/>
    <w:rsid w:val="6FFF4554"/>
    <w:rsid w:val="701E4761"/>
    <w:rsid w:val="70217D0D"/>
    <w:rsid w:val="70267725"/>
    <w:rsid w:val="70387AF2"/>
    <w:rsid w:val="703C3A44"/>
    <w:rsid w:val="703C7640"/>
    <w:rsid w:val="70595962"/>
    <w:rsid w:val="70732419"/>
    <w:rsid w:val="707362FC"/>
    <w:rsid w:val="70893DB0"/>
    <w:rsid w:val="709F6AE8"/>
    <w:rsid w:val="70A16860"/>
    <w:rsid w:val="70BD2B12"/>
    <w:rsid w:val="70C941B2"/>
    <w:rsid w:val="70CB6891"/>
    <w:rsid w:val="70D30D60"/>
    <w:rsid w:val="70DF2044"/>
    <w:rsid w:val="70EF1911"/>
    <w:rsid w:val="70F70B38"/>
    <w:rsid w:val="70FB7FC2"/>
    <w:rsid w:val="713D1762"/>
    <w:rsid w:val="714F74FA"/>
    <w:rsid w:val="715528F8"/>
    <w:rsid w:val="715933E3"/>
    <w:rsid w:val="716C443C"/>
    <w:rsid w:val="717007BD"/>
    <w:rsid w:val="718263DD"/>
    <w:rsid w:val="718569F7"/>
    <w:rsid w:val="718A3AAA"/>
    <w:rsid w:val="718D31B7"/>
    <w:rsid w:val="719AB525"/>
    <w:rsid w:val="719B7F30"/>
    <w:rsid w:val="71C5206F"/>
    <w:rsid w:val="71C90B9C"/>
    <w:rsid w:val="71D51DBA"/>
    <w:rsid w:val="71ED4BC6"/>
    <w:rsid w:val="71EE65DA"/>
    <w:rsid w:val="71F079EA"/>
    <w:rsid w:val="71FF33E9"/>
    <w:rsid w:val="72076DCF"/>
    <w:rsid w:val="722F2426"/>
    <w:rsid w:val="723914F7"/>
    <w:rsid w:val="723A7BE3"/>
    <w:rsid w:val="723D3693"/>
    <w:rsid w:val="724062E1"/>
    <w:rsid w:val="725522B6"/>
    <w:rsid w:val="725F25F0"/>
    <w:rsid w:val="72752A01"/>
    <w:rsid w:val="72904026"/>
    <w:rsid w:val="729438D6"/>
    <w:rsid w:val="729E34E1"/>
    <w:rsid w:val="72BD518C"/>
    <w:rsid w:val="72D409AF"/>
    <w:rsid w:val="72EA21D8"/>
    <w:rsid w:val="72EE408F"/>
    <w:rsid w:val="72F221F6"/>
    <w:rsid w:val="73544B56"/>
    <w:rsid w:val="73884757"/>
    <w:rsid w:val="739C1E7E"/>
    <w:rsid w:val="73A56FE8"/>
    <w:rsid w:val="73AEB0DE"/>
    <w:rsid w:val="73B8639A"/>
    <w:rsid w:val="73C15352"/>
    <w:rsid w:val="73D3BBA1"/>
    <w:rsid w:val="73D6524F"/>
    <w:rsid w:val="73D67930"/>
    <w:rsid w:val="73EE5E9B"/>
    <w:rsid w:val="74084E89"/>
    <w:rsid w:val="740B516A"/>
    <w:rsid w:val="741A22FF"/>
    <w:rsid w:val="74213FF1"/>
    <w:rsid w:val="74293105"/>
    <w:rsid w:val="743D0CA2"/>
    <w:rsid w:val="74405470"/>
    <w:rsid w:val="7445530E"/>
    <w:rsid w:val="745318E8"/>
    <w:rsid w:val="745C0E69"/>
    <w:rsid w:val="745D51AE"/>
    <w:rsid w:val="746254CC"/>
    <w:rsid w:val="746B08F3"/>
    <w:rsid w:val="74747483"/>
    <w:rsid w:val="748C1531"/>
    <w:rsid w:val="74976457"/>
    <w:rsid w:val="749C3CCF"/>
    <w:rsid w:val="74A935B6"/>
    <w:rsid w:val="74AC6AF5"/>
    <w:rsid w:val="74B32361"/>
    <w:rsid w:val="74C4294E"/>
    <w:rsid w:val="74CD0F32"/>
    <w:rsid w:val="74D469F1"/>
    <w:rsid w:val="74D958DE"/>
    <w:rsid w:val="74EA1CA7"/>
    <w:rsid w:val="74EF4A3A"/>
    <w:rsid w:val="74FE2B20"/>
    <w:rsid w:val="751376EB"/>
    <w:rsid w:val="75381151"/>
    <w:rsid w:val="753D92CF"/>
    <w:rsid w:val="754937FF"/>
    <w:rsid w:val="75555040"/>
    <w:rsid w:val="7562290B"/>
    <w:rsid w:val="756F3CCD"/>
    <w:rsid w:val="75711D94"/>
    <w:rsid w:val="75787A4C"/>
    <w:rsid w:val="757A4300"/>
    <w:rsid w:val="758400C3"/>
    <w:rsid w:val="75936561"/>
    <w:rsid w:val="75954C96"/>
    <w:rsid w:val="75B0387E"/>
    <w:rsid w:val="75DD791B"/>
    <w:rsid w:val="75E35759"/>
    <w:rsid w:val="75E67D10"/>
    <w:rsid w:val="75EF76E4"/>
    <w:rsid w:val="75F015B9"/>
    <w:rsid w:val="76052D23"/>
    <w:rsid w:val="76166F8B"/>
    <w:rsid w:val="76237CDC"/>
    <w:rsid w:val="763A6CC6"/>
    <w:rsid w:val="7644597F"/>
    <w:rsid w:val="765B63EC"/>
    <w:rsid w:val="76803E87"/>
    <w:rsid w:val="768C1543"/>
    <w:rsid w:val="76900B60"/>
    <w:rsid w:val="76992D68"/>
    <w:rsid w:val="769A6BF8"/>
    <w:rsid w:val="769D609F"/>
    <w:rsid w:val="76A50F09"/>
    <w:rsid w:val="76B85B55"/>
    <w:rsid w:val="76BE2F6D"/>
    <w:rsid w:val="76C41D04"/>
    <w:rsid w:val="76C77A80"/>
    <w:rsid w:val="76CF4A51"/>
    <w:rsid w:val="76CFBA0B"/>
    <w:rsid w:val="76D667BB"/>
    <w:rsid w:val="76E43440"/>
    <w:rsid w:val="76EB826B"/>
    <w:rsid w:val="76EFABF0"/>
    <w:rsid w:val="76FD7862"/>
    <w:rsid w:val="770F2990"/>
    <w:rsid w:val="77193B31"/>
    <w:rsid w:val="772C6438"/>
    <w:rsid w:val="773024F4"/>
    <w:rsid w:val="7734198F"/>
    <w:rsid w:val="77346E6C"/>
    <w:rsid w:val="773A7A2B"/>
    <w:rsid w:val="775F4730"/>
    <w:rsid w:val="77643E2A"/>
    <w:rsid w:val="77685CC5"/>
    <w:rsid w:val="777161E9"/>
    <w:rsid w:val="7771703D"/>
    <w:rsid w:val="777E66C9"/>
    <w:rsid w:val="7793186F"/>
    <w:rsid w:val="77A50E56"/>
    <w:rsid w:val="77A760D7"/>
    <w:rsid w:val="77AB1039"/>
    <w:rsid w:val="77AB287D"/>
    <w:rsid w:val="77AD7465"/>
    <w:rsid w:val="77AF5E63"/>
    <w:rsid w:val="77C4463E"/>
    <w:rsid w:val="77D915C8"/>
    <w:rsid w:val="77DE6ED9"/>
    <w:rsid w:val="77DF7AD0"/>
    <w:rsid w:val="77E149E7"/>
    <w:rsid w:val="77EB1495"/>
    <w:rsid w:val="77FC4392"/>
    <w:rsid w:val="77FDD49D"/>
    <w:rsid w:val="77FE76A6"/>
    <w:rsid w:val="7804708A"/>
    <w:rsid w:val="780D77E4"/>
    <w:rsid w:val="780E7A53"/>
    <w:rsid w:val="782476C5"/>
    <w:rsid w:val="783748C0"/>
    <w:rsid w:val="785A5B03"/>
    <w:rsid w:val="785F3491"/>
    <w:rsid w:val="7861552C"/>
    <w:rsid w:val="78706FB5"/>
    <w:rsid w:val="78762AFE"/>
    <w:rsid w:val="78891372"/>
    <w:rsid w:val="78942045"/>
    <w:rsid w:val="7896225C"/>
    <w:rsid w:val="78A32A15"/>
    <w:rsid w:val="78A82447"/>
    <w:rsid w:val="78A8728F"/>
    <w:rsid w:val="78B24F99"/>
    <w:rsid w:val="78C6552C"/>
    <w:rsid w:val="78CA75F0"/>
    <w:rsid w:val="78DC790C"/>
    <w:rsid w:val="78E52B2F"/>
    <w:rsid w:val="78E66315"/>
    <w:rsid w:val="79053BC3"/>
    <w:rsid w:val="790A2CB3"/>
    <w:rsid w:val="790C3688"/>
    <w:rsid w:val="791A6852"/>
    <w:rsid w:val="79377CB4"/>
    <w:rsid w:val="795710BB"/>
    <w:rsid w:val="79A42ADE"/>
    <w:rsid w:val="79B0670B"/>
    <w:rsid w:val="79B10406"/>
    <w:rsid w:val="79B67E81"/>
    <w:rsid w:val="79B85E7F"/>
    <w:rsid w:val="79C767A4"/>
    <w:rsid w:val="79D87199"/>
    <w:rsid w:val="79DB6297"/>
    <w:rsid w:val="79E56203"/>
    <w:rsid w:val="79EC646B"/>
    <w:rsid w:val="79FD9A3A"/>
    <w:rsid w:val="79FE74B5"/>
    <w:rsid w:val="7A201C39"/>
    <w:rsid w:val="7A33555F"/>
    <w:rsid w:val="7A531126"/>
    <w:rsid w:val="7A646DFE"/>
    <w:rsid w:val="7A6D0453"/>
    <w:rsid w:val="7A74410D"/>
    <w:rsid w:val="7A766A00"/>
    <w:rsid w:val="7A78235F"/>
    <w:rsid w:val="7A9419C0"/>
    <w:rsid w:val="7A943EE4"/>
    <w:rsid w:val="7A9471D9"/>
    <w:rsid w:val="7A97290E"/>
    <w:rsid w:val="7A9C7C25"/>
    <w:rsid w:val="7AA45C87"/>
    <w:rsid w:val="7AA9664C"/>
    <w:rsid w:val="7ABB3E21"/>
    <w:rsid w:val="7ABBCED4"/>
    <w:rsid w:val="7AC06271"/>
    <w:rsid w:val="7AD27378"/>
    <w:rsid w:val="7AD76541"/>
    <w:rsid w:val="7AE31E1A"/>
    <w:rsid w:val="7AF26336"/>
    <w:rsid w:val="7AFEEA99"/>
    <w:rsid w:val="7AFF002C"/>
    <w:rsid w:val="7AFFFC86"/>
    <w:rsid w:val="7B0326A2"/>
    <w:rsid w:val="7B080E41"/>
    <w:rsid w:val="7B1870D2"/>
    <w:rsid w:val="7B191EC6"/>
    <w:rsid w:val="7B1E1765"/>
    <w:rsid w:val="7B1F4B8B"/>
    <w:rsid w:val="7B2B326E"/>
    <w:rsid w:val="7B3A5A71"/>
    <w:rsid w:val="7B466167"/>
    <w:rsid w:val="7B511044"/>
    <w:rsid w:val="7B546637"/>
    <w:rsid w:val="7B8B25C2"/>
    <w:rsid w:val="7B8D0F53"/>
    <w:rsid w:val="7B8FB805"/>
    <w:rsid w:val="7B941DA1"/>
    <w:rsid w:val="7B973A90"/>
    <w:rsid w:val="7BA91694"/>
    <w:rsid w:val="7BDB26AB"/>
    <w:rsid w:val="7BDF7D24"/>
    <w:rsid w:val="7BEA0EC0"/>
    <w:rsid w:val="7BF77FDC"/>
    <w:rsid w:val="7BFADF4D"/>
    <w:rsid w:val="7BFB3854"/>
    <w:rsid w:val="7BFD396F"/>
    <w:rsid w:val="7BFEC405"/>
    <w:rsid w:val="7BFFCDE4"/>
    <w:rsid w:val="7C02325A"/>
    <w:rsid w:val="7C1B6CC5"/>
    <w:rsid w:val="7C1F5153"/>
    <w:rsid w:val="7C2C7928"/>
    <w:rsid w:val="7C3FC7C0"/>
    <w:rsid w:val="7C460A98"/>
    <w:rsid w:val="7C467B51"/>
    <w:rsid w:val="7C52064B"/>
    <w:rsid w:val="7C542A49"/>
    <w:rsid w:val="7C5533D1"/>
    <w:rsid w:val="7C7E5CAC"/>
    <w:rsid w:val="7CA02777"/>
    <w:rsid w:val="7CB47DB2"/>
    <w:rsid w:val="7CBB171D"/>
    <w:rsid w:val="7CC144C0"/>
    <w:rsid w:val="7CCA2B24"/>
    <w:rsid w:val="7CD709CE"/>
    <w:rsid w:val="7CDC710C"/>
    <w:rsid w:val="7CE846D1"/>
    <w:rsid w:val="7CEC4FB1"/>
    <w:rsid w:val="7CEF0435"/>
    <w:rsid w:val="7CF17DBB"/>
    <w:rsid w:val="7CF504E2"/>
    <w:rsid w:val="7CFE0E22"/>
    <w:rsid w:val="7D0374A1"/>
    <w:rsid w:val="7D162350"/>
    <w:rsid w:val="7D223364"/>
    <w:rsid w:val="7D3273A1"/>
    <w:rsid w:val="7D3B41CE"/>
    <w:rsid w:val="7D5D8C21"/>
    <w:rsid w:val="7D67424F"/>
    <w:rsid w:val="7D953889"/>
    <w:rsid w:val="7D9FA8E5"/>
    <w:rsid w:val="7DA513D1"/>
    <w:rsid w:val="7DA570DD"/>
    <w:rsid w:val="7DBE75F8"/>
    <w:rsid w:val="7DD30A52"/>
    <w:rsid w:val="7DD54F89"/>
    <w:rsid w:val="7DD85EB4"/>
    <w:rsid w:val="7DDF6EDA"/>
    <w:rsid w:val="7DED526C"/>
    <w:rsid w:val="7DF64D94"/>
    <w:rsid w:val="7DF656B1"/>
    <w:rsid w:val="7DFBA2F4"/>
    <w:rsid w:val="7E102AE6"/>
    <w:rsid w:val="7E196061"/>
    <w:rsid w:val="7E234DEA"/>
    <w:rsid w:val="7E2F2E19"/>
    <w:rsid w:val="7E3111B7"/>
    <w:rsid w:val="7E4D5C89"/>
    <w:rsid w:val="7E535EEF"/>
    <w:rsid w:val="7E6D33AD"/>
    <w:rsid w:val="7E7D163D"/>
    <w:rsid w:val="7EAA0FA8"/>
    <w:rsid w:val="7EAB7E9E"/>
    <w:rsid w:val="7EB22415"/>
    <w:rsid w:val="7EC727B1"/>
    <w:rsid w:val="7ED65773"/>
    <w:rsid w:val="7EE16174"/>
    <w:rsid w:val="7EF34A04"/>
    <w:rsid w:val="7EF803BB"/>
    <w:rsid w:val="7EFBE715"/>
    <w:rsid w:val="7EFC1CB5"/>
    <w:rsid w:val="7EFC80AE"/>
    <w:rsid w:val="7EFD9A43"/>
    <w:rsid w:val="7EFFDA82"/>
    <w:rsid w:val="7F27A7D3"/>
    <w:rsid w:val="7F2856B0"/>
    <w:rsid w:val="7F3419D7"/>
    <w:rsid w:val="7F3B066D"/>
    <w:rsid w:val="7F3C3758"/>
    <w:rsid w:val="7F42112E"/>
    <w:rsid w:val="7F491E06"/>
    <w:rsid w:val="7F52491A"/>
    <w:rsid w:val="7F66333F"/>
    <w:rsid w:val="7F6657A8"/>
    <w:rsid w:val="7F693CA5"/>
    <w:rsid w:val="7F6D1CC6"/>
    <w:rsid w:val="7F78307B"/>
    <w:rsid w:val="7F8243BF"/>
    <w:rsid w:val="7F96FA86"/>
    <w:rsid w:val="7F9F6E3D"/>
    <w:rsid w:val="7FBB7B3B"/>
    <w:rsid w:val="7FC51CA3"/>
    <w:rsid w:val="7FCD0C11"/>
    <w:rsid w:val="7FD24F53"/>
    <w:rsid w:val="7FD8C2AA"/>
    <w:rsid w:val="7FE00C19"/>
    <w:rsid w:val="7FED5289"/>
    <w:rsid w:val="7FF4F31C"/>
    <w:rsid w:val="7FF57CE1"/>
    <w:rsid w:val="7FF7DAF7"/>
    <w:rsid w:val="7FF941D1"/>
    <w:rsid w:val="7FFBCCE7"/>
    <w:rsid w:val="7FFBFABD"/>
    <w:rsid w:val="7FFED2DC"/>
    <w:rsid w:val="7FFF0917"/>
    <w:rsid w:val="7FFF0DDE"/>
    <w:rsid w:val="8DEC67BD"/>
    <w:rsid w:val="8FE2BE29"/>
    <w:rsid w:val="9FEB7BD3"/>
    <w:rsid w:val="A3DE8C18"/>
    <w:rsid w:val="A9F759EB"/>
    <w:rsid w:val="ABBF3345"/>
    <w:rsid w:val="AEFF2ABC"/>
    <w:rsid w:val="AFA776F8"/>
    <w:rsid w:val="AFECF1D5"/>
    <w:rsid w:val="B36C9A48"/>
    <w:rsid w:val="B5DD6B21"/>
    <w:rsid w:val="B7B8242D"/>
    <w:rsid w:val="B7BFE5F6"/>
    <w:rsid w:val="B9AD30B1"/>
    <w:rsid w:val="BBB79141"/>
    <w:rsid w:val="BCB31B99"/>
    <w:rsid w:val="BD27C241"/>
    <w:rsid w:val="BD5C8B7A"/>
    <w:rsid w:val="BDBEC466"/>
    <w:rsid w:val="BE5AD20B"/>
    <w:rsid w:val="BEEA5167"/>
    <w:rsid w:val="BEFD12A8"/>
    <w:rsid w:val="BF3FEC61"/>
    <w:rsid w:val="BF97065F"/>
    <w:rsid w:val="BFB7A72A"/>
    <w:rsid w:val="BFBFB56B"/>
    <w:rsid w:val="BFFFDD18"/>
    <w:rsid w:val="CDB6EF65"/>
    <w:rsid w:val="D5D4CA24"/>
    <w:rsid w:val="D6779D31"/>
    <w:rsid w:val="D68F88C0"/>
    <w:rsid w:val="D76D3CE6"/>
    <w:rsid w:val="D76F71CB"/>
    <w:rsid w:val="D7F77A41"/>
    <w:rsid w:val="D81F836F"/>
    <w:rsid w:val="D96BFC9D"/>
    <w:rsid w:val="D9F786CB"/>
    <w:rsid w:val="DA3F4233"/>
    <w:rsid w:val="DA4F5AC0"/>
    <w:rsid w:val="DA9534D3"/>
    <w:rsid w:val="DB9F458D"/>
    <w:rsid w:val="DBFD5871"/>
    <w:rsid w:val="DDEF50AC"/>
    <w:rsid w:val="DE5F588D"/>
    <w:rsid w:val="DE7FA073"/>
    <w:rsid w:val="DEBF30D6"/>
    <w:rsid w:val="DFBFE054"/>
    <w:rsid w:val="DFF36A9C"/>
    <w:rsid w:val="DFF6BDC8"/>
    <w:rsid w:val="E3FE5576"/>
    <w:rsid w:val="E5FF1B8F"/>
    <w:rsid w:val="E7AF0ABC"/>
    <w:rsid w:val="E7B9D53B"/>
    <w:rsid w:val="E7DC6021"/>
    <w:rsid w:val="E7DD23BF"/>
    <w:rsid w:val="EB7B9E69"/>
    <w:rsid w:val="ED4703BF"/>
    <w:rsid w:val="ED7DF3D9"/>
    <w:rsid w:val="EF7F2503"/>
    <w:rsid w:val="EF9D6FF4"/>
    <w:rsid w:val="EFE736E6"/>
    <w:rsid w:val="EFFD5C70"/>
    <w:rsid w:val="EFFE9896"/>
    <w:rsid w:val="EFFF1555"/>
    <w:rsid w:val="EFFF41E8"/>
    <w:rsid w:val="F2FB51A1"/>
    <w:rsid w:val="F4F31388"/>
    <w:rsid w:val="F4FB27C1"/>
    <w:rsid w:val="F4FF5683"/>
    <w:rsid w:val="F56F72A2"/>
    <w:rsid w:val="F67D685F"/>
    <w:rsid w:val="F67E2A18"/>
    <w:rsid w:val="F6B671CA"/>
    <w:rsid w:val="F6F71740"/>
    <w:rsid w:val="F6F9F44E"/>
    <w:rsid w:val="F6FBB718"/>
    <w:rsid w:val="F6FF7C28"/>
    <w:rsid w:val="F763AEE8"/>
    <w:rsid w:val="F79E8557"/>
    <w:rsid w:val="F7B7C9F8"/>
    <w:rsid w:val="F7FBCC53"/>
    <w:rsid w:val="F8F7FCE7"/>
    <w:rsid w:val="F9CB185F"/>
    <w:rsid w:val="FBF76B74"/>
    <w:rsid w:val="FC6D7ED2"/>
    <w:rsid w:val="FC7F2D90"/>
    <w:rsid w:val="FDDFF175"/>
    <w:rsid w:val="FDE95A8A"/>
    <w:rsid w:val="FE76C93E"/>
    <w:rsid w:val="FEEF150C"/>
    <w:rsid w:val="FF56853C"/>
    <w:rsid w:val="FF5C81E0"/>
    <w:rsid w:val="FF6D5843"/>
    <w:rsid w:val="FF6F7590"/>
    <w:rsid w:val="FF7A898F"/>
    <w:rsid w:val="FF7FBD08"/>
    <w:rsid w:val="FFA75A23"/>
    <w:rsid w:val="FFB20169"/>
    <w:rsid w:val="FFB71034"/>
    <w:rsid w:val="FFBEEEB7"/>
    <w:rsid w:val="FFCB5B7F"/>
    <w:rsid w:val="FFD72112"/>
    <w:rsid w:val="FFDF3563"/>
    <w:rsid w:val="FFDF72CA"/>
    <w:rsid w:val="FFEB8DA7"/>
    <w:rsid w:val="FFFE3290"/>
    <w:rsid w:val="FFFEAB69"/>
    <w:rsid w:val="FFFF5D33"/>
    <w:rsid w:val="FFFFBC5F"/>
    <w:rsid w:val="FFFFE1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link w:val="28"/>
    <w:unhideWhenUsed/>
    <w:qFormat/>
    <w:uiPriority w:val="0"/>
    <w:pPr>
      <w:keepNext/>
      <w:keepLines/>
      <w:outlineLvl w:val="1"/>
    </w:pPr>
    <w:rPr>
      <w:rFonts w:ascii="Arial" w:hAnsi="Arial" w:eastAsia="黑体"/>
      <w:bCs/>
      <w:szCs w:val="32"/>
    </w:rPr>
  </w:style>
  <w:style w:type="character" w:default="1" w:styleId="16">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4">
    <w:name w:val="Normal Indent"/>
    <w:basedOn w:val="1"/>
    <w:next w:val="5"/>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 w:type="paragraph" w:styleId="5">
    <w:name w:val="Body Text Indent"/>
    <w:basedOn w:val="1"/>
    <w:unhideWhenUsed/>
    <w:qFormat/>
    <w:uiPriority w:val="99"/>
    <w:pPr>
      <w:spacing w:after="120" w:afterLines="0" w:afterAutospacing="0"/>
      <w:ind w:left="420" w:leftChars="200"/>
    </w:pPr>
  </w:style>
  <w:style w:type="paragraph" w:styleId="6">
    <w:name w:val="caption"/>
    <w:basedOn w:val="1"/>
    <w:next w:val="1"/>
    <w:unhideWhenUsed/>
    <w:qFormat/>
    <w:uiPriority w:val="0"/>
    <w:rPr>
      <w:rFonts w:ascii="Arial" w:hAnsi="Arial" w:eastAsia="黑体"/>
      <w:sz w:val="20"/>
    </w:rPr>
  </w:style>
  <w:style w:type="paragraph" w:styleId="7">
    <w:name w:val="Body Text"/>
    <w:basedOn w:val="1"/>
    <w:qFormat/>
    <w:uiPriority w:val="0"/>
    <w:pPr>
      <w:spacing w:after="120"/>
    </w:pPr>
  </w:style>
  <w:style w:type="paragraph" w:styleId="8">
    <w:name w:val="Balloon Text"/>
    <w:basedOn w:val="1"/>
    <w:link w:val="23"/>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footnote text"/>
    <w:basedOn w:val="1"/>
    <w:qFormat/>
    <w:uiPriority w:val="0"/>
    <w:pPr>
      <w:snapToGrid w:val="0"/>
      <w:jc w:val="left"/>
    </w:pPr>
    <w:rPr>
      <w:sz w:val="18"/>
    </w:rPr>
  </w:style>
  <w:style w:type="paragraph" w:styleId="12">
    <w:name w:val="Body Text 2"/>
    <w:basedOn w:val="1"/>
    <w:qFormat/>
    <w:uiPriority w:val="0"/>
    <w:pPr>
      <w:spacing w:after="120" w:line="480" w:lineRule="auto"/>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2"/>
    <w:basedOn w:val="5"/>
    <w:unhideWhenUsed/>
    <w:qFormat/>
    <w:uiPriority w:val="99"/>
    <w:pPr>
      <w:ind w:firstLine="420" w:firstLineChars="200"/>
    </w:pPr>
  </w:style>
  <w:style w:type="character" w:styleId="17">
    <w:name w:val="Strong"/>
    <w:basedOn w:val="16"/>
    <w:qFormat/>
    <w:uiPriority w:val="0"/>
    <w:rPr>
      <w:b/>
    </w:rPr>
  </w:style>
  <w:style w:type="character" w:styleId="18">
    <w:name w:val="Emphasis"/>
    <w:basedOn w:val="16"/>
    <w:qFormat/>
    <w:uiPriority w:val="0"/>
    <w:rPr>
      <w:i/>
    </w:rPr>
  </w:style>
  <w:style w:type="character" w:styleId="19">
    <w:name w:val="Hyperlink"/>
    <w:basedOn w:val="16"/>
    <w:qFormat/>
    <w:uiPriority w:val="0"/>
    <w:rPr>
      <w:color w:val="0000FF"/>
      <w:u w:val="single"/>
    </w:rPr>
  </w:style>
  <w:style w:type="character" w:styleId="20">
    <w:name w:val="footnote reference"/>
    <w:basedOn w:val="16"/>
    <w:qFormat/>
    <w:uiPriority w:val="0"/>
    <w:rPr>
      <w:vertAlign w:val="superscript"/>
    </w:rPr>
  </w:style>
  <w:style w:type="paragraph" w:customStyle="1" w:styleId="21">
    <w:name w:val="样式 行距: 1.5 倍行距"/>
    <w:basedOn w:val="1"/>
    <w:qFormat/>
    <w:uiPriority w:val="0"/>
    <w:pPr>
      <w:spacing w:before="100" w:beforeAutospacing="1"/>
      <w:ind w:firstLine="482"/>
      <w:jc w:val="center"/>
    </w:pPr>
    <w:rPr>
      <w:b/>
    </w:rPr>
  </w:style>
  <w:style w:type="paragraph" w:customStyle="1" w:styleId="22">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3">
    <w:name w:val="批注框文本 Char"/>
    <w:basedOn w:val="16"/>
    <w:link w:val="8"/>
    <w:qFormat/>
    <w:uiPriority w:val="0"/>
    <w:rPr>
      <w:kern w:val="2"/>
      <w:sz w:val="18"/>
      <w:szCs w:val="18"/>
    </w:rPr>
  </w:style>
  <w:style w:type="paragraph" w:customStyle="1" w:styleId="24">
    <w:name w:val="列出段落1"/>
    <w:basedOn w:val="1"/>
    <w:qFormat/>
    <w:uiPriority w:val="34"/>
    <w:pPr>
      <w:ind w:firstLine="420" w:firstLineChars="200"/>
    </w:pPr>
  </w:style>
  <w:style w:type="character" w:customStyle="1" w:styleId="25">
    <w:name w:val="15"/>
    <w:basedOn w:val="16"/>
    <w:qFormat/>
    <w:uiPriority w:val="0"/>
    <w:rPr>
      <w:rFonts w:hint="default" w:ascii="Times New Roman" w:hAnsi="Times New Roman" w:eastAsia="宋体" w:cs="Times New Roman"/>
    </w:rPr>
  </w:style>
  <w:style w:type="paragraph" w:customStyle="1" w:styleId="26">
    <w:name w:val="BodyText"/>
    <w:basedOn w:val="1"/>
    <w:next w:val="27"/>
    <w:qFormat/>
    <w:uiPriority w:val="0"/>
    <w:pPr>
      <w:spacing w:after="120"/>
      <w:jc w:val="both"/>
      <w:textAlignment w:val="baseline"/>
    </w:pPr>
    <w:rPr>
      <w:rFonts w:ascii="Times New Roman" w:hAnsi="Times New Roman" w:eastAsia="宋体"/>
      <w:kern w:val="2"/>
      <w:sz w:val="21"/>
      <w:szCs w:val="24"/>
      <w:lang w:val="en-US" w:eastAsia="zh-CN" w:bidi="ar-SA"/>
    </w:rPr>
  </w:style>
  <w:style w:type="paragraph" w:customStyle="1" w:styleId="27">
    <w:name w:val="BodyText2"/>
    <w:basedOn w:val="1"/>
    <w:qFormat/>
    <w:uiPriority w:val="0"/>
    <w:pPr>
      <w:spacing w:after="120" w:line="480" w:lineRule="auto"/>
      <w:jc w:val="both"/>
      <w:textAlignment w:val="baseline"/>
    </w:pPr>
    <w:rPr>
      <w:rFonts w:ascii="Times New Roman" w:hAnsi="Times New Roman" w:eastAsia="宋体"/>
      <w:kern w:val="2"/>
      <w:sz w:val="21"/>
      <w:szCs w:val="24"/>
      <w:lang w:val="en-US" w:eastAsia="zh-CN" w:bidi="ar-SA"/>
    </w:rPr>
  </w:style>
  <w:style w:type="character" w:customStyle="1" w:styleId="28">
    <w:name w:val="标题 2 Char"/>
    <w:link w:val="3"/>
    <w:qFormat/>
    <w:uiPriority w:val="0"/>
    <w:rPr>
      <w:rFonts w:ascii="Arial" w:hAnsi="Arial" w:eastAsia="黑体"/>
      <w:bCs/>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4851</Words>
  <Characters>5023</Characters>
  <Lines>1</Lines>
  <Paragraphs>1</Paragraphs>
  <TotalTime>9</TotalTime>
  <ScaleCrop>false</ScaleCrop>
  <LinksUpToDate>false</LinksUpToDate>
  <CharactersWithSpaces>5095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2022-01-10T18:13:00Z</dcterms:created>
  <dc:creator>Administrator</dc:creator>
  <cp:lastModifiedBy>小月月友</cp:lastModifiedBy>
  <cp:lastPrinted>2024-07-10T03:19:00Z</cp:lastPrinted>
  <dcterms:modified xsi:type="dcterms:W3CDTF">2025-02-20T01:30:37Z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FE094139E8D549C0A0901F5F5207B145_13</vt:lpwstr>
  </property>
  <property fmtid="{D5CDD505-2E9C-101B-9397-08002B2CF9AE}" pid="4" name="KSOTemplateDocerSaveRecord">
    <vt:lpwstr>eyJoZGlkIjoiOTU2MzcxMmUyY2RkNDM1YTNiZjZhYWIxMTMzMGE5YjMiLCJ1c2VySWQiOiI1NjUzNzM0NzIifQ==</vt:lpwstr>
  </property>
</Properties>
</file>