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奥管委2026年区政府工作报告重点工作落实情况表（第一季度）</w:t>
      </w:r>
      <w:bookmarkEnd w:id="0"/>
    </w:p>
    <w:tbl>
      <w:tblPr>
        <w:tblStyle w:val="3"/>
        <w:tblW w:w="1314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05"/>
        <w:gridCol w:w="2964"/>
        <w:gridCol w:w="2646"/>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blHeader/>
        </w:trPr>
        <w:tc>
          <w:tcPr>
            <w:tcW w:w="759"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1905"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任务来源</w:t>
            </w:r>
          </w:p>
        </w:tc>
        <w:tc>
          <w:tcPr>
            <w:tcW w:w="2964"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任务内容</w:t>
            </w:r>
          </w:p>
        </w:tc>
        <w:tc>
          <w:tcPr>
            <w:tcW w:w="2646"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区级责任部门</w:t>
            </w:r>
          </w:p>
        </w:tc>
        <w:tc>
          <w:tcPr>
            <w:tcW w:w="4866" w:type="dxa"/>
            <w:shd w:val="clear" w:color="auto" w:fill="D9D9D9"/>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59"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1</w:t>
            </w:r>
          </w:p>
        </w:tc>
        <w:tc>
          <w:tcPr>
            <w:tcW w:w="1905"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18</w:t>
            </w:r>
            <w:r>
              <w:rPr>
                <w:rFonts w:hint="eastAsia" w:ascii="仿宋_GB2312" w:hAnsi="Arial" w:eastAsia="仿宋_GB2312" w:cs="仿宋_GB2312"/>
                <w:i w:val="0"/>
                <w:color w:val="000000"/>
                <w:kern w:val="0"/>
                <w:sz w:val="24"/>
                <w:szCs w:val="24"/>
                <w:u w:val="none"/>
                <w:lang w:val="en-US" w:eastAsia="zh-CN" w:bidi="ar"/>
              </w:rPr>
              <w:t>项</w:t>
            </w:r>
          </w:p>
        </w:tc>
        <w:tc>
          <w:tcPr>
            <w:tcW w:w="2964"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充分发挥全球唯一的“双奥”园区优势，全面实施奥林匹克中心区高质量发展三年行动计划，全力推进龙形水系提升、奥林匹克塔改造等重点项目，大力推动会议会展、体育赛事、演艺演出、商业旅游、数据要素、机器人等产业集聚发展，着力打造城市活力功能片区、高端产业功能区。</w:t>
            </w:r>
          </w:p>
        </w:tc>
        <w:tc>
          <w:tcPr>
            <w:tcW w:w="2646"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奥林匹克中心区管委会、朝阳园管委会区科学技术和信息化局</w:t>
            </w:r>
          </w:p>
        </w:tc>
        <w:tc>
          <w:tcPr>
            <w:tcW w:w="4866"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春节期间联动各场馆策划推出11项重点特色文旅活动，其中包括第十五届鸟巢欢乐冰雪季、冰丝带冰雪狂欢季等6项冰雪活动，以及大都庙会、北京东岳庙 北顶娘娘庙——朝阳区双庙庙会等5项文化活动。围绕安保、交通、环境、市政、卫生等重点领域，全面落实各项保障措施，为活动顺利举办提供服务保障。启动中心区体育产业资源梳理工作，开展初步摸排。围绕龙形水系</w:t>
            </w:r>
            <w:r>
              <w:rPr>
                <w:rFonts w:hint="eastAsia" w:eastAsia="仿宋_GB2312" w:cs="仿宋_GB2312"/>
                <w:color w:val="auto"/>
                <w:kern w:val="0"/>
                <w:sz w:val="24"/>
                <w:szCs w:val="24"/>
                <w:highlight w:val="none"/>
                <w:lang w:val="en-US" w:eastAsia="zh-CN"/>
              </w:rPr>
              <w:t>、</w:t>
            </w:r>
            <w:r>
              <w:rPr>
                <w:rFonts w:hint="eastAsia" w:ascii="Times New Roman" w:hAnsi="Times New Roman" w:eastAsia="仿宋_GB2312" w:cs="仿宋_GB2312"/>
                <w:color w:val="auto"/>
                <w:kern w:val="0"/>
                <w:sz w:val="24"/>
                <w:szCs w:val="24"/>
                <w:highlight w:val="none"/>
                <w:lang w:val="en-US" w:eastAsia="zh-CN"/>
              </w:rPr>
              <w:t>奥林匹克塔外围景观提升项目，开展需求调研工作，完善设计方案</w:t>
            </w:r>
            <w:r>
              <w:rPr>
                <w:rFonts w:hint="eastAsia" w:eastAsia="仿宋_GB2312" w:cs="仿宋_GB2312"/>
                <w:color w:val="auto"/>
                <w:kern w:val="0"/>
                <w:sz w:val="24"/>
                <w:szCs w:val="24"/>
                <w:highlight w:val="none"/>
                <w:lang w:val="en-US" w:eastAsia="zh-CN"/>
              </w:rPr>
              <w:t>，</w:t>
            </w:r>
            <w:r>
              <w:rPr>
                <w:rFonts w:hint="eastAsia" w:ascii="Times New Roman" w:hAnsi="Times New Roman" w:eastAsia="仿宋_GB2312" w:cs="仿宋_GB2312"/>
                <w:color w:val="auto"/>
                <w:kern w:val="0"/>
                <w:sz w:val="24"/>
                <w:szCs w:val="24"/>
                <w:highlight w:val="none"/>
                <w:lang w:val="en-US" w:eastAsia="zh-CN"/>
              </w:rPr>
              <w:t>推动项目申报。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59"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eastAsia="仿宋_GB2312" w:cs="Times New Roman"/>
                <w:i w:val="0"/>
                <w:color w:val="000000"/>
                <w:kern w:val="0"/>
                <w:sz w:val="24"/>
                <w:szCs w:val="24"/>
                <w:u w:val="none"/>
                <w:lang w:val="en-US" w:eastAsia="zh-CN" w:bidi="ar"/>
              </w:rPr>
              <w:t>2</w:t>
            </w:r>
          </w:p>
        </w:tc>
        <w:tc>
          <w:tcPr>
            <w:tcW w:w="1905"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w:t>
            </w:r>
            <w:r>
              <w:rPr>
                <w:rFonts w:hint="eastAsia" w:ascii="Times New Roman" w:hAnsi="Times New Roman" w:eastAsia="仿宋_GB2312" w:cs="Times New Roman"/>
                <w:i w:val="0"/>
                <w:color w:val="000000"/>
                <w:kern w:val="0"/>
                <w:sz w:val="24"/>
                <w:szCs w:val="24"/>
                <w:u w:val="none"/>
                <w:lang w:val="en-US" w:eastAsia="zh-CN" w:bidi="ar"/>
              </w:rPr>
              <w:t>27</w:t>
            </w:r>
            <w:r>
              <w:rPr>
                <w:rFonts w:hint="eastAsia" w:ascii="仿宋_GB2312" w:hAnsi="Arial" w:eastAsia="仿宋_GB2312" w:cs="仿宋_GB2312"/>
                <w:i w:val="0"/>
                <w:color w:val="000000"/>
                <w:kern w:val="0"/>
                <w:sz w:val="24"/>
                <w:szCs w:val="24"/>
                <w:u w:val="none"/>
                <w:lang w:val="en-US" w:eastAsia="zh-CN" w:bidi="ar"/>
              </w:rPr>
              <w:t>项</w:t>
            </w:r>
          </w:p>
        </w:tc>
        <w:tc>
          <w:tcPr>
            <w:tcW w:w="2964"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启动国家人形机器人赛训基地及产业园建设，打造奥林匹克中心区机器人创新公园，着力构建“一赛一园一区”产业生态。</w:t>
            </w:r>
          </w:p>
        </w:tc>
        <w:tc>
          <w:tcPr>
            <w:tcW w:w="2646"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朝阳园管委会区科学技术和信息化局、奥林匹克中心区管委会</w:t>
            </w:r>
          </w:p>
        </w:tc>
        <w:tc>
          <w:tcPr>
            <w:tcW w:w="4866"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按照人形机器人赛训基地规划设计方案，配合朝阳园管理委员会完善对赛训基地主要功能定位和建筑布局的规划。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59"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eastAsia="仿宋_GB2312" w:cs="Times New Roman"/>
                <w:i w:val="0"/>
                <w:color w:val="000000"/>
                <w:kern w:val="0"/>
                <w:sz w:val="24"/>
                <w:szCs w:val="24"/>
                <w:u w:val="none"/>
                <w:lang w:val="en-US" w:eastAsia="zh-CN" w:bidi="ar"/>
              </w:rPr>
              <w:t>3</w:t>
            </w:r>
          </w:p>
        </w:tc>
        <w:tc>
          <w:tcPr>
            <w:tcW w:w="1905"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w:t>
            </w:r>
            <w:r>
              <w:rPr>
                <w:rFonts w:hint="eastAsia" w:ascii="Times New Roman" w:hAnsi="Times New Roman" w:eastAsia="仿宋_GB2312" w:cs="Times New Roman"/>
                <w:i w:val="0"/>
                <w:color w:val="000000"/>
                <w:kern w:val="0"/>
                <w:sz w:val="24"/>
                <w:szCs w:val="24"/>
                <w:u w:val="none"/>
                <w:lang w:val="en-US" w:eastAsia="zh-CN" w:bidi="ar"/>
              </w:rPr>
              <w:t>35</w:t>
            </w:r>
            <w:r>
              <w:rPr>
                <w:rFonts w:hint="eastAsia" w:ascii="仿宋_GB2312" w:hAnsi="Arial" w:eastAsia="仿宋_GB2312" w:cs="仿宋_GB2312"/>
                <w:i w:val="0"/>
                <w:color w:val="000000"/>
                <w:kern w:val="0"/>
                <w:sz w:val="24"/>
                <w:szCs w:val="24"/>
                <w:u w:val="none"/>
                <w:lang w:val="en-US" w:eastAsia="zh-CN" w:bidi="ar"/>
              </w:rPr>
              <w:t>项</w:t>
            </w:r>
          </w:p>
        </w:tc>
        <w:tc>
          <w:tcPr>
            <w:tcW w:w="2964"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服务办好全球数字经济大会、世界人形机器人运动会等高品质国际化活动，持续提升区域创新品牌影响力与全球资源集聚力。</w:t>
            </w:r>
          </w:p>
        </w:tc>
        <w:tc>
          <w:tcPr>
            <w:tcW w:w="2646"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朝阳园管委会区科学技术和信息化局、奥林匹克中心区管委会</w:t>
            </w:r>
          </w:p>
        </w:tc>
        <w:tc>
          <w:tcPr>
            <w:tcW w:w="4866"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梳理全球数字经济大会、世界人形机器人运动会等重点活动清单，筹备服务保障事项。强化</w:t>
            </w:r>
            <w:r>
              <w:rPr>
                <w:rFonts w:hint="eastAsia" w:eastAsia="仿宋_GB2312" w:cs="仿宋_GB2312"/>
                <w:color w:val="auto"/>
                <w:kern w:val="0"/>
                <w:sz w:val="24"/>
                <w:szCs w:val="24"/>
                <w:highlight w:val="none"/>
                <w:lang w:val="en-US" w:eastAsia="zh-CN"/>
              </w:rPr>
              <w:t>重点</w:t>
            </w:r>
            <w:r>
              <w:rPr>
                <w:rFonts w:hint="eastAsia" w:ascii="Times New Roman" w:hAnsi="Times New Roman" w:eastAsia="仿宋_GB2312" w:cs="仿宋_GB2312"/>
                <w:color w:val="auto"/>
                <w:kern w:val="0"/>
                <w:sz w:val="24"/>
                <w:szCs w:val="24"/>
                <w:highlight w:val="none"/>
                <w:lang w:val="en-US" w:eastAsia="zh-CN"/>
              </w:rPr>
              <w:t>区域活动开展期间外围秩序与安全服务保障基础建设。以产业促进和招商引资为抓手，引进优质资源，拓展项目合作。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59"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eastAsia="仿宋_GB2312" w:cs="Times New Roman"/>
                <w:i w:val="0"/>
                <w:color w:val="000000"/>
                <w:kern w:val="0"/>
                <w:sz w:val="24"/>
                <w:szCs w:val="24"/>
                <w:u w:val="none"/>
                <w:lang w:val="en-US" w:eastAsia="zh-CN" w:bidi="ar"/>
              </w:rPr>
              <w:t>4</w:t>
            </w:r>
          </w:p>
        </w:tc>
        <w:tc>
          <w:tcPr>
            <w:tcW w:w="1905" w:type="dxa"/>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w:t>
            </w:r>
            <w:r>
              <w:rPr>
                <w:rFonts w:hint="eastAsia" w:ascii="Times New Roman" w:hAnsi="Times New Roman" w:eastAsia="仿宋_GB2312" w:cs="Times New Roman"/>
                <w:i w:val="0"/>
                <w:color w:val="000000"/>
                <w:kern w:val="0"/>
                <w:sz w:val="24"/>
                <w:szCs w:val="24"/>
                <w:u w:val="none"/>
                <w:lang w:val="en-US" w:eastAsia="zh-CN" w:bidi="ar"/>
              </w:rPr>
              <w:t>47</w:t>
            </w:r>
            <w:r>
              <w:rPr>
                <w:rFonts w:hint="eastAsia" w:ascii="仿宋_GB2312" w:hAnsi="Arial" w:eastAsia="仿宋_GB2312" w:cs="仿宋_GB2312"/>
                <w:i w:val="0"/>
                <w:color w:val="000000"/>
                <w:kern w:val="0"/>
                <w:sz w:val="24"/>
                <w:szCs w:val="24"/>
                <w:u w:val="none"/>
                <w:lang w:val="en-US" w:eastAsia="zh-CN" w:bidi="ar"/>
              </w:rPr>
              <w:t>项</w:t>
            </w:r>
          </w:p>
        </w:tc>
        <w:tc>
          <w:tcPr>
            <w:tcW w:w="2964"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持续提升国际交往综合承载能力，积极承办高水平开放平台活动，着力增强国家会议中心国际服务功能。</w:t>
            </w:r>
          </w:p>
        </w:tc>
        <w:tc>
          <w:tcPr>
            <w:tcW w:w="2646"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区商务局、北京商务中心区管委会、奥林匹克中心区管委会</w:t>
            </w:r>
          </w:p>
        </w:tc>
        <w:tc>
          <w:tcPr>
            <w:tcW w:w="4866"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Times New Roman" w:hAnsi="Times New Roman" w:eastAsia="仿宋_GB2312" w:cs="仿宋_GB2312"/>
                <w:color w:val="auto"/>
                <w:kern w:val="0"/>
                <w:sz w:val="24"/>
                <w:szCs w:val="24"/>
                <w:highlight w:val="none"/>
                <w:lang w:val="en-US" w:eastAsia="zh-CN"/>
              </w:rPr>
              <w:t>协助国家会议中心配套写字楼开展招商相关工作，做好朝阳区招商引资、人才公租房等政策宣讲，协助做好固定资产投资纳统工作。统筹抓好社会面稳定与</w:t>
            </w:r>
            <w:r>
              <w:rPr>
                <w:rFonts w:hint="eastAsia" w:eastAsia="仿宋_GB2312" w:cs="仿宋_GB2312"/>
                <w:color w:val="auto"/>
                <w:kern w:val="0"/>
                <w:sz w:val="24"/>
                <w:szCs w:val="24"/>
                <w:highlight w:val="none"/>
                <w:lang w:val="en-US" w:eastAsia="zh-CN"/>
              </w:rPr>
              <w:t>秩序</w:t>
            </w:r>
            <w:r>
              <w:rPr>
                <w:rFonts w:hint="eastAsia" w:ascii="Times New Roman" w:hAnsi="Times New Roman" w:eastAsia="仿宋_GB2312" w:cs="仿宋_GB2312"/>
                <w:color w:val="auto"/>
                <w:kern w:val="0"/>
                <w:sz w:val="24"/>
                <w:szCs w:val="24"/>
                <w:highlight w:val="none"/>
                <w:lang w:val="en-US" w:eastAsia="zh-CN"/>
              </w:rPr>
              <w:t>安全，做好中心区重点区域交通秩序管理与维护工作</w:t>
            </w:r>
            <w:r>
              <w:rPr>
                <w:rFonts w:hint="eastAsia" w:eastAsia="仿宋_GB2312" w:cs="仿宋_GB2312"/>
                <w:color w:val="auto"/>
                <w:kern w:val="0"/>
                <w:sz w:val="24"/>
                <w:szCs w:val="24"/>
                <w:highlight w:val="none"/>
                <w:lang w:val="en-US" w:eastAsia="zh-CN"/>
              </w:rPr>
              <w:t>，</w:t>
            </w:r>
            <w:r>
              <w:rPr>
                <w:rFonts w:hint="eastAsia" w:ascii="Times New Roman" w:hAnsi="Times New Roman" w:eastAsia="仿宋_GB2312" w:cs="仿宋_GB2312"/>
                <w:color w:val="auto"/>
                <w:kern w:val="0"/>
                <w:sz w:val="24"/>
                <w:szCs w:val="24"/>
                <w:highlight w:val="none"/>
                <w:lang w:val="en-US" w:eastAsia="zh-CN"/>
              </w:rPr>
              <w:t>聚焦重点路段，规范</w:t>
            </w:r>
            <w:r>
              <w:rPr>
                <w:rFonts w:hint="eastAsia" w:eastAsia="仿宋_GB2312" w:cs="仿宋_GB2312"/>
                <w:color w:val="auto"/>
                <w:kern w:val="0"/>
                <w:sz w:val="24"/>
                <w:szCs w:val="24"/>
                <w:highlight w:val="none"/>
                <w:lang w:val="en-US" w:eastAsia="zh-CN"/>
              </w:rPr>
              <w:t>非机动车</w:t>
            </w:r>
            <w:r>
              <w:rPr>
                <w:rFonts w:hint="eastAsia" w:ascii="Times New Roman" w:hAnsi="Times New Roman" w:eastAsia="仿宋_GB2312" w:cs="仿宋_GB2312"/>
                <w:color w:val="auto"/>
                <w:kern w:val="0"/>
                <w:sz w:val="24"/>
                <w:szCs w:val="24"/>
                <w:highlight w:val="none"/>
                <w:lang w:val="en-US" w:eastAsia="zh-CN"/>
              </w:rPr>
              <w:t>停放，整治周边交通违停，全力维护区域秩序安全稳定。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44C28"/>
    <w:rsid w:val="00386ECA"/>
    <w:rsid w:val="005C22B0"/>
    <w:rsid w:val="006655CF"/>
    <w:rsid w:val="00B946B9"/>
    <w:rsid w:val="019E7399"/>
    <w:rsid w:val="01F327F4"/>
    <w:rsid w:val="02312B93"/>
    <w:rsid w:val="023E3A38"/>
    <w:rsid w:val="02782D47"/>
    <w:rsid w:val="0313487A"/>
    <w:rsid w:val="031A2C72"/>
    <w:rsid w:val="0357344B"/>
    <w:rsid w:val="03F839E4"/>
    <w:rsid w:val="04AC1B14"/>
    <w:rsid w:val="05033C4A"/>
    <w:rsid w:val="056974F8"/>
    <w:rsid w:val="058B5E07"/>
    <w:rsid w:val="066C2891"/>
    <w:rsid w:val="074269DA"/>
    <w:rsid w:val="07862409"/>
    <w:rsid w:val="07EB0897"/>
    <w:rsid w:val="08237EF3"/>
    <w:rsid w:val="083B62ED"/>
    <w:rsid w:val="09CB517B"/>
    <w:rsid w:val="09E0224D"/>
    <w:rsid w:val="0A3C3F32"/>
    <w:rsid w:val="0A8A2C28"/>
    <w:rsid w:val="0AA547C4"/>
    <w:rsid w:val="0B941F39"/>
    <w:rsid w:val="0BB6188E"/>
    <w:rsid w:val="0C112FA7"/>
    <w:rsid w:val="0C3905DA"/>
    <w:rsid w:val="0C3D7BCA"/>
    <w:rsid w:val="0D360492"/>
    <w:rsid w:val="0D65508B"/>
    <w:rsid w:val="0D6A3827"/>
    <w:rsid w:val="0DAB1967"/>
    <w:rsid w:val="0E316070"/>
    <w:rsid w:val="0E675CF1"/>
    <w:rsid w:val="0F52598D"/>
    <w:rsid w:val="0F663443"/>
    <w:rsid w:val="0F694015"/>
    <w:rsid w:val="0FC44979"/>
    <w:rsid w:val="10B04227"/>
    <w:rsid w:val="111C6979"/>
    <w:rsid w:val="113426FB"/>
    <w:rsid w:val="117A618A"/>
    <w:rsid w:val="1200689E"/>
    <w:rsid w:val="12207E0D"/>
    <w:rsid w:val="12F56470"/>
    <w:rsid w:val="12F749A5"/>
    <w:rsid w:val="13A345B3"/>
    <w:rsid w:val="13CB12B8"/>
    <w:rsid w:val="13D94E55"/>
    <w:rsid w:val="13DC7CD9"/>
    <w:rsid w:val="13F66DAB"/>
    <w:rsid w:val="140479AF"/>
    <w:rsid w:val="146C397B"/>
    <w:rsid w:val="148D5870"/>
    <w:rsid w:val="150C3D24"/>
    <w:rsid w:val="156C08C6"/>
    <w:rsid w:val="160F3104"/>
    <w:rsid w:val="16153517"/>
    <w:rsid w:val="16517C1E"/>
    <w:rsid w:val="165E53CC"/>
    <w:rsid w:val="16A50E4F"/>
    <w:rsid w:val="16C6482E"/>
    <w:rsid w:val="16D9482D"/>
    <w:rsid w:val="17161CC2"/>
    <w:rsid w:val="178F1D51"/>
    <w:rsid w:val="17AD7F24"/>
    <w:rsid w:val="18137184"/>
    <w:rsid w:val="183C37E7"/>
    <w:rsid w:val="187121AB"/>
    <w:rsid w:val="191A7B19"/>
    <w:rsid w:val="19E3229C"/>
    <w:rsid w:val="1A370432"/>
    <w:rsid w:val="1A545426"/>
    <w:rsid w:val="1A743ABE"/>
    <w:rsid w:val="1AE618B9"/>
    <w:rsid w:val="1B056669"/>
    <w:rsid w:val="1B6B6AD8"/>
    <w:rsid w:val="1CAD6FA8"/>
    <w:rsid w:val="1DF12AE3"/>
    <w:rsid w:val="1E8F444D"/>
    <w:rsid w:val="1F017741"/>
    <w:rsid w:val="1F2B66D4"/>
    <w:rsid w:val="1F3D5ADD"/>
    <w:rsid w:val="1F85542F"/>
    <w:rsid w:val="1F8D09DE"/>
    <w:rsid w:val="1FCF1D76"/>
    <w:rsid w:val="207A67E5"/>
    <w:rsid w:val="20881928"/>
    <w:rsid w:val="20DE6CA8"/>
    <w:rsid w:val="215D6C70"/>
    <w:rsid w:val="22282FA7"/>
    <w:rsid w:val="227B28A3"/>
    <w:rsid w:val="23181052"/>
    <w:rsid w:val="242762E4"/>
    <w:rsid w:val="242E111B"/>
    <w:rsid w:val="2486379F"/>
    <w:rsid w:val="24D20901"/>
    <w:rsid w:val="24E505AC"/>
    <w:rsid w:val="25E348A6"/>
    <w:rsid w:val="26570E74"/>
    <w:rsid w:val="27135B22"/>
    <w:rsid w:val="27F642E6"/>
    <w:rsid w:val="280E66D0"/>
    <w:rsid w:val="281E7C70"/>
    <w:rsid w:val="2833028D"/>
    <w:rsid w:val="286E0608"/>
    <w:rsid w:val="28C6252B"/>
    <w:rsid w:val="28D648AA"/>
    <w:rsid w:val="28EF4DDF"/>
    <w:rsid w:val="29CB3235"/>
    <w:rsid w:val="2A917179"/>
    <w:rsid w:val="2AB72C45"/>
    <w:rsid w:val="2AC77784"/>
    <w:rsid w:val="2AF74DCB"/>
    <w:rsid w:val="2B122B6E"/>
    <w:rsid w:val="2B4C0243"/>
    <w:rsid w:val="2BC55AA6"/>
    <w:rsid w:val="2BF149CB"/>
    <w:rsid w:val="2C5B2C96"/>
    <w:rsid w:val="2C621B80"/>
    <w:rsid w:val="2CD019EB"/>
    <w:rsid w:val="2CD963DE"/>
    <w:rsid w:val="2D380443"/>
    <w:rsid w:val="2D427E82"/>
    <w:rsid w:val="2DAD1C6D"/>
    <w:rsid w:val="2DCD5719"/>
    <w:rsid w:val="2E28327E"/>
    <w:rsid w:val="2F8F74B3"/>
    <w:rsid w:val="2F9C1AD8"/>
    <w:rsid w:val="2FE020DA"/>
    <w:rsid w:val="302D7336"/>
    <w:rsid w:val="30B474EB"/>
    <w:rsid w:val="30B5458C"/>
    <w:rsid w:val="311730EB"/>
    <w:rsid w:val="317101B3"/>
    <w:rsid w:val="31B852A3"/>
    <w:rsid w:val="31C82E58"/>
    <w:rsid w:val="31FE7F6A"/>
    <w:rsid w:val="32112C88"/>
    <w:rsid w:val="32A652FE"/>
    <w:rsid w:val="3338559A"/>
    <w:rsid w:val="337856EF"/>
    <w:rsid w:val="33A469EB"/>
    <w:rsid w:val="33AE281B"/>
    <w:rsid w:val="3449634F"/>
    <w:rsid w:val="344E74C1"/>
    <w:rsid w:val="348A007B"/>
    <w:rsid w:val="35063F1A"/>
    <w:rsid w:val="351B4E94"/>
    <w:rsid w:val="354D7CAD"/>
    <w:rsid w:val="35B060F7"/>
    <w:rsid w:val="35EA3B39"/>
    <w:rsid w:val="35FF1838"/>
    <w:rsid w:val="37BE4E20"/>
    <w:rsid w:val="37DB24F2"/>
    <w:rsid w:val="385C5177"/>
    <w:rsid w:val="389956DD"/>
    <w:rsid w:val="38C82CD8"/>
    <w:rsid w:val="38FE1962"/>
    <w:rsid w:val="39551EB6"/>
    <w:rsid w:val="39761315"/>
    <w:rsid w:val="398541DA"/>
    <w:rsid w:val="39E02796"/>
    <w:rsid w:val="3A535E98"/>
    <w:rsid w:val="3B4F23CF"/>
    <w:rsid w:val="3BA9618F"/>
    <w:rsid w:val="3BC21AE5"/>
    <w:rsid w:val="3BD23801"/>
    <w:rsid w:val="3C3D1DE2"/>
    <w:rsid w:val="3C7008F9"/>
    <w:rsid w:val="3C752E9D"/>
    <w:rsid w:val="3C895FFB"/>
    <w:rsid w:val="3CE347E2"/>
    <w:rsid w:val="3D190E00"/>
    <w:rsid w:val="3D37514D"/>
    <w:rsid w:val="3D8A71BE"/>
    <w:rsid w:val="3DC44D80"/>
    <w:rsid w:val="3EFA75B5"/>
    <w:rsid w:val="3F1139CD"/>
    <w:rsid w:val="3F2A37E8"/>
    <w:rsid w:val="3F460019"/>
    <w:rsid w:val="3F4830DE"/>
    <w:rsid w:val="3FD81D69"/>
    <w:rsid w:val="3FE73B94"/>
    <w:rsid w:val="3FE87E25"/>
    <w:rsid w:val="3FED2E24"/>
    <w:rsid w:val="406C7BDC"/>
    <w:rsid w:val="40817D34"/>
    <w:rsid w:val="40AC2A07"/>
    <w:rsid w:val="4117266A"/>
    <w:rsid w:val="41BA6325"/>
    <w:rsid w:val="41DD575A"/>
    <w:rsid w:val="420C67E5"/>
    <w:rsid w:val="427D7C00"/>
    <w:rsid w:val="42F860B3"/>
    <w:rsid w:val="43090853"/>
    <w:rsid w:val="4348443E"/>
    <w:rsid w:val="43B9276A"/>
    <w:rsid w:val="43C07EC1"/>
    <w:rsid w:val="442E1BC8"/>
    <w:rsid w:val="44571087"/>
    <w:rsid w:val="448F35D7"/>
    <w:rsid w:val="44B57DFD"/>
    <w:rsid w:val="44FE5C69"/>
    <w:rsid w:val="451E30B3"/>
    <w:rsid w:val="45A35E5C"/>
    <w:rsid w:val="45C51F23"/>
    <w:rsid w:val="462A0351"/>
    <w:rsid w:val="466475C4"/>
    <w:rsid w:val="46777441"/>
    <w:rsid w:val="46D37068"/>
    <w:rsid w:val="4733288A"/>
    <w:rsid w:val="476D5BCE"/>
    <w:rsid w:val="47787D20"/>
    <w:rsid w:val="479F7C9E"/>
    <w:rsid w:val="48B63AFE"/>
    <w:rsid w:val="49593911"/>
    <w:rsid w:val="499934D8"/>
    <w:rsid w:val="49995C37"/>
    <w:rsid w:val="49EB4FA3"/>
    <w:rsid w:val="4A0E339B"/>
    <w:rsid w:val="4A334AEC"/>
    <w:rsid w:val="4A7D0DE5"/>
    <w:rsid w:val="4AAB6443"/>
    <w:rsid w:val="4AE52D5A"/>
    <w:rsid w:val="4B5915E1"/>
    <w:rsid w:val="4B6A76A7"/>
    <w:rsid w:val="4BD625BA"/>
    <w:rsid w:val="4C0C733F"/>
    <w:rsid w:val="4C2B72E2"/>
    <w:rsid w:val="4CC31327"/>
    <w:rsid w:val="4D5650E2"/>
    <w:rsid w:val="4D8D23A6"/>
    <w:rsid w:val="4D9E7DE9"/>
    <w:rsid w:val="4DC01CFF"/>
    <w:rsid w:val="4DFF1E26"/>
    <w:rsid w:val="4E9A112C"/>
    <w:rsid w:val="4ECD06AA"/>
    <w:rsid w:val="4EDC26BD"/>
    <w:rsid w:val="4EF6335F"/>
    <w:rsid w:val="4EFA6AED"/>
    <w:rsid w:val="4F7E5A32"/>
    <w:rsid w:val="4F89434B"/>
    <w:rsid w:val="50043501"/>
    <w:rsid w:val="500A0883"/>
    <w:rsid w:val="50757EDC"/>
    <w:rsid w:val="516D2F3E"/>
    <w:rsid w:val="523913EE"/>
    <w:rsid w:val="527256CB"/>
    <w:rsid w:val="52BF7C5D"/>
    <w:rsid w:val="53051A45"/>
    <w:rsid w:val="5316040A"/>
    <w:rsid w:val="531B6233"/>
    <w:rsid w:val="53644BCA"/>
    <w:rsid w:val="53F825A2"/>
    <w:rsid w:val="543730E8"/>
    <w:rsid w:val="54461BDA"/>
    <w:rsid w:val="54485B4C"/>
    <w:rsid w:val="545D1B10"/>
    <w:rsid w:val="547A6C8F"/>
    <w:rsid w:val="54AF6FB5"/>
    <w:rsid w:val="553951B6"/>
    <w:rsid w:val="559A76E6"/>
    <w:rsid w:val="55BA1FF2"/>
    <w:rsid w:val="56664902"/>
    <w:rsid w:val="56B34337"/>
    <w:rsid w:val="57607725"/>
    <w:rsid w:val="582626EC"/>
    <w:rsid w:val="59F2712B"/>
    <w:rsid w:val="5A2A6C06"/>
    <w:rsid w:val="5AB07317"/>
    <w:rsid w:val="5AB41EDC"/>
    <w:rsid w:val="5B07706E"/>
    <w:rsid w:val="5B3C0CE8"/>
    <w:rsid w:val="5B6541DE"/>
    <w:rsid w:val="5C164DB8"/>
    <w:rsid w:val="5C8B0F41"/>
    <w:rsid w:val="5E401193"/>
    <w:rsid w:val="5E6D7E15"/>
    <w:rsid w:val="5E924C0E"/>
    <w:rsid w:val="5ED008EA"/>
    <w:rsid w:val="5EFB562E"/>
    <w:rsid w:val="5F445F4F"/>
    <w:rsid w:val="5F820E9E"/>
    <w:rsid w:val="5FE656C1"/>
    <w:rsid w:val="604C2358"/>
    <w:rsid w:val="604D22E8"/>
    <w:rsid w:val="608C6069"/>
    <w:rsid w:val="60E70E50"/>
    <w:rsid w:val="61055914"/>
    <w:rsid w:val="61620930"/>
    <w:rsid w:val="625E3EB3"/>
    <w:rsid w:val="62B93495"/>
    <w:rsid w:val="62C7593A"/>
    <w:rsid w:val="62C924E0"/>
    <w:rsid w:val="62D01433"/>
    <w:rsid w:val="63800C86"/>
    <w:rsid w:val="63A5093B"/>
    <w:rsid w:val="63E83996"/>
    <w:rsid w:val="64061062"/>
    <w:rsid w:val="64651425"/>
    <w:rsid w:val="64654CF8"/>
    <w:rsid w:val="655869B1"/>
    <w:rsid w:val="663915A5"/>
    <w:rsid w:val="664A1980"/>
    <w:rsid w:val="6711602A"/>
    <w:rsid w:val="67D62070"/>
    <w:rsid w:val="67DF4D86"/>
    <w:rsid w:val="68085E87"/>
    <w:rsid w:val="682C5D97"/>
    <w:rsid w:val="683B747A"/>
    <w:rsid w:val="68BF0C09"/>
    <w:rsid w:val="693D3ABD"/>
    <w:rsid w:val="694E7D86"/>
    <w:rsid w:val="69B90622"/>
    <w:rsid w:val="6ACA3B56"/>
    <w:rsid w:val="6B95694F"/>
    <w:rsid w:val="6BC97AD4"/>
    <w:rsid w:val="6BEA782F"/>
    <w:rsid w:val="6C124847"/>
    <w:rsid w:val="6C444C28"/>
    <w:rsid w:val="6D0F2D1D"/>
    <w:rsid w:val="6D2A333B"/>
    <w:rsid w:val="6D891568"/>
    <w:rsid w:val="6D9F6E41"/>
    <w:rsid w:val="6DA12107"/>
    <w:rsid w:val="6DA5221D"/>
    <w:rsid w:val="6E626107"/>
    <w:rsid w:val="6F6642AA"/>
    <w:rsid w:val="6F9541ED"/>
    <w:rsid w:val="6FC02ED1"/>
    <w:rsid w:val="703B2916"/>
    <w:rsid w:val="709A0AAB"/>
    <w:rsid w:val="709D0CC7"/>
    <w:rsid w:val="70E62F0C"/>
    <w:rsid w:val="717E071E"/>
    <w:rsid w:val="71844E22"/>
    <w:rsid w:val="71E12721"/>
    <w:rsid w:val="72AC4A04"/>
    <w:rsid w:val="72DC6E84"/>
    <w:rsid w:val="72F1495B"/>
    <w:rsid w:val="72FA2189"/>
    <w:rsid w:val="74204E83"/>
    <w:rsid w:val="74280EA2"/>
    <w:rsid w:val="74C60E60"/>
    <w:rsid w:val="74DA0392"/>
    <w:rsid w:val="75571628"/>
    <w:rsid w:val="75626E62"/>
    <w:rsid w:val="75B94914"/>
    <w:rsid w:val="76373988"/>
    <w:rsid w:val="767A0A5A"/>
    <w:rsid w:val="76A640BB"/>
    <w:rsid w:val="76AA586E"/>
    <w:rsid w:val="76C61C86"/>
    <w:rsid w:val="76F31CAB"/>
    <w:rsid w:val="77CC706D"/>
    <w:rsid w:val="78476841"/>
    <w:rsid w:val="78A214F9"/>
    <w:rsid w:val="78E80CEC"/>
    <w:rsid w:val="795A2D47"/>
    <w:rsid w:val="79AD162F"/>
    <w:rsid w:val="79BB5C55"/>
    <w:rsid w:val="7A300A38"/>
    <w:rsid w:val="7A3A17D2"/>
    <w:rsid w:val="7A8C38C3"/>
    <w:rsid w:val="7AEF4471"/>
    <w:rsid w:val="7BF30A59"/>
    <w:rsid w:val="7DAE1BEB"/>
    <w:rsid w:val="7DDE12F6"/>
    <w:rsid w:val="7DE370D3"/>
    <w:rsid w:val="7EC558D5"/>
    <w:rsid w:val="7F067070"/>
    <w:rsid w:val="7FA83054"/>
    <w:rsid w:val="7FD1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2026-04-16T07:39:00Z</dcterms:created>
  <dc:creator>Administrator</dc:creator>
  <cp:lastModifiedBy>Administrator</cp:lastModifiedBy>
  <dcterms:modified xsi:type="dcterms:W3CDTF">2026-04-16T07:40:07Z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