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6F9175">
      <w:pPr>
        <w:jc w:val="center"/>
        <w:outlineLvl w:val="0"/>
        <w:rPr>
          <w:rFonts w:ascii="方正小标宋简体" w:hAnsi="方正小标宋简体" w:eastAsia="方正小标宋简体" w:cs="方正小标宋简体"/>
          <w:sz w:val="32"/>
          <w:szCs w:val="32"/>
          <w:lang w:eastAsia="zh-CN"/>
        </w:rPr>
      </w:pPr>
      <w:r>
        <w:rPr>
          <w:rFonts w:hint="eastAsia" w:ascii="方正小标宋简体" w:hAnsi="方正小标宋简体" w:eastAsia="方正小标宋简体" w:cs="方正小标宋简体"/>
          <w:b/>
          <w:bCs/>
          <w:spacing w:val="-3"/>
          <w:sz w:val="32"/>
          <w:szCs w:val="32"/>
          <w:lang w:eastAsia="zh-CN"/>
        </w:rPr>
        <w:t>北京市地方金融管理局融资担保公司检查单</w:t>
      </w:r>
    </w:p>
    <w:p w14:paraId="509809A3">
      <w:pPr>
        <w:rPr>
          <w:rFonts w:ascii="仿宋_GB2312" w:hAnsi="仿宋_GB2312" w:eastAsia="仿宋_GB2312" w:cs="仿宋_GB2312"/>
          <w:sz w:val="24"/>
          <w:szCs w:val="24"/>
          <w:lang w:eastAsia="zh-CN"/>
        </w:rPr>
      </w:pPr>
      <w:r>
        <w:rPr>
          <w:rFonts w:hint="eastAsia" w:ascii="仿宋_GB2312" w:hAnsi="仿宋_GB2312" w:eastAsia="仿宋_GB2312" w:cs="仿宋_GB2312"/>
          <w:spacing w:val="-9"/>
          <w:position w:val="-3"/>
          <w:sz w:val="24"/>
          <w:szCs w:val="24"/>
          <w:lang w:eastAsia="zh-CN"/>
        </w:rPr>
        <w:t>检查时间：  年月     日    时     分</w:t>
      </w:r>
      <w:r>
        <w:rPr>
          <w:rFonts w:hint="eastAsia" w:ascii="仿宋_GB2312" w:hAnsi="仿宋_GB2312" w:eastAsia="仿宋_GB2312" w:cs="仿宋_GB2312"/>
          <w:spacing w:val="-10"/>
          <w:position w:val="-3"/>
          <w:sz w:val="24"/>
          <w:szCs w:val="24"/>
          <w:lang w:eastAsia="zh-CN"/>
        </w:rPr>
        <w:t xml:space="preserve">    秒                检查单编号：京金融监管〔XXXX〕X号</w:t>
      </w:r>
    </w:p>
    <w:tbl>
      <w:tblPr>
        <w:tblStyle w:val="9"/>
        <w:tblW w:w="1145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06"/>
        <w:gridCol w:w="1321"/>
        <w:gridCol w:w="807"/>
        <w:gridCol w:w="669"/>
        <w:gridCol w:w="1941"/>
        <w:gridCol w:w="1648"/>
        <w:gridCol w:w="2129"/>
        <w:gridCol w:w="2129"/>
      </w:tblGrid>
      <w:tr w14:paraId="761428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trPr>
        <w:tc>
          <w:tcPr>
            <w:tcW w:w="3603" w:type="dxa"/>
            <w:gridSpan w:val="4"/>
            <w:vAlign w:val="center"/>
          </w:tcPr>
          <w:p w14:paraId="3399E4FE">
            <w:pPr>
              <w:pStyle w:val="10"/>
              <w:ind w:left="117"/>
              <w:jc w:val="both"/>
              <w:rPr>
                <w:rFonts w:ascii="仿宋_GB2312" w:hAnsi="仿宋_GB2312" w:eastAsia="仿宋_GB2312" w:cs="仿宋_GB2312"/>
                <w:sz w:val="24"/>
                <w:szCs w:val="24"/>
              </w:rPr>
            </w:pPr>
            <w:r>
              <w:rPr>
                <w:rFonts w:hint="eastAsia" w:ascii="仿宋_GB2312" w:hAnsi="仿宋_GB2312" w:eastAsia="仿宋_GB2312" w:cs="仿宋_GB2312"/>
                <w:b/>
                <w:bCs/>
                <w:spacing w:val="-3"/>
                <w:sz w:val="24"/>
                <w:szCs w:val="24"/>
              </w:rPr>
              <w:t>任务名称</w:t>
            </w:r>
          </w:p>
        </w:tc>
        <w:tc>
          <w:tcPr>
            <w:tcW w:w="7847" w:type="dxa"/>
            <w:gridSpan w:val="4"/>
            <w:vAlign w:val="center"/>
          </w:tcPr>
          <w:p w14:paraId="4E0493EE">
            <w:pPr>
              <w:jc w:val="both"/>
              <w:rPr>
                <w:rFonts w:ascii="仿宋_GB2312" w:hAnsi="仿宋_GB2312" w:eastAsia="仿宋_GB2312" w:cs="仿宋_GB2312"/>
                <w:sz w:val="24"/>
                <w:szCs w:val="24"/>
              </w:rPr>
            </w:pPr>
          </w:p>
        </w:tc>
      </w:tr>
      <w:tr w14:paraId="4260A0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trPr>
        <w:tc>
          <w:tcPr>
            <w:tcW w:w="3603" w:type="dxa"/>
            <w:gridSpan w:val="4"/>
            <w:vAlign w:val="center"/>
          </w:tcPr>
          <w:p w14:paraId="0309DB96">
            <w:pPr>
              <w:pStyle w:val="10"/>
              <w:ind w:left="117"/>
              <w:jc w:val="both"/>
              <w:rPr>
                <w:rFonts w:ascii="仿宋_GB2312" w:hAnsi="仿宋_GB2312" w:eastAsia="仿宋_GB2312" w:cs="仿宋_GB2312"/>
                <w:sz w:val="24"/>
                <w:szCs w:val="24"/>
              </w:rPr>
            </w:pPr>
            <w:r>
              <w:rPr>
                <w:rFonts w:hint="eastAsia" w:ascii="仿宋_GB2312" w:hAnsi="仿宋_GB2312" w:eastAsia="仿宋_GB2312" w:cs="仿宋_GB2312"/>
                <w:b/>
                <w:bCs/>
                <w:spacing w:val="-3"/>
                <w:sz w:val="24"/>
                <w:szCs w:val="24"/>
              </w:rPr>
              <w:t>任务编号</w:t>
            </w:r>
          </w:p>
        </w:tc>
        <w:tc>
          <w:tcPr>
            <w:tcW w:w="7847" w:type="dxa"/>
            <w:gridSpan w:val="4"/>
            <w:vAlign w:val="center"/>
          </w:tcPr>
          <w:p w14:paraId="5EC39ED8">
            <w:pPr>
              <w:jc w:val="both"/>
              <w:rPr>
                <w:rFonts w:ascii="仿宋_GB2312" w:hAnsi="仿宋_GB2312" w:eastAsia="仿宋_GB2312" w:cs="仿宋_GB2312"/>
                <w:sz w:val="24"/>
                <w:szCs w:val="24"/>
              </w:rPr>
            </w:pPr>
          </w:p>
        </w:tc>
      </w:tr>
      <w:tr w14:paraId="12E4A3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trPr>
        <w:tc>
          <w:tcPr>
            <w:tcW w:w="3603" w:type="dxa"/>
            <w:gridSpan w:val="4"/>
            <w:vAlign w:val="center"/>
          </w:tcPr>
          <w:p w14:paraId="671876E4">
            <w:pPr>
              <w:pStyle w:val="10"/>
              <w:ind w:left="117"/>
              <w:jc w:val="both"/>
              <w:rPr>
                <w:rFonts w:ascii="仿宋_GB2312" w:hAnsi="仿宋_GB2312" w:eastAsia="仿宋_GB2312" w:cs="仿宋_GB2312"/>
                <w:sz w:val="24"/>
                <w:szCs w:val="24"/>
                <w:lang w:eastAsia="zh-CN"/>
              </w:rPr>
            </w:pPr>
            <w:r>
              <w:rPr>
                <w:rFonts w:hint="eastAsia" w:ascii="仿宋_GB2312" w:hAnsi="仿宋_GB2312" w:eastAsia="仿宋_GB2312" w:cs="仿宋_GB2312"/>
                <w:b/>
                <w:bCs/>
                <w:spacing w:val="-3"/>
                <w:sz w:val="24"/>
                <w:szCs w:val="24"/>
                <w:lang w:eastAsia="zh-CN"/>
              </w:rPr>
              <w:t>统一社会信用代码/身份证号</w:t>
            </w:r>
          </w:p>
        </w:tc>
        <w:tc>
          <w:tcPr>
            <w:tcW w:w="7847" w:type="dxa"/>
            <w:gridSpan w:val="4"/>
            <w:vAlign w:val="center"/>
          </w:tcPr>
          <w:p w14:paraId="2AA0A606">
            <w:pPr>
              <w:jc w:val="both"/>
              <w:rPr>
                <w:rFonts w:ascii="仿宋_GB2312" w:hAnsi="仿宋_GB2312" w:eastAsia="仿宋_GB2312" w:cs="仿宋_GB2312"/>
                <w:sz w:val="24"/>
                <w:szCs w:val="24"/>
                <w:lang w:eastAsia="zh-CN"/>
              </w:rPr>
            </w:pPr>
          </w:p>
        </w:tc>
      </w:tr>
      <w:tr w14:paraId="0D4E89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trPr>
        <w:tc>
          <w:tcPr>
            <w:tcW w:w="3603" w:type="dxa"/>
            <w:gridSpan w:val="4"/>
            <w:vAlign w:val="center"/>
          </w:tcPr>
          <w:p w14:paraId="11D638C3">
            <w:pPr>
              <w:pStyle w:val="10"/>
              <w:ind w:left="117"/>
              <w:jc w:val="both"/>
              <w:rPr>
                <w:rFonts w:ascii="仿宋_GB2312" w:hAnsi="仿宋_GB2312" w:eastAsia="仿宋_GB2312" w:cs="仿宋_GB2312"/>
                <w:sz w:val="24"/>
                <w:szCs w:val="24"/>
              </w:rPr>
            </w:pPr>
            <w:r>
              <w:rPr>
                <w:rFonts w:hint="eastAsia" w:ascii="仿宋_GB2312" w:hAnsi="仿宋_GB2312" w:eastAsia="仿宋_GB2312" w:cs="仿宋_GB2312"/>
                <w:b/>
                <w:bCs/>
                <w:spacing w:val="-4"/>
                <w:sz w:val="24"/>
                <w:szCs w:val="24"/>
              </w:rPr>
              <w:t>名称</w:t>
            </w:r>
          </w:p>
        </w:tc>
        <w:tc>
          <w:tcPr>
            <w:tcW w:w="7847" w:type="dxa"/>
            <w:gridSpan w:val="4"/>
            <w:vAlign w:val="center"/>
          </w:tcPr>
          <w:p w14:paraId="64EE0144">
            <w:pPr>
              <w:jc w:val="both"/>
              <w:rPr>
                <w:rFonts w:ascii="仿宋_GB2312" w:hAnsi="仿宋_GB2312" w:eastAsia="仿宋_GB2312" w:cs="仿宋_GB2312"/>
                <w:sz w:val="24"/>
                <w:szCs w:val="24"/>
              </w:rPr>
            </w:pPr>
          </w:p>
        </w:tc>
      </w:tr>
      <w:tr w14:paraId="0A7E54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trPr>
        <w:tc>
          <w:tcPr>
            <w:tcW w:w="3603" w:type="dxa"/>
            <w:gridSpan w:val="4"/>
            <w:vAlign w:val="center"/>
          </w:tcPr>
          <w:p w14:paraId="33445007">
            <w:pPr>
              <w:pStyle w:val="10"/>
              <w:ind w:left="117"/>
              <w:jc w:val="both"/>
              <w:rPr>
                <w:rFonts w:ascii="仿宋_GB2312" w:hAnsi="仿宋_GB2312" w:eastAsia="仿宋_GB2312" w:cs="仿宋_GB2312"/>
                <w:sz w:val="24"/>
                <w:szCs w:val="24"/>
              </w:rPr>
            </w:pPr>
            <w:r>
              <w:rPr>
                <w:rFonts w:hint="eastAsia" w:ascii="仿宋_GB2312" w:hAnsi="仿宋_GB2312" w:eastAsia="仿宋_GB2312" w:cs="仿宋_GB2312"/>
                <w:b/>
                <w:bCs/>
                <w:spacing w:val="-4"/>
                <w:sz w:val="24"/>
                <w:szCs w:val="24"/>
              </w:rPr>
              <w:t>类型</w:t>
            </w:r>
          </w:p>
        </w:tc>
        <w:tc>
          <w:tcPr>
            <w:tcW w:w="7847" w:type="dxa"/>
            <w:gridSpan w:val="4"/>
            <w:vAlign w:val="center"/>
          </w:tcPr>
          <w:p w14:paraId="1E476436">
            <w:pPr>
              <w:jc w:val="both"/>
              <w:rPr>
                <w:rFonts w:ascii="仿宋_GB2312" w:hAnsi="仿宋_GB2312" w:eastAsia="仿宋_GB2312" w:cs="仿宋_GB2312"/>
                <w:sz w:val="24"/>
                <w:szCs w:val="24"/>
              </w:rPr>
            </w:pPr>
          </w:p>
        </w:tc>
      </w:tr>
      <w:tr w14:paraId="339BCB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trPr>
        <w:tc>
          <w:tcPr>
            <w:tcW w:w="3603" w:type="dxa"/>
            <w:gridSpan w:val="4"/>
            <w:vAlign w:val="center"/>
          </w:tcPr>
          <w:p w14:paraId="4B9CED5E">
            <w:pPr>
              <w:pStyle w:val="10"/>
              <w:ind w:left="117"/>
              <w:jc w:val="both"/>
              <w:rPr>
                <w:rFonts w:ascii="仿宋_GB2312" w:hAnsi="仿宋_GB2312" w:eastAsia="仿宋_GB2312" w:cs="仿宋_GB2312"/>
                <w:sz w:val="24"/>
                <w:szCs w:val="24"/>
                <w:lang w:eastAsia="zh-CN"/>
              </w:rPr>
            </w:pPr>
            <w:r>
              <w:rPr>
                <w:rFonts w:hint="eastAsia" w:ascii="仿宋_GB2312" w:hAnsi="仿宋_GB2312" w:eastAsia="仿宋_GB2312" w:cs="仿宋_GB2312"/>
                <w:b/>
                <w:bCs/>
                <w:spacing w:val="-1"/>
                <w:sz w:val="24"/>
                <w:szCs w:val="24"/>
                <w:lang w:eastAsia="zh-CN"/>
              </w:rPr>
              <w:t>法定代表人/负责人/经营者姓名</w:t>
            </w:r>
          </w:p>
        </w:tc>
        <w:tc>
          <w:tcPr>
            <w:tcW w:w="7847" w:type="dxa"/>
            <w:gridSpan w:val="4"/>
            <w:vAlign w:val="center"/>
          </w:tcPr>
          <w:p w14:paraId="1BA7986E">
            <w:pPr>
              <w:jc w:val="both"/>
              <w:rPr>
                <w:rFonts w:ascii="仿宋_GB2312" w:hAnsi="仿宋_GB2312" w:eastAsia="仿宋_GB2312" w:cs="仿宋_GB2312"/>
                <w:sz w:val="24"/>
                <w:szCs w:val="24"/>
                <w:lang w:eastAsia="zh-CN"/>
              </w:rPr>
            </w:pPr>
          </w:p>
        </w:tc>
      </w:tr>
      <w:tr w14:paraId="095761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trPr>
        <w:tc>
          <w:tcPr>
            <w:tcW w:w="3603" w:type="dxa"/>
            <w:gridSpan w:val="4"/>
            <w:vAlign w:val="center"/>
          </w:tcPr>
          <w:p w14:paraId="6E7C8731">
            <w:pPr>
              <w:pStyle w:val="10"/>
              <w:ind w:left="117"/>
              <w:jc w:val="both"/>
              <w:rPr>
                <w:rFonts w:ascii="仿宋_GB2312" w:hAnsi="仿宋_GB2312" w:eastAsia="仿宋_GB2312" w:cs="仿宋_GB2312"/>
                <w:sz w:val="24"/>
                <w:szCs w:val="24"/>
              </w:rPr>
            </w:pPr>
            <w:r>
              <w:rPr>
                <w:rFonts w:hint="eastAsia" w:ascii="仿宋_GB2312" w:hAnsi="仿宋_GB2312" w:eastAsia="仿宋_GB2312" w:cs="仿宋_GB2312"/>
                <w:b/>
                <w:bCs/>
                <w:spacing w:val="-3"/>
                <w:sz w:val="24"/>
                <w:szCs w:val="24"/>
              </w:rPr>
              <w:t>住所或地址</w:t>
            </w:r>
          </w:p>
        </w:tc>
        <w:tc>
          <w:tcPr>
            <w:tcW w:w="7847" w:type="dxa"/>
            <w:gridSpan w:val="4"/>
            <w:vAlign w:val="center"/>
          </w:tcPr>
          <w:p w14:paraId="7F6FE322">
            <w:pPr>
              <w:jc w:val="both"/>
              <w:rPr>
                <w:rFonts w:ascii="仿宋_GB2312" w:hAnsi="仿宋_GB2312" w:eastAsia="仿宋_GB2312" w:cs="仿宋_GB2312"/>
                <w:sz w:val="24"/>
                <w:szCs w:val="24"/>
              </w:rPr>
            </w:pPr>
          </w:p>
        </w:tc>
      </w:tr>
      <w:tr w14:paraId="5A0DFC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trPr>
        <w:tc>
          <w:tcPr>
            <w:tcW w:w="3603" w:type="dxa"/>
            <w:gridSpan w:val="4"/>
            <w:vAlign w:val="center"/>
          </w:tcPr>
          <w:p w14:paraId="3C229B86">
            <w:pPr>
              <w:pStyle w:val="10"/>
              <w:ind w:left="117"/>
              <w:jc w:val="both"/>
              <w:rPr>
                <w:rFonts w:ascii="仿宋_GB2312" w:hAnsi="仿宋_GB2312" w:eastAsia="仿宋_GB2312" w:cs="仿宋_GB2312"/>
                <w:sz w:val="24"/>
                <w:szCs w:val="24"/>
              </w:rPr>
            </w:pPr>
            <w:r>
              <w:rPr>
                <w:rFonts w:hint="eastAsia" w:ascii="仿宋_GB2312" w:hAnsi="仿宋_GB2312" w:eastAsia="仿宋_GB2312" w:cs="仿宋_GB2312"/>
                <w:b/>
                <w:bCs/>
                <w:spacing w:val="-3"/>
                <w:sz w:val="24"/>
                <w:szCs w:val="24"/>
              </w:rPr>
              <w:t>联系方式</w:t>
            </w:r>
          </w:p>
        </w:tc>
        <w:tc>
          <w:tcPr>
            <w:tcW w:w="7847" w:type="dxa"/>
            <w:gridSpan w:val="4"/>
            <w:vAlign w:val="center"/>
          </w:tcPr>
          <w:p w14:paraId="377BB0DC">
            <w:pPr>
              <w:jc w:val="both"/>
              <w:rPr>
                <w:rFonts w:ascii="仿宋_GB2312" w:hAnsi="仿宋_GB2312" w:eastAsia="仿宋_GB2312" w:cs="仿宋_GB2312"/>
                <w:sz w:val="24"/>
                <w:szCs w:val="24"/>
              </w:rPr>
            </w:pPr>
          </w:p>
        </w:tc>
      </w:tr>
      <w:tr w14:paraId="5CBC64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99" w:hRule="atLeast"/>
        </w:trPr>
        <w:tc>
          <w:tcPr>
            <w:tcW w:w="2127" w:type="dxa"/>
            <w:gridSpan w:val="2"/>
          </w:tcPr>
          <w:p w14:paraId="6B6ACB88">
            <w:pPr>
              <w:rPr>
                <w:rFonts w:ascii="仿宋_GB2312" w:hAnsi="仿宋_GB2312" w:eastAsia="仿宋_GB2312" w:cs="仿宋_GB2312"/>
                <w:sz w:val="24"/>
                <w:szCs w:val="24"/>
              </w:rPr>
            </w:pPr>
          </w:p>
          <w:p w14:paraId="65417D05">
            <w:pPr>
              <w:rPr>
                <w:rFonts w:ascii="仿宋_GB2312" w:hAnsi="仿宋_GB2312" w:eastAsia="仿宋_GB2312" w:cs="仿宋_GB2312"/>
                <w:sz w:val="24"/>
                <w:szCs w:val="24"/>
              </w:rPr>
            </w:pPr>
          </w:p>
          <w:p w14:paraId="309FEAC5">
            <w:pPr>
              <w:pStyle w:val="10"/>
              <w:ind w:left="117"/>
              <w:jc w:val="both"/>
              <w:rPr>
                <w:rFonts w:ascii="仿宋_GB2312" w:hAnsi="仿宋_GB2312" w:eastAsia="仿宋_GB2312" w:cs="仿宋_GB2312"/>
                <w:sz w:val="24"/>
                <w:szCs w:val="24"/>
              </w:rPr>
            </w:pPr>
            <w:r>
              <w:rPr>
                <w:rFonts w:hint="eastAsia" w:ascii="仿宋_GB2312" w:hAnsi="仿宋_GB2312" w:eastAsia="仿宋_GB2312" w:cs="仿宋_GB2312"/>
                <w:b/>
                <w:bCs/>
                <w:spacing w:val="-3"/>
                <w:sz w:val="24"/>
                <w:szCs w:val="24"/>
              </w:rPr>
              <w:t>检查来源</w:t>
            </w:r>
          </w:p>
        </w:tc>
        <w:tc>
          <w:tcPr>
            <w:tcW w:w="9323" w:type="dxa"/>
            <w:gridSpan w:val="6"/>
          </w:tcPr>
          <w:p w14:paraId="4E5EEAC8">
            <w:pPr>
              <w:pStyle w:val="10"/>
              <w:ind w:left="91"/>
              <w:rPr>
                <w:rFonts w:ascii="仿宋_GB2312" w:hAnsi="仿宋_GB2312" w:eastAsia="仿宋_GB2312" w:cs="仿宋_GB2312"/>
                <w:color w:val="auto"/>
                <w:sz w:val="24"/>
                <w:szCs w:val="24"/>
                <w:lang w:eastAsia="zh-CN"/>
              </w:rPr>
            </w:pPr>
            <w:r>
              <w:rPr>
                <w:rFonts w:hint="eastAsia" w:ascii="仿宋_GB2312" w:hAnsi="仿宋_GB2312" w:eastAsia="仿宋_GB2312" w:cs="仿宋_GB2312"/>
                <w:color w:val="auto"/>
                <w:spacing w:val="-2"/>
                <w:sz w:val="24"/>
                <w:szCs w:val="24"/>
                <w:lang w:eastAsia="zh-CN"/>
              </w:rPr>
              <w:t>□日常检查</w:t>
            </w:r>
          </w:p>
          <w:p w14:paraId="427215A3">
            <w:pPr>
              <w:pStyle w:val="10"/>
              <w:ind w:left="91"/>
              <w:rPr>
                <w:rFonts w:ascii="仿宋_GB2312" w:hAnsi="仿宋_GB2312" w:eastAsia="仿宋_GB2312" w:cs="仿宋_GB2312"/>
                <w:color w:val="auto"/>
                <w:spacing w:val="-2"/>
                <w:sz w:val="24"/>
                <w:szCs w:val="24"/>
                <w:lang w:eastAsia="zh-CN"/>
              </w:rPr>
            </w:pPr>
            <w:r>
              <w:rPr>
                <w:rFonts w:hint="eastAsia" w:ascii="仿宋_GB2312" w:hAnsi="仿宋_GB2312" w:eastAsia="仿宋_GB2312" w:cs="仿宋_GB2312"/>
                <w:color w:val="auto"/>
                <w:spacing w:val="-2"/>
                <w:sz w:val="24"/>
                <w:szCs w:val="24"/>
                <w:lang w:eastAsia="zh-CN"/>
              </w:rPr>
              <w:t>□ 专项检查</w:t>
            </w:r>
          </w:p>
          <w:p w14:paraId="60949B50">
            <w:pPr>
              <w:pStyle w:val="10"/>
              <w:ind w:left="91"/>
              <w:rPr>
                <w:rFonts w:ascii="仿宋_GB2312" w:hAnsi="仿宋_GB2312" w:eastAsia="仿宋_GB2312" w:cs="仿宋_GB2312"/>
                <w:color w:val="auto"/>
                <w:spacing w:val="-2"/>
                <w:sz w:val="24"/>
                <w:szCs w:val="24"/>
                <w:lang w:eastAsia="zh-CN"/>
              </w:rPr>
            </w:pPr>
            <w:r>
              <w:rPr>
                <w:rFonts w:hint="eastAsia" w:ascii="仿宋_GB2312" w:hAnsi="仿宋_GB2312" w:eastAsia="仿宋_GB2312" w:cs="仿宋_GB2312"/>
                <w:color w:val="auto"/>
                <w:spacing w:val="-2"/>
                <w:sz w:val="24"/>
                <w:szCs w:val="24"/>
                <w:lang w:eastAsia="zh-CN"/>
              </w:rPr>
              <w:t>□ 投诉举报</w:t>
            </w:r>
          </w:p>
          <w:p w14:paraId="56C6ACA6">
            <w:pPr>
              <w:pStyle w:val="10"/>
              <w:ind w:left="91"/>
              <w:rPr>
                <w:rFonts w:ascii="仿宋_GB2312" w:hAnsi="仿宋_GB2312" w:eastAsia="仿宋_GB2312" w:cs="仿宋_GB2312"/>
                <w:color w:val="auto"/>
                <w:spacing w:val="-2"/>
                <w:sz w:val="24"/>
                <w:szCs w:val="24"/>
                <w:lang w:eastAsia="zh-CN"/>
              </w:rPr>
            </w:pPr>
            <w:r>
              <w:rPr>
                <w:rFonts w:hint="eastAsia" w:ascii="仿宋_GB2312" w:hAnsi="仿宋_GB2312" w:eastAsia="仿宋_GB2312" w:cs="仿宋_GB2312"/>
                <w:color w:val="auto"/>
                <w:spacing w:val="-2"/>
                <w:sz w:val="24"/>
                <w:szCs w:val="24"/>
                <w:lang w:eastAsia="zh-CN"/>
              </w:rPr>
              <w:t>□ 转办交办</w:t>
            </w:r>
          </w:p>
          <w:p w14:paraId="10B184FE">
            <w:pPr>
              <w:pStyle w:val="10"/>
              <w:ind w:left="91"/>
              <w:rPr>
                <w:rFonts w:ascii="仿宋_GB2312" w:hAnsi="仿宋_GB2312" w:eastAsia="仿宋_GB2312" w:cs="仿宋_GB2312"/>
                <w:color w:val="auto"/>
                <w:spacing w:val="-2"/>
                <w:sz w:val="24"/>
                <w:szCs w:val="24"/>
                <w:lang w:eastAsia="zh-CN"/>
              </w:rPr>
            </w:pPr>
            <w:r>
              <w:rPr>
                <w:rFonts w:hint="eastAsia" w:ascii="仿宋_GB2312" w:hAnsi="仿宋_GB2312" w:eastAsia="仿宋_GB2312" w:cs="仿宋_GB2312"/>
                <w:color w:val="auto"/>
                <w:spacing w:val="-2"/>
                <w:sz w:val="24"/>
                <w:szCs w:val="24"/>
                <w:lang w:eastAsia="zh-CN"/>
              </w:rPr>
              <w:t>□ 证后核查</w:t>
            </w:r>
          </w:p>
          <w:p w14:paraId="7ADD902F">
            <w:pPr>
              <w:pStyle w:val="10"/>
              <w:ind w:left="91"/>
              <w:rPr>
                <w:rFonts w:ascii="仿宋_GB2312" w:hAnsi="仿宋_GB2312" w:eastAsia="仿宋_GB2312" w:cs="仿宋_GB2312"/>
                <w:sz w:val="24"/>
                <w:szCs w:val="24"/>
                <w:lang w:eastAsia="zh-CN"/>
              </w:rPr>
            </w:pPr>
            <w:r>
              <w:rPr>
                <w:rFonts w:hint="eastAsia" w:ascii="仿宋_GB2312" w:hAnsi="仿宋_GB2312" w:eastAsia="仿宋_GB2312" w:cs="仿宋_GB2312"/>
                <w:color w:val="auto"/>
                <w:spacing w:val="-2"/>
                <w:sz w:val="24"/>
                <w:szCs w:val="24"/>
                <w:lang w:eastAsia="zh-CN"/>
              </w:rPr>
              <w:t>□ 巡查检查</w:t>
            </w:r>
          </w:p>
        </w:tc>
      </w:tr>
      <w:tr w14:paraId="024BA4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2127" w:type="dxa"/>
            <w:gridSpan w:val="2"/>
            <w:vAlign w:val="center"/>
          </w:tcPr>
          <w:p w14:paraId="6E969CB2">
            <w:pPr>
              <w:pStyle w:val="10"/>
              <w:ind w:left="117"/>
              <w:jc w:val="both"/>
              <w:rPr>
                <w:rFonts w:ascii="仿宋_GB2312" w:hAnsi="仿宋_GB2312" w:eastAsia="仿宋_GB2312" w:cs="仿宋_GB2312"/>
                <w:b/>
                <w:bCs/>
                <w:spacing w:val="-3"/>
                <w:sz w:val="24"/>
                <w:szCs w:val="24"/>
                <w:lang w:eastAsia="zh-CN"/>
              </w:rPr>
            </w:pPr>
            <w:r>
              <w:rPr>
                <w:rFonts w:hint="eastAsia" w:ascii="仿宋_GB2312" w:hAnsi="仿宋_GB2312" w:eastAsia="仿宋_GB2312" w:cs="仿宋_GB2312"/>
                <w:b/>
                <w:bCs/>
                <w:spacing w:val="-3"/>
                <w:sz w:val="24"/>
                <w:szCs w:val="24"/>
                <w:lang w:eastAsia="zh-CN"/>
              </w:rPr>
              <w:t>检查方式</w:t>
            </w:r>
          </w:p>
        </w:tc>
        <w:tc>
          <w:tcPr>
            <w:tcW w:w="9323" w:type="dxa"/>
            <w:gridSpan w:val="6"/>
            <w:vAlign w:val="center"/>
          </w:tcPr>
          <w:p w14:paraId="66026943">
            <w:pPr>
              <w:pStyle w:val="10"/>
              <w:ind w:left="91"/>
              <w:jc w:val="both"/>
              <w:rPr>
                <w:rFonts w:ascii="仿宋_GB2312" w:hAnsi="仿宋_GB2312" w:eastAsia="仿宋_GB2312" w:cs="仿宋_GB2312"/>
                <w:color w:val="auto"/>
                <w:spacing w:val="-2"/>
                <w:sz w:val="24"/>
                <w:szCs w:val="24"/>
                <w:lang w:eastAsia="zh-CN"/>
              </w:rPr>
            </w:pPr>
            <w:r>
              <w:rPr>
                <w:rFonts w:hint="eastAsia" w:ascii="仿宋_GB2312" w:hAnsi="仿宋_GB2312" w:eastAsia="仿宋_GB2312" w:cs="仿宋_GB2312"/>
                <w:color w:val="auto"/>
                <w:spacing w:val="-2"/>
                <w:sz w:val="24"/>
                <w:szCs w:val="24"/>
                <w:lang w:eastAsia="zh-CN"/>
              </w:rPr>
              <w:t>□ 现场检查</w:t>
            </w:r>
          </w:p>
          <w:p w14:paraId="447AA996">
            <w:pPr>
              <w:pStyle w:val="10"/>
              <w:ind w:left="91"/>
              <w:jc w:val="both"/>
              <w:rPr>
                <w:rFonts w:ascii="仿宋_GB2312" w:hAnsi="仿宋_GB2312" w:eastAsia="仿宋_GB2312" w:cs="仿宋_GB2312"/>
                <w:color w:val="auto"/>
                <w:spacing w:val="-2"/>
                <w:sz w:val="24"/>
                <w:szCs w:val="24"/>
                <w:lang w:eastAsia="zh-CN"/>
              </w:rPr>
            </w:pPr>
            <w:r>
              <w:rPr>
                <w:rFonts w:hint="eastAsia" w:ascii="仿宋_GB2312" w:hAnsi="仿宋_GB2312" w:eastAsia="仿宋_GB2312" w:cs="仿宋_GB2312"/>
                <w:color w:val="auto"/>
                <w:spacing w:val="-2"/>
                <w:sz w:val="24"/>
                <w:szCs w:val="24"/>
                <w:lang w:eastAsia="zh-CN"/>
              </w:rPr>
              <w:t>□ 非现场检查</w:t>
            </w:r>
          </w:p>
        </w:tc>
      </w:tr>
      <w:tr w14:paraId="509B71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2127" w:type="dxa"/>
            <w:gridSpan w:val="2"/>
            <w:vAlign w:val="center"/>
          </w:tcPr>
          <w:p w14:paraId="2C98CC36">
            <w:pPr>
              <w:pStyle w:val="10"/>
              <w:ind w:left="117"/>
              <w:jc w:val="both"/>
              <w:rPr>
                <w:rFonts w:ascii="仿宋_GB2312" w:hAnsi="仿宋_GB2312" w:eastAsia="仿宋_GB2312" w:cs="仿宋_GB2312"/>
                <w:b/>
                <w:bCs/>
                <w:spacing w:val="-3"/>
                <w:sz w:val="24"/>
                <w:szCs w:val="24"/>
                <w:lang w:eastAsia="zh-CN"/>
              </w:rPr>
            </w:pPr>
            <w:r>
              <w:rPr>
                <w:rFonts w:hint="eastAsia" w:ascii="仿宋_GB2312" w:hAnsi="仿宋_GB2312" w:eastAsia="仿宋_GB2312" w:cs="仿宋_GB2312"/>
                <w:b/>
                <w:bCs/>
                <w:spacing w:val="-3"/>
                <w:sz w:val="24"/>
                <w:szCs w:val="24"/>
                <w:lang w:eastAsia="zh-CN"/>
              </w:rPr>
              <w:t>实施层级</w:t>
            </w:r>
          </w:p>
        </w:tc>
        <w:tc>
          <w:tcPr>
            <w:tcW w:w="9323" w:type="dxa"/>
            <w:gridSpan w:val="6"/>
            <w:vAlign w:val="center"/>
          </w:tcPr>
          <w:p w14:paraId="570B390A">
            <w:pPr>
              <w:pStyle w:val="10"/>
              <w:ind w:left="91"/>
              <w:jc w:val="both"/>
              <w:rPr>
                <w:rFonts w:ascii="仿宋_GB2312" w:hAnsi="仿宋_GB2312" w:eastAsia="仿宋_GB2312" w:cs="仿宋_GB2312"/>
                <w:color w:val="auto"/>
                <w:spacing w:val="-2"/>
                <w:sz w:val="24"/>
                <w:szCs w:val="24"/>
                <w:lang w:eastAsia="zh-CN"/>
              </w:rPr>
            </w:pPr>
            <w:r>
              <w:rPr>
                <w:rFonts w:hint="eastAsia" w:ascii="仿宋_GB2312" w:hAnsi="仿宋_GB2312" w:eastAsia="仿宋_GB2312" w:cs="仿宋_GB2312"/>
                <w:color w:val="auto"/>
                <w:spacing w:val="-2"/>
                <w:sz w:val="24"/>
                <w:szCs w:val="24"/>
                <w:lang w:eastAsia="zh-CN"/>
              </w:rPr>
              <w:t>□ 市级部门</w:t>
            </w:r>
          </w:p>
          <w:p w14:paraId="10D42ABE">
            <w:pPr>
              <w:pStyle w:val="10"/>
              <w:ind w:left="91"/>
              <w:jc w:val="both"/>
              <w:rPr>
                <w:rFonts w:ascii="仿宋_GB2312" w:hAnsi="仿宋_GB2312" w:eastAsia="仿宋_GB2312" w:cs="仿宋_GB2312"/>
                <w:color w:val="auto"/>
                <w:spacing w:val="-2"/>
                <w:sz w:val="24"/>
                <w:szCs w:val="24"/>
                <w:lang w:eastAsia="zh-CN"/>
              </w:rPr>
            </w:pPr>
            <w:bookmarkStart w:id="0" w:name="_GoBack"/>
            <w:bookmarkEnd w:id="0"/>
            <w:r>
              <w:rPr>
                <w:rFonts w:hint="eastAsia" w:ascii="仿宋_GB2312" w:hAnsi="仿宋_GB2312" w:eastAsia="仿宋_GB2312" w:cs="仿宋_GB2312"/>
                <w:color w:val="auto"/>
                <w:spacing w:val="-2"/>
                <w:sz w:val="24"/>
                <w:szCs w:val="24"/>
                <w:lang w:eastAsia="zh-CN"/>
              </w:rPr>
              <w:t>☑ 区级部门</w:t>
            </w:r>
          </w:p>
        </w:tc>
      </w:tr>
      <w:tr w14:paraId="5A6403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806" w:type="dxa"/>
            <w:vAlign w:val="center"/>
          </w:tcPr>
          <w:p w14:paraId="1564D284">
            <w:pPr>
              <w:pStyle w:val="10"/>
              <w:ind w:left="95"/>
              <w:jc w:val="center"/>
              <w:rPr>
                <w:rFonts w:ascii="仿宋_GB2312" w:hAnsi="仿宋_GB2312" w:eastAsia="仿宋_GB2312" w:cs="仿宋_GB2312"/>
                <w:b/>
                <w:bCs/>
                <w:sz w:val="24"/>
                <w:szCs w:val="24"/>
              </w:rPr>
            </w:pPr>
            <w:r>
              <w:rPr>
                <w:rFonts w:hint="eastAsia" w:ascii="仿宋_GB2312" w:hAnsi="仿宋_GB2312" w:eastAsia="仿宋_GB2312" w:cs="仿宋_GB2312"/>
                <w:b/>
                <w:bCs/>
                <w:spacing w:val="-2"/>
                <w:sz w:val="24"/>
                <w:szCs w:val="24"/>
              </w:rPr>
              <w:t>序号</w:t>
            </w:r>
          </w:p>
        </w:tc>
        <w:tc>
          <w:tcPr>
            <w:tcW w:w="2128" w:type="dxa"/>
            <w:gridSpan w:val="2"/>
            <w:tcBorders>
              <w:bottom w:val="single" w:color="auto" w:sz="4" w:space="0"/>
            </w:tcBorders>
            <w:vAlign w:val="center"/>
          </w:tcPr>
          <w:p w14:paraId="20A3608B">
            <w:pPr>
              <w:pStyle w:val="10"/>
              <w:ind w:left="113"/>
              <w:jc w:val="center"/>
              <w:rPr>
                <w:rFonts w:ascii="仿宋_GB2312" w:hAnsi="仿宋_GB2312" w:eastAsia="仿宋_GB2312" w:cs="仿宋_GB2312"/>
                <w:b/>
                <w:bCs/>
                <w:sz w:val="24"/>
                <w:szCs w:val="24"/>
              </w:rPr>
            </w:pPr>
            <w:r>
              <w:rPr>
                <w:rFonts w:hint="eastAsia" w:ascii="仿宋_GB2312" w:hAnsi="仿宋_GB2312" w:eastAsia="仿宋_GB2312" w:cs="仿宋_GB2312"/>
                <w:b/>
                <w:bCs/>
                <w:spacing w:val="-4"/>
                <w:sz w:val="24"/>
                <w:szCs w:val="24"/>
              </w:rPr>
              <w:t>检查项</w:t>
            </w:r>
          </w:p>
        </w:tc>
        <w:tc>
          <w:tcPr>
            <w:tcW w:w="2610" w:type="dxa"/>
            <w:gridSpan w:val="2"/>
            <w:tcBorders>
              <w:bottom w:val="single" w:color="auto" w:sz="4" w:space="0"/>
            </w:tcBorders>
            <w:vAlign w:val="center"/>
          </w:tcPr>
          <w:p w14:paraId="62B35B30">
            <w:pPr>
              <w:pStyle w:val="10"/>
              <w:ind w:left="113"/>
              <w:jc w:val="center"/>
              <w:rPr>
                <w:rFonts w:ascii="仿宋_GB2312" w:hAnsi="仿宋_GB2312" w:eastAsia="仿宋_GB2312" w:cs="仿宋_GB2312"/>
                <w:b/>
                <w:bCs/>
                <w:spacing w:val="-4"/>
                <w:sz w:val="24"/>
                <w:szCs w:val="24"/>
                <w:lang w:eastAsia="zh-CN"/>
              </w:rPr>
            </w:pPr>
            <w:r>
              <w:rPr>
                <w:rFonts w:hint="eastAsia" w:ascii="仿宋_GB2312" w:hAnsi="仿宋_GB2312" w:eastAsia="仿宋_GB2312" w:cs="仿宋_GB2312"/>
                <w:b/>
                <w:bCs/>
                <w:spacing w:val="-4"/>
                <w:sz w:val="24"/>
                <w:szCs w:val="24"/>
                <w:lang w:eastAsia="zh-CN"/>
              </w:rPr>
              <w:t>检查要点</w:t>
            </w:r>
          </w:p>
        </w:tc>
        <w:tc>
          <w:tcPr>
            <w:tcW w:w="3777" w:type="dxa"/>
            <w:gridSpan w:val="2"/>
            <w:tcBorders>
              <w:bottom w:val="single" w:color="auto" w:sz="4" w:space="0"/>
            </w:tcBorders>
            <w:vAlign w:val="center"/>
          </w:tcPr>
          <w:p w14:paraId="2EB60A2E">
            <w:pPr>
              <w:pStyle w:val="10"/>
              <w:ind w:left="126"/>
              <w:jc w:val="center"/>
              <w:rPr>
                <w:rFonts w:ascii="仿宋_GB2312" w:hAnsi="仿宋_GB2312" w:eastAsia="仿宋_GB2312" w:cs="仿宋_GB2312"/>
                <w:b/>
                <w:bCs/>
                <w:spacing w:val="-3"/>
                <w:sz w:val="24"/>
                <w:szCs w:val="24"/>
                <w:lang w:eastAsia="zh-CN"/>
              </w:rPr>
            </w:pPr>
            <w:r>
              <w:rPr>
                <w:rFonts w:hint="eastAsia" w:ascii="仿宋_GB2312" w:hAnsi="仿宋_GB2312" w:eastAsia="仿宋_GB2312" w:cs="仿宋_GB2312"/>
                <w:b/>
                <w:bCs/>
                <w:spacing w:val="-3"/>
                <w:sz w:val="24"/>
                <w:szCs w:val="24"/>
                <w:lang w:eastAsia="zh-CN"/>
              </w:rPr>
              <w:t>检查标准</w:t>
            </w:r>
          </w:p>
        </w:tc>
        <w:tc>
          <w:tcPr>
            <w:tcW w:w="2129" w:type="dxa"/>
            <w:vAlign w:val="center"/>
          </w:tcPr>
          <w:p w14:paraId="21FF48B0">
            <w:pPr>
              <w:pStyle w:val="10"/>
              <w:ind w:left="120"/>
              <w:jc w:val="center"/>
              <w:rPr>
                <w:rFonts w:ascii="仿宋_GB2312" w:hAnsi="仿宋_GB2312" w:eastAsia="仿宋_GB2312" w:cs="仿宋_GB2312"/>
                <w:b/>
                <w:bCs/>
                <w:sz w:val="24"/>
                <w:szCs w:val="24"/>
              </w:rPr>
            </w:pPr>
            <w:r>
              <w:rPr>
                <w:rFonts w:hint="eastAsia" w:ascii="仿宋_GB2312" w:hAnsi="仿宋_GB2312" w:eastAsia="仿宋_GB2312" w:cs="仿宋_GB2312"/>
                <w:b/>
                <w:bCs/>
                <w:spacing w:val="-3"/>
                <w:sz w:val="24"/>
                <w:szCs w:val="24"/>
              </w:rPr>
              <w:t>检查结果</w:t>
            </w:r>
          </w:p>
        </w:tc>
      </w:tr>
      <w:tr w14:paraId="39562F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01" w:hRule="atLeast"/>
        </w:trPr>
        <w:tc>
          <w:tcPr>
            <w:tcW w:w="806" w:type="dxa"/>
            <w:tcBorders>
              <w:right w:val="single" w:color="auto" w:sz="4" w:space="0"/>
            </w:tcBorders>
            <w:vAlign w:val="center"/>
          </w:tcPr>
          <w:p w14:paraId="3DD53F53">
            <w:pPr>
              <w:pStyle w:val="10"/>
              <w:ind w:left="95"/>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2128" w:type="dxa"/>
            <w:gridSpan w:val="2"/>
            <w:tcBorders>
              <w:top w:val="single" w:color="auto" w:sz="4" w:space="0"/>
              <w:left w:val="single" w:color="auto" w:sz="4" w:space="0"/>
              <w:bottom w:val="single" w:color="auto" w:sz="4" w:space="0"/>
              <w:right w:val="single" w:color="auto" w:sz="4" w:space="0"/>
            </w:tcBorders>
            <w:vAlign w:val="center"/>
          </w:tcPr>
          <w:p w14:paraId="4D3207C3">
            <w:pPr>
              <w:pStyle w:val="10"/>
              <w:ind w:left="111"/>
              <w:jc w:val="both"/>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对融担公司经营许可证的检查</w:t>
            </w:r>
          </w:p>
        </w:tc>
        <w:tc>
          <w:tcPr>
            <w:tcW w:w="2610" w:type="dxa"/>
            <w:gridSpan w:val="2"/>
            <w:tcBorders>
              <w:top w:val="single" w:color="auto" w:sz="4" w:space="0"/>
              <w:left w:val="single" w:color="auto" w:sz="4" w:space="0"/>
              <w:bottom w:val="single" w:color="auto" w:sz="4" w:space="0"/>
              <w:right w:val="single" w:color="auto" w:sz="4" w:space="0"/>
            </w:tcBorders>
            <w:vAlign w:val="center"/>
          </w:tcPr>
          <w:p w14:paraId="16ED0643">
            <w:pPr>
              <w:pStyle w:val="10"/>
              <w:ind w:left="111"/>
              <w:jc w:val="both"/>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融担公司经营许可证</w:t>
            </w:r>
          </w:p>
        </w:tc>
        <w:tc>
          <w:tcPr>
            <w:tcW w:w="3777" w:type="dxa"/>
            <w:gridSpan w:val="2"/>
            <w:tcBorders>
              <w:top w:val="single" w:color="auto" w:sz="4" w:space="0"/>
              <w:left w:val="single" w:color="auto" w:sz="4" w:space="0"/>
              <w:bottom w:val="single" w:color="auto" w:sz="4" w:space="0"/>
            </w:tcBorders>
            <w:vAlign w:val="center"/>
          </w:tcPr>
          <w:p w14:paraId="67C343E2">
            <w:pPr>
              <w:pStyle w:val="10"/>
              <w:ind w:left="124"/>
              <w:jc w:val="both"/>
              <w:rPr>
                <w:rFonts w:ascii="仿宋_GB2312" w:hAnsi="仿宋_GB2312" w:eastAsia="仿宋_GB2312" w:cs="仿宋_GB2312"/>
                <w:spacing w:val="-1"/>
                <w:sz w:val="24"/>
                <w:szCs w:val="24"/>
                <w:lang w:eastAsia="zh-CN"/>
              </w:rPr>
            </w:pPr>
            <w:r>
              <w:rPr>
                <w:rFonts w:hint="eastAsia" w:ascii="仿宋_GB2312" w:hAnsi="仿宋_GB2312" w:eastAsia="仿宋_GB2312" w:cs="仿宋_GB2312"/>
                <w:spacing w:val="-1"/>
                <w:sz w:val="24"/>
                <w:szCs w:val="24"/>
                <w:lang w:eastAsia="zh-CN"/>
              </w:rPr>
              <w:t>融资担保公司在办公场所明显位置悬挂公示融资担保经营许可证原件</w:t>
            </w:r>
          </w:p>
        </w:tc>
        <w:tc>
          <w:tcPr>
            <w:tcW w:w="2129" w:type="dxa"/>
            <w:vAlign w:val="center"/>
          </w:tcPr>
          <w:p w14:paraId="0E3CEBAB">
            <w:pPr>
              <w:pStyle w:val="10"/>
              <w:ind w:left="118"/>
              <w:jc w:val="both"/>
              <w:rPr>
                <w:rFonts w:ascii="仿宋_GB2312" w:hAnsi="仿宋_GB2312" w:eastAsia="仿宋_GB2312" w:cs="仿宋_GB2312"/>
                <w:color w:val="auto"/>
                <w:sz w:val="24"/>
                <w:szCs w:val="24"/>
                <w:lang w:eastAsia="zh-CN"/>
              </w:rPr>
            </w:pPr>
            <w:r>
              <w:rPr>
                <w:rFonts w:hint="eastAsia" w:ascii="仿宋_GB2312" w:hAnsi="仿宋_GB2312" w:eastAsia="仿宋_GB2312" w:cs="仿宋_GB2312"/>
                <w:color w:val="auto"/>
                <w:spacing w:val="1"/>
                <w:sz w:val="24"/>
                <w:szCs w:val="24"/>
                <w:lang w:eastAsia="zh-CN"/>
              </w:rPr>
              <w:t>○</w:t>
            </w:r>
            <w:r>
              <w:rPr>
                <w:rFonts w:hint="eastAsia" w:ascii="仿宋_GB2312" w:hAnsi="仿宋_GB2312" w:eastAsia="仿宋_GB2312" w:cs="仿宋_GB2312"/>
                <w:color w:val="auto"/>
                <w:spacing w:val="-2"/>
                <w:sz w:val="24"/>
                <w:szCs w:val="24"/>
                <w:lang w:eastAsia="zh-CN"/>
              </w:rPr>
              <w:t>未发现问题</w:t>
            </w:r>
          </w:p>
          <w:p w14:paraId="74D8BF3D">
            <w:pPr>
              <w:pStyle w:val="10"/>
              <w:ind w:left="118"/>
              <w:jc w:val="both"/>
              <w:rPr>
                <w:rFonts w:ascii="仿宋_GB2312" w:hAnsi="仿宋_GB2312" w:eastAsia="仿宋_GB2312" w:cs="仿宋_GB2312"/>
                <w:color w:val="auto"/>
                <w:sz w:val="24"/>
                <w:szCs w:val="24"/>
                <w:lang w:eastAsia="zh-CN"/>
              </w:rPr>
            </w:pPr>
            <w:r>
              <w:rPr>
                <w:rFonts w:hint="eastAsia" w:ascii="仿宋_GB2312" w:hAnsi="仿宋_GB2312" w:eastAsia="仿宋_GB2312" w:cs="仿宋_GB2312"/>
                <w:color w:val="auto"/>
                <w:spacing w:val="1"/>
                <w:sz w:val="24"/>
                <w:szCs w:val="24"/>
                <w:lang w:eastAsia="zh-CN"/>
              </w:rPr>
              <w:t>○发现问题</w:t>
            </w:r>
          </w:p>
          <w:p w14:paraId="4114817B">
            <w:pPr>
              <w:pStyle w:val="10"/>
              <w:ind w:left="118"/>
              <w:jc w:val="both"/>
              <w:rPr>
                <w:rFonts w:ascii="仿宋_GB2312" w:hAnsi="仿宋_GB2312" w:eastAsia="仿宋_GB2312" w:cs="仿宋_GB2312"/>
                <w:color w:val="auto"/>
                <w:sz w:val="24"/>
                <w:szCs w:val="24"/>
              </w:rPr>
            </w:pPr>
            <w:r>
              <w:rPr>
                <w:rFonts w:hint="eastAsia" w:ascii="仿宋_GB2312" w:hAnsi="仿宋_GB2312" w:eastAsia="仿宋_GB2312" w:cs="仿宋_GB2312"/>
                <w:color w:val="auto"/>
                <w:spacing w:val="1"/>
                <w:sz w:val="24"/>
                <w:szCs w:val="24"/>
              </w:rPr>
              <w:t>○</w:t>
            </w:r>
            <w:r>
              <w:rPr>
                <w:rFonts w:hint="eastAsia" w:ascii="仿宋_GB2312" w:hAnsi="仿宋_GB2312" w:eastAsia="仿宋_GB2312" w:cs="仿宋_GB2312"/>
                <w:color w:val="auto"/>
                <w:spacing w:val="-2"/>
                <w:sz w:val="24"/>
                <w:szCs w:val="24"/>
              </w:rPr>
              <w:t>不涉及</w:t>
            </w:r>
          </w:p>
          <w:p w14:paraId="4CBCE219">
            <w:pPr>
              <w:pStyle w:val="10"/>
              <w:ind w:left="118"/>
              <w:jc w:val="both"/>
              <w:rPr>
                <w:rFonts w:ascii="仿宋_GB2312" w:hAnsi="仿宋_GB2312" w:eastAsia="仿宋_GB2312" w:cs="仿宋_GB2312"/>
                <w:color w:val="auto"/>
                <w:sz w:val="24"/>
                <w:szCs w:val="24"/>
              </w:rPr>
            </w:pPr>
            <w:r>
              <w:rPr>
                <w:rFonts w:hint="eastAsia" w:ascii="仿宋_GB2312" w:hAnsi="仿宋_GB2312" w:eastAsia="仿宋_GB2312" w:cs="仿宋_GB2312"/>
                <w:color w:val="auto"/>
                <w:spacing w:val="1"/>
                <w:sz w:val="24"/>
                <w:szCs w:val="24"/>
              </w:rPr>
              <w:t>问题记录</w:t>
            </w:r>
          </w:p>
        </w:tc>
      </w:tr>
      <w:tr w14:paraId="534593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01" w:hRule="atLeast"/>
        </w:trPr>
        <w:tc>
          <w:tcPr>
            <w:tcW w:w="806" w:type="dxa"/>
            <w:tcBorders>
              <w:right w:val="single" w:color="auto" w:sz="4" w:space="0"/>
            </w:tcBorders>
            <w:vAlign w:val="center"/>
          </w:tcPr>
          <w:p w14:paraId="4FF241A2">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w:t>
            </w:r>
          </w:p>
        </w:tc>
        <w:tc>
          <w:tcPr>
            <w:tcW w:w="2128" w:type="dxa"/>
            <w:gridSpan w:val="2"/>
            <w:tcBorders>
              <w:top w:val="single" w:color="auto" w:sz="4" w:space="0"/>
              <w:left w:val="single" w:color="auto" w:sz="4" w:space="0"/>
              <w:bottom w:val="single" w:color="auto" w:sz="4" w:space="0"/>
              <w:right w:val="single" w:color="auto" w:sz="4" w:space="0"/>
            </w:tcBorders>
            <w:vAlign w:val="center"/>
          </w:tcPr>
          <w:p w14:paraId="09416E3C">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对是否存在超越经营范围从事金融业务活动的行为的检查</w:t>
            </w:r>
          </w:p>
        </w:tc>
        <w:tc>
          <w:tcPr>
            <w:tcW w:w="2610" w:type="dxa"/>
            <w:gridSpan w:val="2"/>
            <w:tcBorders>
              <w:top w:val="single" w:color="auto" w:sz="4" w:space="0"/>
              <w:left w:val="single" w:color="auto" w:sz="4" w:space="0"/>
              <w:bottom w:val="single" w:color="auto" w:sz="4" w:space="0"/>
              <w:right w:val="single" w:color="auto" w:sz="4" w:space="0"/>
            </w:tcBorders>
            <w:vAlign w:val="center"/>
          </w:tcPr>
          <w:p w14:paraId="561E6E88">
            <w:pPr>
              <w:pStyle w:val="10"/>
              <w:ind w:left="111"/>
              <w:jc w:val="both"/>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担保业务台账</w:t>
            </w:r>
          </w:p>
        </w:tc>
        <w:tc>
          <w:tcPr>
            <w:tcW w:w="3777" w:type="dxa"/>
            <w:gridSpan w:val="2"/>
            <w:tcBorders>
              <w:top w:val="single" w:color="auto" w:sz="4" w:space="0"/>
              <w:left w:val="single" w:color="auto" w:sz="4" w:space="0"/>
              <w:bottom w:val="single" w:color="auto" w:sz="4" w:space="0"/>
            </w:tcBorders>
            <w:vAlign w:val="center"/>
          </w:tcPr>
          <w:p w14:paraId="2C17AEF1">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融资担保公司的业务台账与融资担保经营许可证所列的经营范围一致</w:t>
            </w:r>
          </w:p>
        </w:tc>
        <w:tc>
          <w:tcPr>
            <w:tcW w:w="2129" w:type="dxa"/>
            <w:vAlign w:val="center"/>
          </w:tcPr>
          <w:p w14:paraId="5D6DE441">
            <w:pPr>
              <w:pStyle w:val="10"/>
              <w:ind w:left="111"/>
              <w:jc w:val="both"/>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○未发现问题</w:t>
            </w:r>
          </w:p>
          <w:p w14:paraId="59437DE5">
            <w:pPr>
              <w:pStyle w:val="10"/>
              <w:ind w:left="111"/>
              <w:jc w:val="both"/>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○发现问题</w:t>
            </w:r>
          </w:p>
          <w:p w14:paraId="0B3D173A">
            <w:pPr>
              <w:pStyle w:val="10"/>
              <w:ind w:left="111"/>
              <w:jc w:val="both"/>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○不涉及</w:t>
            </w:r>
          </w:p>
          <w:p w14:paraId="5ECBFB13">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问题记录</w:t>
            </w:r>
          </w:p>
        </w:tc>
      </w:tr>
      <w:tr w14:paraId="4FA32F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01" w:hRule="atLeast"/>
        </w:trPr>
        <w:tc>
          <w:tcPr>
            <w:tcW w:w="806" w:type="dxa"/>
            <w:tcBorders>
              <w:right w:val="single" w:color="auto" w:sz="4" w:space="0"/>
            </w:tcBorders>
            <w:vAlign w:val="center"/>
          </w:tcPr>
          <w:p w14:paraId="5DDF15CF">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w:t>
            </w:r>
          </w:p>
        </w:tc>
        <w:tc>
          <w:tcPr>
            <w:tcW w:w="2128" w:type="dxa"/>
            <w:gridSpan w:val="2"/>
            <w:tcBorders>
              <w:top w:val="single" w:color="auto" w:sz="4" w:space="0"/>
              <w:left w:val="single" w:color="auto" w:sz="4" w:space="0"/>
              <w:bottom w:val="single" w:color="auto" w:sz="4" w:space="0"/>
              <w:right w:val="single" w:color="auto" w:sz="4" w:space="0"/>
            </w:tcBorders>
            <w:vAlign w:val="center"/>
          </w:tcPr>
          <w:p w14:paraId="3F049D34">
            <w:pPr>
              <w:pStyle w:val="10"/>
              <w:ind w:left="111"/>
              <w:jc w:val="both"/>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对融资担保责任余额是否超过其净资产的10倍</w:t>
            </w:r>
            <w:r>
              <w:rPr>
                <w:rFonts w:hint="eastAsia" w:ascii="仿宋_GB2312" w:hAnsi="仿宋_GB2312" w:eastAsia="仿宋_GB2312" w:cs="仿宋_GB2312"/>
                <w:sz w:val="24"/>
                <w:szCs w:val="24"/>
                <w:lang w:val="en-US" w:eastAsia="zh-CN"/>
              </w:rPr>
              <w:t>的</w:t>
            </w:r>
            <w:r>
              <w:rPr>
                <w:rFonts w:hint="eastAsia" w:ascii="仿宋_GB2312" w:hAnsi="仿宋_GB2312" w:eastAsia="仿宋_GB2312" w:cs="仿宋_GB2312"/>
                <w:sz w:val="24"/>
                <w:szCs w:val="24"/>
                <w:lang w:eastAsia="zh-CN"/>
              </w:rPr>
              <w:t>检查</w:t>
            </w:r>
          </w:p>
        </w:tc>
        <w:tc>
          <w:tcPr>
            <w:tcW w:w="2610" w:type="dxa"/>
            <w:gridSpan w:val="2"/>
            <w:tcBorders>
              <w:top w:val="single" w:color="auto" w:sz="4" w:space="0"/>
              <w:left w:val="single" w:color="auto" w:sz="4" w:space="0"/>
              <w:bottom w:val="single" w:color="auto" w:sz="4" w:space="0"/>
              <w:right w:val="single" w:color="auto" w:sz="4" w:space="0"/>
            </w:tcBorders>
            <w:vAlign w:val="center"/>
          </w:tcPr>
          <w:p w14:paraId="1D85E33B">
            <w:pPr>
              <w:pStyle w:val="10"/>
              <w:ind w:left="111"/>
              <w:jc w:val="both"/>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融资担保公司融资担保责任余额及其净资产</w:t>
            </w:r>
          </w:p>
        </w:tc>
        <w:tc>
          <w:tcPr>
            <w:tcW w:w="3777" w:type="dxa"/>
            <w:gridSpan w:val="2"/>
            <w:tcBorders>
              <w:top w:val="single" w:color="auto" w:sz="4" w:space="0"/>
              <w:left w:val="single" w:color="auto" w:sz="4" w:space="0"/>
              <w:bottom w:val="single" w:color="auto" w:sz="4" w:space="0"/>
            </w:tcBorders>
            <w:vAlign w:val="center"/>
          </w:tcPr>
          <w:p w14:paraId="7B5E8A76">
            <w:pPr>
              <w:pStyle w:val="10"/>
              <w:ind w:left="111"/>
              <w:jc w:val="both"/>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融资担保责任余额未超过其净资产的10倍</w:t>
            </w:r>
          </w:p>
        </w:tc>
        <w:tc>
          <w:tcPr>
            <w:tcW w:w="2129" w:type="dxa"/>
            <w:vAlign w:val="center"/>
          </w:tcPr>
          <w:p w14:paraId="4F71F83F">
            <w:pPr>
              <w:pStyle w:val="10"/>
              <w:ind w:left="111"/>
              <w:jc w:val="both"/>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○未发现问题</w:t>
            </w:r>
          </w:p>
          <w:p w14:paraId="5A39A623">
            <w:pPr>
              <w:pStyle w:val="10"/>
              <w:ind w:left="111"/>
              <w:jc w:val="both"/>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○发现问题</w:t>
            </w:r>
          </w:p>
          <w:p w14:paraId="293F3D10">
            <w:pPr>
              <w:pStyle w:val="10"/>
              <w:ind w:left="111"/>
              <w:jc w:val="both"/>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○不涉及</w:t>
            </w:r>
          </w:p>
          <w:p w14:paraId="7352F867">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问题记录</w:t>
            </w:r>
          </w:p>
        </w:tc>
      </w:tr>
      <w:tr w14:paraId="2E7052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36" w:hRule="atLeast"/>
        </w:trPr>
        <w:tc>
          <w:tcPr>
            <w:tcW w:w="806" w:type="dxa"/>
            <w:tcBorders>
              <w:right w:val="single" w:color="auto" w:sz="4" w:space="0"/>
            </w:tcBorders>
            <w:vAlign w:val="center"/>
          </w:tcPr>
          <w:p w14:paraId="4B4818C7">
            <w:pPr>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w:t>
            </w:r>
          </w:p>
        </w:tc>
        <w:tc>
          <w:tcPr>
            <w:tcW w:w="2128" w:type="dxa"/>
            <w:gridSpan w:val="2"/>
            <w:tcBorders>
              <w:top w:val="single" w:color="auto" w:sz="4" w:space="0"/>
              <w:left w:val="single" w:color="auto" w:sz="4" w:space="0"/>
              <w:bottom w:val="single" w:color="auto" w:sz="4" w:space="0"/>
              <w:right w:val="single" w:color="auto" w:sz="4" w:space="0"/>
            </w:tcBorders>
            <w:vAlign w:val="center"/>
          </w:tcPr>
          <w:p w14:paraId="1CB515A9">
            <w:pPr>
              <w:pStyle w:val="10"/>
              <w:ind w:left="111"/>
              <w:jc w:val="both"/>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对融担公司对同一被担保人担保责任占比的检查</w:t>
            </w:r>
          </w:p>
        </w:tc>
        <w:tc>
          <w:tcPr>
            <w:tcW w:w="2610" w:type="dxa"/>
            <w:gridSpan w:val="2"/>
            <w:tcBorders>
              <w:top w:val="single" w:color="auto" w:sz="4" w:space="0"/>
              <w:left w:val="single" w:color="auto" w:sz="4" w:space="0"/>
              <w:bottom w:val="single" w:color="auto" w:sz="4" w:space="0"/>
              <w:right w:val="single" w:color="auto" w:sz="4" w:space="0"/>
            </w:tcBorders>
            <w:vAlign w:val="center"/>
          </w:tcPr>
          <w:p w14:paraId="52FA1F71">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融资担保公司业务台账</w:t>
            </w:r>
          </w:p>
        </w:tc>
        <w:tc>
          <w:tcPr>
            <w:tcW w:w="3777" w:type="dxa"/>
            <w:gridSpan w:val="2"/>
            <w:tcBorders>
              <w:top w:val="single" w:color="auto" w:sz="4" w:space="0"/>
              <w:left w:val="single" w:color="auto" w:sz="4" w:space="0"/>
              <w:bottom w:val="single" w:color="auto" w:sz="4" w:space="0"/>
            </w:tcBorders>
            <w:vAlign w:val="center"/>
          </w:tcPr>
          <w:p w14:paraId="491D120E">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lang w:eastAsia="zh-CN"/>
              </w:rPr>
              <w:t>】对同一被担保人的担保责任余额与融资担保公司净资产的比例不超过10%</w:t>
            </w:r>
          </w:p>
          <w:p w14:paraId="391FA9CA">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lang w:eastAsia="zh-CN"/>
              </w:rPr>
              <w:t>】对同一被担保人及其关联方的担保责任余额与融资担保公司净资产的比例不超过15%</w:t>
            </w:r>
          </w:p>
          <w:p w14:paraId="5D9B04B2"/>
        </w:tc>
        <w:tc>
          <w:tcPr>
            <w:tcW w:w="2129" w:type="dxa"/>
            <w:vAlign w:val="center"/>
          </w:tcPr>
          <w:p w14:paraId="7DB79E64">
            <w:pPr>
              <w:pStyle w:val="10"/>
              <w:ind w:left="111"/>
              <w:jc w:val="both"/>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○未发现问题</w:t>
            </w:r>
          </w:p>
          <w:p w14:paraId="231641E5">
            <w:pPr>
              <w:pStyle w:val="10"/>
              <w:ind w:left="111"/>
              <w:jc w:val="both"/>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○发现问题</w:t>
            </w:r>
          </w:p>
          <w:p w14:paraId="784EE0AE">
            <w:pPr>
              <w:pStyle w:val="10"/>
              <w:ind w:left="111"/>
              <w:jc w:val="both"/>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○不涉及</w:t>
            </w:r>
          </w:p>
          <w:p w14:paraId="02A05069">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问题记录</w:t>
            </w:r>
          </w:p>
        </w:tc>
      </w:tr>
      <w:tr w14:paraId="5C8CE8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01" w:hRule="atLeast"/>
        </w:trPr>
        <w:tc>
          <w:tcPr>
            <w:tcW w:w="806" w:type="dxa"/>
            <w:tcBorders>
              <w:right w:val="single" w:color="auto" w:sz="4" w:space="0"/>
            </w:tcBorders>
            <w:vAlign w:val="center"/>
          </w:tcPr>
          <w:p w14:paraId="1C57E890">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w:t>
            </w:r>
          </w:p>
        </w:tc>
        <w:tc>
          <w:tcPr>
            <w:tcW w:w="2128" w:type="dxa"/>
            <w:gridSpan w:val="2"/>
            <w:tcBorders>
              <w:top w:val="single" w:color="auto" w:sz="4" w:space="0"/>
              <w:left w:val="single" w:color="auto" w:sz="4" w:space="0"/>
              <w:bottom w:val="single" w:color="auto" w:sz="4" w:space="0"/>
              <w:right w:val="single" w:color="auto" w:sz="4" w:space="0"/>
            </w:tcBorders>
            <w:vAlign w:val="center"/>
          </w:tcPr>
          <w:p w14:paraId="668C4532">
            <w:pPr>
              <w:pStyle w:val="10"/>
              <w:ind w:left="111"/>
              <w:jc w:val="both"/>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对是否为控股股东、实际控制人提供融资担保的检查</w:t>
            </w:r>
          </w:p>
        </w:tc>
        <w:tc>
          <w:tcPr>
            <w:tcW w:w="2610" w:type="dxa"/>
            <w:gridSpan w:val="2"/>
            <w:tcBorders>
              <w:top w:val="single" w:color="auto" w:sz="4" w:space="0"/>
              <w:left w:val="single" w:color="auto" w:sz="4" w:space="0"/>
              <w:bottom w:val="single" w:color="auto" w:sz="4" w:space="0"/>
              <w:right w:val="single" w:color="auto" w:sz="4" w:space="0"/>
            </w:tcBorders>
            <w:vAlign w:val="center"/>
          </w:tcPr>
          <w:p w14:paraId="74758A2D">
            <w:pPr>
              <w:pStyle w:val="10"/>
              <w:ind w:left="111"/>
              <w:jc w:val="both"/>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融资担保公司业务台账</w:t>
            </w:r>
          </w:p>
        </w:tc>
        <w:tc>
          <w:tcPr>
            <w:tcW w:w="3777" w:type="dxa"/>
            <w:gridSpan w:val="2"/>
            <w:tcBorders>
              <w:top w:val="single" w:color="auto" w:sz="4" w:space="0"/>
              <w:left w:val="single" w:color="auto" w:sz="4" w:space="0"/>
              <w:bottom w:val="single" w:color="auto" w:sz="4" w:space="0"/>
            </w:tcBorders>
            <w:vAlign w:val="center"/>
          </w:tcPr>
          <w:p w14:paraId="52D09353">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不存在为控股股东或实际控制人提供融资担保</w:t>
            </w:r>
          </w:p>
        </w:tc>
        <w:tc>
          <w:tcPr>
            <w:tcW w:w="2129" w:type="dxa"/>
            <w:vAlign w:val="center"/>
          </w:tcPr>
          <w:p w14:paraId="43411172">
            <w:pPr>
              <w:pStyle w:val="10"/>
              <w:ind w:left="111"/>
              <w:jc w:val="both"/>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○未发现问题</w:t>
            </w:r>
          </w:p>
          <w:p w14:paraId="20A591B8">
            <w:pPr>
              <w:pStyle w:val="10"/>
              <w:ind w:left="111"/>
              <w:jc w:val="both"/>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○发现问题</w:t>
            </w:r>
          </w:p>
          <w:p w14:paraId="3D628AEE">
            <w:pPr>
              <w:pStyle w:val="10"/>
              <w:ind w:left="111"/>
              <w:jc w:val="both"/>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○不涉及</w:t>
            </w:r>
          </w:p>
          <w:p w14:paraId="77DC02DD">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问题记录</w:t>
            </w:r>
          </w:p>
        </w:tc>
      </w:tr>
      <w:tr w14:paraId="207489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01" w:hRule="atLeast"/>
        </w:trPr>
        <w:tc>
          <w:tcPr>
            <w:tcW w:w="806" w:type="dxa"/>
            <w:tcBorders>
              <w:right w:val="single" w:color="auto" w:sz="4" w:space="0"/>
            </w:tcBorders>
            <w:vAlign w:val="center"/>
          </w:tcPr>
          <w:p w14:paraId="25FD0672">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6</w:t>
            </w:r>
          </w:p>
        </w:tc>
        <w:tc>
          <w:tcPr>
            <w:tcW w:w="2128" w:type="dxa"/>
            <w:gridSpan w:val="2"/>
            <w:tcBorders>
              <w:top w:val="single" w:color="auto" w:sz="4" w:space="0"/>
              <w:left w:val="single" w:color="auto" w:sz="4" w:space="0"/>
              <w:bottom w:val="single" w:color="auto" w:sz="4" w:space="0"/>
              <w:right w:val="single" w:color="auto" w:sz="4" w:space="0"/>
            </w:tcBorders>
            <w:vAlign w:val="center"/>
          </w:tcPr>
          <w:p w14:paraId="03974AE2">
            <w:pPr>
              <w:pStyle w:val="10"/>
              <w:ind w:left="111"/>
              <w:jc w:val="both"/>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对为其他关联方提供融资担保的条件是否优于为非关联方提供同类担保的条件的检查</w:t>
            </w:r>
          </w:p>
        </w:tc>
        <w:tc>
          <w:tcPr>
            <w:tcW w:w="2610" w:type="dxa"/>
            <w:gridSpan w:val="2"/>
            <w:tcBorders>
              <w:top w:val="single" w:color="auto" w:sz="4" w:space="0"/>
              <w:left w:val="single" w:color="auto" w:sz="4" w:space="0"/>
              <w:bottom w:val="single" w:color="auto" w:sz="4" w:space="0"/>
              <w:right w:val="single" w:color="auto" w:sz="4" w:space="0"/>
            </w:tcBorders>
            <w:vAlign w:val="center"/>
          </w:tcPr>
          <w:p w14:paraId="6304B927">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公司关联关系架构图</w:t>
            </w:r>
          </w:p>
          <w:p w14:paraId="09988A32">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融资担保公司担保业务报表、担保合同</w:t>
            </w:r>
          </w:p>
        </w:tc>
        <w:tc>
          <w:tcPr>
            <w:tcW w:w="3777" w:type="dxa"/>
            <w:gridSpan w:val="2"/>
            <w:tcBorders>
              <w:top w:val="single" w:color="auto" w:sz="4" w:space="0"/>
              <w:left w:val="single" w:color="auto" w:sz="4" w:space="0"/>
              <w:bottom w:val="single" w:color="auto" w:sz="4" w:space="0"/>
            </w:tcBorders>
            <w:vAlign w:val="center"/>
          </w:tcPr>
          <w:p w14:paraId="0098627E">
            <w:pPr>
              <w:pStyle w:val="10"/>
              <w:ind w:left="111"/>
              <w:jc w:val="both"/>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为关联方提供融资担保条件不优于为非关联方提供同类担保的条件</w:t>
            </w:r>
          </w:p>
        </w:tc>
        <w:tc>
          <w:tcPr>
            <w:tcW w:w="2129" w:type="dxa"/>
            <w:vAlign w:val="center"/>
          </w:tcPr>
          <w:p w14:paraId="2B567502">
            <w:pPr>
              <w:pStyle w:val="10"/>
              <w:ind w:left="111"/>
              <w:jc w:val="both"/>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○未发现问题</w:t>
            </w:r>
          </w:p>
          <w:p w14:paraId="5383DA31">
            <w:pPr>
              <w:pStyle w:val="10"/>
              <w:ind w:left="111"/>
              <w:jc w:val="both"/>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○发现问题</w:t>
            </w:r>
          </w:p>
          <w:p w14:paraId="632BA76F">
            <w:pPr>
              <w:pStyle w:val="10"/>
              <w:ind w:left="111"/>
              <w:jc w:val="both"/>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○不涉及</w:t>
            </w:r>
          </w:p>
          <w:p w14:paraId="56A779DB">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问题记录</w:t>
            </w:r>
          </w:p>
        </w:tc>
      </w:tr>
      <w:tr w14:paraId="23354B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01" w:hRule="atLeast"/>
        </w:trPr>
        <w:tc>
          <w:tcPr>
            <w:tcW w:w="806" w:type="dxa"/>
            <w:tcBorders>
              <w:right w:val="single" w:color="auto" w:sz="4" w:space="0"/>
            </w:tcBorders>
            <w:vAlign w:val="center"/>
          </w:tcPr>
          <w:p w14:paraId="430F8F52">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7</w:t>
            </w:r>
          </w:p>
        </w:tc>
        <w:tc>
          <w:tcPr>
            <w:tcW w:w="2128" w:type="dxa"/>
            <w:gridSpan w:val="2"/>
            <w:tcBorders>
              <w:top w:val="single" w:color="auto" w:sz="4" w:space="0"/>
              <w:left w:val="single" w:color="auto" w:sz="4" w:space="0"/>
              <w:bottom w:val="single" w:color="auto" w:sz="4" w:space="0"/>
              <w:right w:val="single" w:color="auto" w:sz="4" w:space="0"/>
            </w:tcBorders>
            <w:vAlign w:val="center"/>
          </w:tcPr>
          <w:p w14:paraId="16800C55">
            <w:pPr>
              <w:pStyle w:val="10"/>
              <w:ind w:left="111"/>
              <w:jc w:val="both"/>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对是否按照规定提取相应的准备金的检查</w:t>
            </w:r>
          </w:p>
        </w:tc>
        <w:tc>
          <w:tcPr>
            <w:tcW w:w="2610" w:type="dxa"/>
            <w:gridSpan w:val="2"/>
            <w:tcBorders>
              <w:top w:val="single" w:color="auto" w:sz="4" w:space="0"/>
              <w:left w:val="single" w:color="auto" w:sz="4" w:space="0"/>
              <w:bottom w:val="single" w:color="auto" w:sz="4" w:space="0"/>
              <w:right w:val="single" w:color="auto" w:sz="4" w:space="0"/>
            </w:tcBorders>
            <w:vAlign w:val="center"/>
          </w:tcPr>
          <w:p w14:paraId="04A563EA">
            <w:pPr>
              <w:pStyle w:val="10"/>
              <w:ind w:left="111"/>
              <w:jc w:val="both"/>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准备金提取情况</w:t>
            </w:r>
          </w:p>
        </w:tc>
        <w:tc>
          <w:tcPr>
            <w:tcW w:w="3777" w:type="dxa"/>
            <w:gridSpan w:val="2"/>
            <w:tcBorders>
              <w:top w:val="single" w:color="auto" w:sz="4" w:space="0"/>
              <w:left w:val="single" w:color="auto" w:sz="4" w:space="0"/>
              <w:bottom w:val="single" w:color="auto" w:sz="4" w:space="0"/>
            </w:tcBorders>
            <w:vAlign w:val="center"/>
          </w:tcPr>
          <w:p w14:paraId="214A6894">
            <w:pPr>
              <w:pStyle w:val="10"/>
              <w:ind w:left="111"/>
              <w:jc w:val="both"/>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按照国家有关规定提取相应的准备金</w:t>
            </w:r>
          </w:p>
        </w:tc>
        <w:tc>
          <w:tcPr>
            <w:tcW w:w="2129" w:type="dxa"/>
            <w:vAlign w:val="center"/>
          </w:tcPr>
          <w:p w14:paraId="39132ABF">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○未发现问题</w:t>
            </w:r>
          </w:p>
          <w:p w14:paraId="49A8433D">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○发现问题</w:t>
            </w:r>
          </w:p>
          <w:p w14:paraId="44E805CB">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○不涉及</w:t>
            </w:r>
          </w:p>
          <w:p w14:paraId="40BF9FEB">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问题记录</w:t>
            </w:r>
          </w:p>
        </w:tc>
      </w:tr>
      <w:tr w14:paraId="1E2086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01" w:hRule="atLeast"/>
        </w:trPr>
        <w:tc>
          <w:tcPr>
            <w:tcW w:w="806" w:type="dxa"/>
            <w:tcBorders>
              <w:right w:val="single" w:color="auto" w:sz="4" w:space="0"/>
            </w:tcBorders>
            <w:vAlign w:val="center"/>
          </w:tcPr>
          <w:p w14:paraId="45C0C6B8">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8</w:t>
            </w:r>
          </w:p>
        </w:tc>
        <w:tc>
          <w:tcPr>
            <w:tcW w:w="2128" w:type="dxa"/>
            <w:gridSpan w:val="2"/>
            <w:tcBorders>
              <w:top w:val="single" w:color="auto" w:sz="4" w:space="0"/>
              <w:left w:val="single" w:color="auto" w:sz="4" w:space="0"/>
              <w:bottom w:val="single" w:color="auto" w:sz="4" w:space="0"/>
              <w:right w:val="single" w:color="auto" w:sz="4" w:space="0"/>
            </w:tcBorders>
            <w:vAlign w:val="center"/>
          </w:tcPr>
          <w:p w14:paraId="2AC151DC">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对自有资金的运用是否符合国家有关融资担保公司资产安全性、流动性的规定的检查</w:t>
            </w:r>
          </w:p>
        </w:tc>
        <w:tc>
          <w:tcPr>
            <w:tcW w:w="2610" w:type="dxa"/>
            <w:gridSpan w:val="2"/>
            <w:tcBorders>
              <w:top w:val="single" w:color="auto" w:sz="4" w:space="0"/>
              <w:left w:val="single" w:color="auto" w:sz="4" w:space="0"/>
              <w:bottom w:val="single" w:color="auto" w:sz="4" w:space="0"/>
              <w:right w:val="single" w:color="auto" w:sz="4" w:space="0"/>
            </w:tcBorders>
            <w:vAlign w:val="center"/>
          </w:tcPr>
          <w:p w14:paraId="25D330F5">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Ⅰ级资产、Ⅱ级资产、Ⅲ级资产</w:t>
            </w:r>
          </w:p>
        </w:tc>
        <w:tc>
          <w:tcPr>
            <w:tcW w:w="3777" w:type="dxa"/>
            <w:gridSpan w:val="2"/>
            <w:tcBorders>
              <w:top w:val="single" w:color="auto" w:sz="4" w:space="0"/>
              <w:left w:val="single" w:color="auto" w:sz="4" w:space="0"/>
              <w:bottom w:val="single" w:color="auto" w:sz="4" w:space="0"/>
            </w:tcBorders>
            <w:vAlign w:val="center"/>
          </w:tcPr>
          <w:p w14:paraId="120C17EA">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融资担保公司Ⅰ级资产、Ⅱ级资产之和不低于资产总额扣除应收代偿款后的70%；Ⅰ级资产不低于资产总额扣除应收代偿款后的20%；Ⅲ级资产不高于资产总额扣除应收代偿款后的30%</w:t>
            </w:r>
          </w:p>
        </w:tc>
        <w:tc>
          <w:tcPr>
            <w:tcW w:w="2129" w:type="dxa"/>
            <w:vAlign w:val="center"/>
          </w:tcPr>
          <w:p w14:paraId="70525F12">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○未发现问题</w:t>
            </w:r>
          </w:p>
          <w:p w14:paraId="747999E5">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○发现问题</w:t>
            </w:r>
          </w:p>
          <w:p w14:paraId="0961883D">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○不涉及</w:t>
            </w:r>
          </w:p>
          <w:p w14:paraId="4B8BF423">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问题记录</w:t>
            </w:r>
          </w:p>
        </w:tc>
      </w:tr>
      <w:tr w14:paraId="06C127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01" w:hRule="atLeast"/>
        </w:trPr>
        <w:tc>
          <w:tcPr>
            <w:tcW w:w="806" w:type="dxa"/>
            <w:tcBorders>
              <w:right w:val="single" w:color="auto" w:sz="4" w:space="0"/>
            </w:tcBorders>
            <w:vAlign w:val="center"/>
          </w:tcPr>
          <w:p w14:paraId="2B454D9C">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9</w:t>
            </w:r>
          </w:p>
        </w:tc>
        <w:tc>
          <w:tcPr>
            <w:tcW w:w="2128" w:type="dxa"/>
            <w:gridSpan w:val="2"/>
            <w:tcBorders>
              <w:top w:val="single" w:color="auto" w:sz="4" w:space="0"/>
              <w:left w:val="single" w:color="auto" w:sz="4" w:space="0"/>
              <w:bottom w:val="single" w:color="auto" w:sz="4" w:space="0"/>
              <w:right w:val="single" w:color="auto" w:sz="4" w:space="0"/>
            </w:tcBorders>
            <w:vAlign w:val="center"/>
          </w:tcPr>
          <w:p w14:paraId="044DDB25">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对是否存在吸收存款或者变相吸收存款</w:t>
            </w:r>
            <w:r>
              <w:rPr>
                <w:rFonts w:hint="eastAsia" w:ascii="仿宋_GB2312" w:hAnsi="仿宋_GB2312" w:eastAsia="仿宋_GB2312" w:cs="仿宋_GB2312"/>
                <w:sz w:val="24"/>
                <w:szCs w:val="24"/>
                <w:lang w:val="en-US" w:eastAsia="zh-CN"/>
              </w:rPr>
              <w:t>等违法违规</w:t>
            </w:r>
            <w:r>
              <w:rPr>
                <w:rFonts w:hint="eastAsia" w:ascii="仿宋_GB2312" w:hAnsi="仿宋_GB2312" w:eastAsia="仿宋_GB2312" w:cs="仿宋_GB2312"/>
                <w:sz w:val="24"/>
                <w:szCs w:val="24"/>
                <w:lang w:eastAsia="zh-CN"/>
              </w:rPr>
              <w:t>行为的检查</w:t>
            </w:r>
          </w:p>
        </w:tc>
        <w:tc>
          <w:tcPr>
            <w:tcW w:w="2610" w:type="dxa"/>
            <w:gridSpan w:val="2"/>
            <w:tcBorders>
              <w:top w:val="single" w:color="auto" w:sz="4" w:space="0"/>
              <w:left w:val="single" w:color="auto" w:sz="4" w:space="0"/>
              <w:bottom w:val="single" w:color="auto" w:sz="4" w:space="0"/>
              <w:right w:val="single" w:color="auto" w:sz="4" w:space="0"/>
            </w:tcBorders>
            <w:vAlign w:val="center"/>
          </w:tcPr>
          <w:p w14:paraId="54603BB8">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投资业务</w:t>
            </w:r>
          </w:p>
        </w:tc>
        <w:tc>
          <w:tcPr>
            <w:tcW w:w="3777" w:type="dxa"/>
            <w:gridSpan w:val="2"/>
            <w:tcBorders>
              <w:top w:val="single" w:color="auto" w:sz="4" w:space="0"/>
              <w:left w:val="single" w:color="auto" w:sz="4" w:space="0"/>
              <w:bottom w:val="single" w:color="auto" w:sz="4" w:space="0"/>
            </w:tcBorders>
            <w:vAlign w:val="center"/>
          </w:tcPr>
          <w:p w14:paraId="6ECF21CD">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不存在</w:t>
            </w:r>
            <w:r>
              <w:rPr>
                <w:rFonts w:hint="eastAsia" w:ascii="仿宋_GB2312" w:hAnsi="仿宋_GB2312" w:eastAsia="仿宋_GB2312" w:cs="仿宋_GB2312"/>
                <w:sz w:val="24"/>
                <w:szCs w:val="24"/>
                <w:lang w:eastAsia="zh-CN"/>
              </w:rPr>
              <w:t>吸收存款或者变相吸收存款</w:t>
            </w:r>
          </w:p>
          <w:p w14:paraId="3A46277F">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不存在</w:t>
            </w:r>
            <w:r>
              <w:rPr>
                <w:rFonts w:hint="eastAsia" w:ascii="仿宋_GB2312" w:hAnsi="仿宋_GB2312" w:eastAsia="仿宋_GB2312" w:cs="仿宋_GB2312"/>
                <w:sz w:val="24"/>
                <w:szCs w:val="24"/>
                <w:lang w:eastAsia="zh-CN"/>
              </w:rPr>
              <w:t>自营贷款或者受托贷款</w:t>
            </w:r>
          </w:p>
          <w:p w14:paraId="11CB9857">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不存在</w:t>
            </w:r>
            <w:r>
              <w:rPr>
                <w:rFonts w:hint="eastAsia" w:ascii="仿宋_GB2312" w:hAnsi="仿宋_GB2312" w:eastAsia="仿宋_GB2312" w:cs="仿宋_GB2312"/>
                <w:sz w:val="24"/>
                <w:szCs w:val="24"/>
                <w:lang w:eastAsia="zh-CN"/>
              </w:rPr>
              <w:t>受托投资</w:t>
            </w:r>
          </w:p>
        </w:tc>
        <w:tc>
          <w:tcPr>
            <w:tcW w:w="2129" w:type="dxa"/>
            <w:vAlign w:val="center"/>
          </w:tcPr>
          <w:p w14:paraId="0DECBD6D">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○未发现问题</w:t>
            </w:r>
          </w:p>
          <w:p w14:paraId="660C44BF">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○发现问题</w:t>
            </w:r>
          </w:p>
          <w:p w14:paraId="335156C2">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○不涉及</w:t>
            </w:r>
          </w:p>
          <w:p w14:paraId="60112358">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问题记录</w:t>
            </w:r>
          </w:p>
        </w:tc>
      </w:tr>
      <w:tr w14:paraId="5F4FED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01" w:hRule="atLeast"/>
        </w:trPr>
        <w:tc>
          <w:tcPr>
            <w:tcW w:w="806" w:type="dxa"/>
            <w:tcBorders>
              <w:right w:val="single" w:color="auto" w:sz="4" w:space="0"/>
            </w:tcBorders>
            <w:vAlign w:val="center"/>
          </w:tcPr>
          <w:p w14:paraId="67A0CB0D">
            <w:pPr>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10</w:t>
            </w:r>
          </w:p>
        </w:tc>
        <w:tc>
          <w:tcPr>
            <w:tcW w:w="2128" w:type="dxa"/>
            <w:gridSpan w:val="2"/>
            <w:tcBorders>
              <w:top w:val="single" w:color="auto" w:sz="4" w:space="0"/>
              <w:left w:val="single" w:color="auto" w:sz="4" w:space="0"/>
              <w:bottom w:val="single" w:color="auto" w:sz="4" w:space="0"/>
              <w:right w:val="single" w:color="auto" w:sz="4" w:space="0"/>
            </w:tcBorders>
            <w:vAlign w:val="center"/>
          </w:tcPr>
          <w:p w14:paraId="1BE82BB3">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对是否存在未遵守国家规定的业务经营和监督管理规则的行为的检查</w:t>
            </w:r>
          </w:p>
        </w:tc>
        <w:tc>
          <w:tcPr>
            <w:tcW w:w="2610" w:type="dxa"/>
            <w:gridSpan w:val="2"/>
            <w:tcBorders>
              <w:top w:val="single" w:color="auto" w:sz="4" w:space="0"/>
              <w:left w:val="single" w:color="auto" w:sz="4" w:space="0"/>
              <w:bottom w:val="single" w:color="auto" w:sz="4" w:space="0"/>
              <w:right w:val="single" w:color="auto" w:sz="4" w:space="0"/>
            </w:tcBorders>
            <w:vAlign w:val="center"/>
          </w:tcPr>
          <w:p w14:paraId="6D58586C">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业务经营规则和监督管理规则</w:t>
            </w:r>
          </w:p>
        </w:tc>
        <w:tc>
          <w:tcPr>
            <w:tcW w:w="3777" w:type="dxa"/>
            <w:gridSpan w:val="2"/>
            <w:tcBorders>
              <w:top w:val="single" w:color="auto" w:sz="4" w:space="0"/>
              <w:left w:val="single" w:color="auto" w:sz="4" w:space="0"/>
              <w:bottom w:val="single" w:color="auto" w:sz="4" w:space="0"/>
            </w:tcBorders>
            <w:vAlign w:val="center"/>
          </w:tcPr>
          <w:p w14:paraId="0DC77016">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融资担保公司有完善的融资担保项目评审、担保后管理、代偿责任追偿等方面的业务规范以及风险管理等内部控制制度</w:t>
            </w:r>
          </w:p>
        </w:tc>
        <w:tc>
          <w:tcPr>
            <w:tcW w:w="2129" w:type="dxa"/>
            <w:vAlign w:val="center"/>
          </w:tcPr>
          <w:p w14:paraId="7DC179B6">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○未发现问题</w:t>
            </w:r>
          </w:p>
          <w:p w14:paraId="531EFE12">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○发现问题</w:t>
            </w:r>
          </w:p>
          <w:p w14:paraId="4D1F1502">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○不涉及</w:t>
            </w:r>
          </w:p>
          <w:p w14:paraId="67D9CF1D">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问题记录</w:t>
            </w:r>
          </w:p>
        </w:tc>
      </w:tr>
      <w:tr w14:paraId="630462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83" w:hRule="atLeast"/>
        </w:trPr>
        <w:tc>
          <w:tcPr>
            <w:tcW w:w="806" w:type="dxa"/>
            <w:vMerge w:val="restart"/>
            <w:tcBorders>
              <w:right w:val="single" w:color="auto" w:sz="4" w:space="0"/>
            </w:tcBorders>
            <w:vAlign w:val="center"/>
          </w:tcPr>
          <w:p w14:paraId="093D1839">
            <w:pPr>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11</w:t>
            </w:r>
          </w:p>
        </w:tc>
        <w:tc>
          <w:tcPr>
            <w:tcW w:w="2128" w:type="dxa"/>
            <w:gridSpan w:val="2"/>
            <w:vMerge w:val="restart"/>
            <w:tcBorders>
              <w:top w:val="single" w:color="auto" w:sz="4" w:space="0"/>
              <w:left w:val="single" w:color="auto" w:sz="4" w:space="0"/>
              <w:right w:val="single" w:color="auto" w:sz="4" w:space="0"/>
            </w:tcBorders>
            <w:vAlign w:val="center"/>
          </w:tcPr>
          <w:p w14:paraId="3D573F4F">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对是否及时报告重大风险事件或按要求报送有关材料的检查</w:t>
            </w:r>
          </w:p>
        </w:tc>
        <w:tc>
          <w:tcPr>
            <w:tcW w:w="2610" w:type="dxa"/>
            <w:gridSpan w:val="2"/>
            <w:tcBorders>
              <w:top w:val="single" w:color="auto" w:sz="4" w:space="0"/>
              <w:left w:val="single" w:color="auto" w:sz="4" w:space="0"/>
              <w:bottom w:val="single" w:color="auto" w:sz="4" w:space="0"/>
              <w:right w:val="single" w:color="auto" w:sz="4" w:space="0"/>
            </w:tcBorders>
            <w:vAlign w:val="center"/>
          </w:tcPr>
          <w:p w14:paraId="577C7E9E">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重大风险事件报告情况</w:t>
            </w:r>
          </w:p>
        </w:tc>
        <w:tc>
          <w:tcPr>
            <w:tcW w:w="3777" w:type="dxa"/>
            <w:gridSpan w:val="2"/>
            <w:tcBorders>
              <w:top w:val="single" w:color="auto" w:sz="4" w:space="0"/>
              <w:left w:val="single" w:color="auto" w:sz="4" w:space="0"/>
              <w:bottom w:val="single" w:color="auto" w:sz="4" w:space="0"/>
            </w:tcBorders>
            <w:vAlign w:val="center"/>
          </w:tcPr>
          <w:p w14:paraId="12CBFB06">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融资担保公司发生重大风险事件的，立即采取应急措施，并及时向监督管理部门报告</w:t>
            </w:r>
          </w:p>
        </w:tc>
        <w:tc>
          <w:tcPr>
            <w:tcW w:w="2129" w:type="dxa"/>
            <w:vAlign w:val="center"/>
          </w:tcPr>
          <w:p w14:paraId="050A2ECC">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○未发现问题</w:t>
            </w:r>
          </w:p>
          <w:p w14:paraId="151ECF10">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○发现问题</w:t>
            </w:r>
          </w:p>
          <w:p w14:paraId="7859FB3C">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○不涉及</w:t>
            </w:r>
          </w:p>
          <w:p w14:paraId="0A4A83E1">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问题记录</w:t>
            </w:r>
          </w:p>
        </w:tc>
      </w:tr>
      <w:tr w14:paraId="123C42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83" w:hRule="atLeast"/>
        </w:trPr>
        <w:tc>
          <w:tcPr>
            <w:tcW w:w="806" w:type="dxa"/>
            <w:vMerge w:val="continue"/>
            <w:tcBorders>
              <w:right w:val="single" w:color="auto" w:sz="4" w:space="0"/>
            </w:tcBorders>
            <w:vAlign w:val="center"/>
          </w:tcPr>
          <w:p w14:paraId="0503ACB1">
            <w:pPr>
              <w:jc w:val="center"/>
              <w:rPr>
                <w:rFonts w:hint="eastAsia" w:ascii="仿宋_GB2312" w:hAnsi="仿宋_GB2312" w:eastAsia="仿宋_GB2312" w:cs="仿宋_GB2312"/>
                <w:sz w:val="24"/>
                <w:szCs w:val="24"/>
                <w:lang w:val="en-US" w:eastAsia="zh-CN"/>
              </w:rPr>
            </w:pPr>
          </w:p>
        </w:tc>
        <w:tc>
          <w:tcPr>
            <w:tcW w:w="2128" w:type="dxa"/>
            <w:gridSpan w:val="2"/>
            <w:vMerge w:val="continue"/>
            <w:tcBorders>
              <w:left w:val="single" w:color="auto" w:sz="4" w:space="0"/>
              <w:bottom w:val="single" w:color="auto" w:sz="4" w:space="0"/>
              <w:right w:val="single" w:color="auto" w:sz="4" w:space="0"/>
            </w:tcBorders>
            <w:vAlign w:val="center"/>
          </w:tcPr>
          <w:p w14:paraId="4B1E7909">
            <w:pPr>
              <w:pStyle w:val="10"/>
              <w:ind w:left="111"/>
              <w:jc w:val="both"/>
              <w:rPr>
                <w:rFonts w:hint="eastAsia" w:ascii="仿宋_GB2312" w:hAnsi="仿宋_GB2312" w:eastAsia="仿宋_GB2312" w:cs="仿宋_GB2312"/>
                <w:sz w:val="24"/>
                <w:szCs w:val="24"/>
                <w:lang w:eastAsia="zh-CN"/>
              </w:rPr>
            </w:pPr>
          </w:p>
        </w:tc>
        <w:tc>
          <w:tcPr>
            <w:tcW w:w="26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DAF2FA">
            <w:pPr>
              <w:pStyle w:val="10"/>
              <w:ind w:left="111" w:leftChars="0"/>
              <w:jc w:val="both"/>
              <w:rPr>
                <w:rFonts w:hint="eastAsia" w:ascii="仿宋_GB2312" w:hAnsi="仿宋_GB2312" w:eastAsia="仿宋_GB2312" w:cs="仿宋_GB2312"/>
                <w:snapToGrid w:val="0"/>
                <w:color w:val="000000"/>
                <w:sz w:val="24"/>
                <w:szCs w:val="24"/>
                <w:lang w:val="en-US" w:eastAsia="zh-CN" w:bidi="ar-SA"/>
              </w:rPr>
            </w:pPr>
            <w:r>
              <w:rPr>
                <w:rFonts w:hint="eastAsia" w:ascii="仿宋_GB2312" w:hAnsi="仿宋_GB2312" w:eastAsia="仿宋_GB2312" w:cs="仿宋_GB2312"/>
                <w:sz w:val="24"/>
                <w:szCs w:val="24"/>
                <w:lang w:eastAsia="zh-CN"/>
              </w:rPr>
              <w:t>按年度报送审计报告</w:t>
            </w:r>
          </w:p>
        </w:tc>
        <w:tc>
          <w:tcPr>
            <w:tcW w:w="3777" w:type="dxa"/>
            <w:gridSpan w:val="2"/>
            <w:tcBorders>
              <w:top w:val="single" w:color="auto" w:sz="4" w:space="0"/>
              <w:left w:val="single" w:color="auto" w:sz="4" w:space="0"/>
              <w:bottom w:val="single" w:color="auto" w:sz="4" w:space="0"/>
            </w:tcBorders>
            <w:shd w:val="clear" w:color="auto" w:fill="auto"/>
            <w:vAlign w:val="center"/>
          </w:tcPr>
          <w:p w14:paraId="18CDDEAD">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lang w:eastAsia="zh-CN"/>
              </w:rPr>
              <w:t>】按年度进行审计</w:t>
            </w:r>
          </w:p>
          <w:p w14:paraId="33E7AF53">
            <w:pPr>
              <w:pStyle w:val="10"/>
              <w:ind w:left="111" w:leftChars="0"/>
              <w:jc w:val="both"/>
              <w:rPr>
                <w:rFonts w:hint="eastAsia" w:ascii="仿宋_GB2312" w:hAnsi="仿宋_GB2312" w:eastAsia="仿宋_GB2312" w:cs="仿宋_GB2312"/>
                <w:snapToGrid w:val="0"/>
                <w:color w:val="000000"/>
                <w:sz w:val="24"/>
                <w:szCs w:val="24"/>
                <w:lang w:val="en-US" w:eastAsia="zh-CN" w:bidi="ar-SA"/>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lang w:eastAsia="zh-CN"/>
              </w:rPr>
              <w:t>】及时报送审计报告</w:t>
            </w:r>
          </w:p>
        </w:tc>
        <w:tc>
          <w:tcPr>
            <w:tcW w:w="2129" w:type="dxa"/>
            <w:shd w:val="clear" w:color="auto" w:fill="auto"/>
            <w:vAlign w:val="center"/>
          </w:tcPr>
          <w:p w14:paraId="37181685">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○未发现问题</w:t>
            </w:r>
          </w:p>
          <w:p w14:paraId="557C792E">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○发现问题</w:t>
            </w:r>
          </w:p>
          <w:p w14:paraId="1EEDE056">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○不涉及</w:t>
            </w:r>
          </w:p>
          <w:p w14:paraId="78664EA5">
            <w:pPr>
              <w:pStyle w:val="10"/>
              <w:ind w:left="111" w:leftChars="0"/>
              <w:jc w:val="both"/>
              <w:rPr>
                <w:rFonts w:hint="eastAsia" w:ascii="仿宋_GB2312" w:hAnsi="仿宋_GB2312" w:eastAsia="仿宋_GB2312" w:cs="仿宋_GB2312"/>
                <w:snapToGrid w:val="0"/>
                <w:color w:val="000000"/>
                <w:sz w:val="24"/>
                <w:szCs w:val="24"/>
                <w:lang w:val="en-US" w:eastAsia="zh-CN" w:bidi="ar-SA"/>
              </w:rPr>
            </w:pPr>
            <w:r>
              <w:rPr>
                <w:rFonts w:hint="eastAsia" w:ascii="仿宋_GB2312" w:hAnsi="仿宋_GB2312" w:eastAsia="仿宋_GB2312" w:cs="仿宋_GB2312"/>
                <w:sz w:val="24"/>
                <w:szCs w:val="24"/>
                <w:lang w:eastAsia="zh-CN"/>
              </w:rPr>
              <w:t>问题记录</w:t>
            </w:r>
          </w:p>
        </w:tc>
      </w:tr>
      <w:tr w14:paraId="198288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01" w:hRule="atLeast"/>
        </w:trPr>
        <w:tc>
          <w:tcPr>
            <w:tcW w:w="806" w:type="dxa"/>
            <w:tcBorders>
              <w:right w:val="single" w:color="auto" w:sz="4" w:space="0"/>
            </w:tcBorders>
            <w:vAlign w:val="center"/>
          </w:tcPr>
          <w:p w14:paraId="12D9F4F1">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12</w:t>
            </w:r>
          </w:p>
        </w:tc>
        <w:tc>
          <w:tcPr>
            <w:tcW w:w="2128" w:type="dxa"/>
            <w:gridSpan w:val="2"/>
            <w:tcBorders>
              <w:top w:val="single" w:color="auto" w:sz="4" w:space="0"/>
              <w:left w:val="single" w:color="auto" w:sz="4" w:space="0"/>
              <w:bottom w:val="single" w:color="auto" w:sz="4" w:space="0"/>
              <w:right w:val="single" w:color="auto" w:sz="4" w:space="0"/>
            </w:tcBorders>
            <w:vAlign w:val="center"/>
          </w:tcPr>
          <w:p w14:paraId="7B0B7642">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对融担公司向监督管理部门提供经营报告、财务报告、年度审计报告等文件资料的真实性的检查</w:t>
            </w:r>
          </w:p>
        </w:tc>
        <w:tc>
          <w:tcPr>
            <w:tcW w:w="2610" w:type="dxa"/>
            <w:gridSpan w:val="2"/>
            <w:tcBorders>
              <w:top w:val="single" w:color="auto" w:sz="4" w:space="0"/>
              <w:left w:val="single" w:color="auto" w:sz="4" w:space="0"/>
              <w:bottom w:val="single" w:color="auto" w:sz="4" w:space="0"/>
              <w:right w:val="single" w:color="auto" w:sz="4" w:space="0"/>
            </w:tcBorders>
            <w:vAlign w:val="center"/>
          </w:tcPr>
          <w:p w14:paraId="1E8DABE0">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经营报告、财务报告、年度审计报告等文件资料的真实性</w:t>
            </w:r>
          </w:p>
        </w:tc>
        <w:tc>
          <w:tcPr>
            <w:tcW w:w="3777" w:type="dxa"/>
            <w:gridSpan w:val="2"/>
            <w:tcBorders>
              <w:top w:val="single" w:color="auto" w:sz="4" w:space="0"/>
              <w:left w:val="single" w:color="auto" w:sz="4" w:space="0"/>
              <w:bottom w:val="single" w:color="auto" w:sz="4" w:space="0"/>
            </w:tcBorders>
            <w:vAlign w:val="center"/>
          </w:tcPr>
          <w:p w14:paraId="6CDE1089">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融资担保公司向监管部门报送的经营报告、财务报告、年度审计报告与实际经营情况一致</w:t>
            </w:r>
          </w:p>
        </w:tc>
        <w:tc>
          <w:tcPr>
            <w:tcW w:w="2129" w:type="dxa"/>
            <w:vAlign w:val="center"/>
          </w:tcPr>
          <w:p w14:paraId="660D4969">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○未发现问题</w:t>
            </w:r>
          </w:p>
          <w:p w14:paraId="081D0B2E">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○发现问题</w:t>
            </w:r>
          </w:p>
          <w:p w14:paraId="121CB148">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○不涉及</w:t>
            </w:r>
          </w:p>
          <w:p w14:paraId="6F1B764F">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问题记录</w:t>
            </w:r>
          </w:p>
        </w:tc>
      </w:tr>
      <w:tr w14:paraId="06E3D5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01" w:hRule="atLeast"/>
        </w:trPr>
        <w:tc>
          <w:tcPr>
            <w:tcW w:w="806" w:type="dxa"/>
            <w:tcBorders>
              <w:right w:val="single" w:color="auto" w:sz="4" w:space="0"/>
            </w:tcBorders>
            <w:vAlign w:val="center"/>
          </w:tcPr>
          <w:p w14:paraId="4CDDCE72">
            <w:pPr>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13</w:t>
            </w:r>
          </w:p>
        </w:tc>
        <w:tc>
          <w:tcPr>
            <w:tcW w:w="2128" w:type="dxa"/>
            <w:gridSpan w:val="2"/>
            <w:tcBorders>
              <w:top w:val="single" w:color="auto" w:sz="4" w:space="0"/>
              <w:left w:val="single" w:color="auto" w:sz="4" w:space="0"/>
              <w:bottom w:val="single" w:color="auto" w:sz="4" w:space="0"/>
              <w:right w:val="single" w:color="auto" w:sz="4" w:space="0"/>
            </w:tcBorders>
            <w:vAlign w:val="center"/>
          </w:tcPr>
          <w:p w14:paraId="4D189C0F">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对融担公司是否存在对于变更的事项未按照规定报经审批的检查</w:t>
            </w:r>
          </w:p>
        </w:tc>
        <w:tc>
          <w:tcPr>
            <w:tcW w:w="2610" w:type="dxa"/>
            <w:gridSpan w:val="2"/>
            <w:tcBorders>
              <w:top w:val="single" w:color="auto" w:sz="4" w:space="0"/>
              <w:left w:val="single" w:color="auto" w:sz="4" w:space="0"/>
              <w:bottom w:val="single" w:color="auto" w:sz="4" w:space="0"/>
              <w:right w:val="single" w:color="auto" w:sz="4" w:space="0"/>
            </w:tcBorders>
            <w:vAlign w:val="center"/>
          </w:tcPr>
          <w:p w14:paraId="3FB60FBB">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融担公司变更事项报经审批</w:t>
            </w:r>
          </w:p>
        </w:tc>
        <w:tc>
          <w:tcPr>
            <w:tcW w:w="3777" w:type="dxa"/>
            <w:gridSpan w:val="2"/>
            <w:tcBorders>
              <w:top w:val="single" w:color="auto" w:sz="4" w:space="0"/>
              <w:left w:val="single" w:color="auto" w:sz="4" w:space="0"/>
              <w:bottom w:val="single" w:color="auto" w:sz="4" w:space="0"/>
            </w:tcBorders>
            <w:vAlign w:val="center"/>
          </w:tcPr>
          <w:p w14:paraId="6ADB6769">
            <w:pPr>
              <w:pStyle w:val="10"/>
              <w:ind w:left="111"/>
              <w:jc w:val="both"/>
              <w:rPr>
                <w:rFonts w:hint="default" w:ascii="仿宋_GB2312" w:hAnsi="仿宋_GB2312" w:eastAsia="仿宋_GB2312" w:cs="仿宋_GB2312"/>
                <w:sz w:val="24"/>
                <w:szCs w:val="24"/>
                <w:lang w:eastAsia="zh-CN"/>
              </w:rPr>
            </w:pPr>
            <w:r>
              <w:rPr>
                <w:rFonts w:hint="eastAsia" w:ascii="仿宋_GB2312" w:hAnsi="仿宋_GB2312" w:eastAsia="仿宋_GB2312" w:cs="仿宋_GB2312"/>
                <w:spacing w:val="-1"/>
                <w:sz w:val="24"/>
                <w:szCs w:val="24"/>
                <w:lang w:eastAsia="zh-CN"/>
              </w:rPr>
              <w:t>变更</w:t>
            </w:r>
            <w:r>
              <w:rPr>
                <w:rFonts w:hint="eastAsia" w:ascii="仿宋_GB2312" w:hAnsi="仿宋_GB2312" w:eastAsia="仿宋_GB2312" w:cs="仿宋_GB2312"/>
                <w:spacing w:val="-1"/>
                <w:sz w:val="24"/>
                <w:szCs w:val="24"/>
                <w:lang w:val="en-US" w:eastAsia="zh-CN"/>
              </w:rPr>
              <w:t>审批</w:t>
            </w:r>
            <w:r>
              <w:rPr>
                <w:rFonts w:hint="eastAsia" w:ascii="仿宋_GB2312" w:hAnsi="仿宋_GB2312" w:eastAsia="仿宋_GB2312" w:cs="仿宋_GB2312"/>
                <w:spacing w:val="-1"/>
                <w:sz w:val="24"/>
                <w:szCs w:val="24"/>
                <w:lang w:eastAsia="zh-CN"/>
              </w:rPr>
              <w:t>事项按照规定报经</w:t>
            </w:r>
            <w:r>
              <w:rPr>
                <w:rFonts w:hint="eastAsia" w:ascii="仿宋_GB2312" w:hAnsi="仿宋_GB2312" w:eastAsia="仿宋_GB2312" w:cs="仿宋_GB2312"/>
                <w:spacing w:val="-1"/>
                <w:sz w:val="24"/>
                <w:szCs w:val="24"/>
                <w:lang w:val="en-US" w:eastAsia="zh-CN"/>
              </w:rPr>
              <w:t>审批</w:t>
            </w:r>
          </w:p>
        </w:tc>
        <w:tc>
          <w:tcPr>
            <w:tcW w:w="2129" w:type="dxa"/>
            <w:vAlign w:val="center"/>
          </w:tcPr>
          <w:p w14:paraId="3AEDB4FA">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○未发现问题</w:t>
            </w:r>
          </w:p>
          <w:p w14:paraId="70FB873E">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○发现问题</w:t>
            </w:r>
          </w:p>
          <w:p w14:paraId="7BAE1697">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○不涉及</w:t>
            </w:r>
          </w:p>
          <w:p w14:paraId="79F6A84A">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问题记录</w:t>
            </w:r>
          </w:p>
        </w:tc>
      </w:tr>
      <w:tr w14:paraId="05B927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80" w:hRule="atLeast"/>
        </w:trPr>
        <w:tc>
          <w:tcPr>
            <w:tcW w:w="806" w:type="dxa"/>
            <w:tcBorders>
              <w:right w:val="single" w:color="auto" w:sz="4" w:space="0"/>
            </w:tcBorders>
            <w:vAlign w:val="center"/>
          </w:tcPr>
          <w:p w14:paraId="32B54D06">
            <w:pPr>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14</w:t>
            </w:r>
          </w:p>
        </w:tc>
        <w:tc>
          <w:tcPr>
            <w:tcW w:w="2128" w:type="dxa"/>
            <w:gridSpan w:val="2"/>
            <w:tcBorders>
              <w:top w:val="single" w:color="auto" w:sz="4" w:space="0"/>
              <w:left w:val="single" w:color="auto" w:sz="4" w:space="0"/>
              <w:bottom w:val="single" w:color="auto" w:sz="4" w:space="0"/>
              <w:right w:val="single" w:color="auto" w:sz="4" w:space="0"/>
            </w:tcBorders>
            <w:vAlign w:val="center"/>
          </w:tcPr>
          <w:p w14:paraId="69202165">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对是否存在未按照规定备案的情形的检查</w:t>
            </w:r>
          </w:p>
        </w:tc>
        <w:tc>
          <w:tcPr>
            <w:tcW w:w="2610" w:type="dxa"/>
            <w:gridSpan w:val="2"/>
            <w:tcBorders>
              <w:top w:val="single" w:color="auto" w:sz="4" w:space="0"/>
              <w:left w:val="single" w:color="auto" w:sz="4" w:space="0"/>
              <w:bottom w:val="single" w:color="auto" w:sz="4" w:space="0"/>
              <w:right w:val="single" w:color="auto" w:sz="4" w:space="0"/>
            </w:tcBorders>
            <w:vAlign w:val="center"/>
          </w:tcPr>
          <w:p w14:paraId="0A8C4347">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融担公司按规定及时备案</w:t>
            </w:r>
          </w:p>
        </w:tc>
        <w:tc>
          <w:tcPr>
            <w:tcW w:w="3777" w:type="dxa"/>
            <w:gridSpan w:val="2"/>
            <w:tcBorders>
              <w:top w:val="single" w:color="auto" w:sz="4" w:space="0"/>
              <w:left w:val="single" w:color="auto" w:sz="4" w:space="0"/>
              <w:bottom w:val="single" w:color="auto" w:sz="4" w:space="0"/>
            </w:tcBorders>
            <w:vAlign w:val="center"/>
          </w:tcPr>
          <w:p w14:paraId="690AE100">
            <w:pPr>
              <w:pStyle w:val="10"/>
              <w:ind w:left="111"/>
              <w:jc w:val="both"/>
              <w:rPr>
                <w:rFonts w:hint="default" w:ascii="仿宋_GB2312" w:hAnsi="仿宋_GB2312" w:eastAsia="仿宋_GB2312" w:cs="仿宋_GB2312"/>
                <w:sz w:val="24"/>
                <w:szCs w:val="24"/>
                <w:lang w:eastAsia="zh-CN"/>
              </w:rPr>
            </w:pPr>
            <w:r>
              <w:rPr>
                <w:rFonts w:hint="eastAsia" w:ascii="仿宋_GB2312" w:hAnsi="仿宋_GB2312" w:eastAsia="仿宋_GB2312" w:cs="仿宋_GB2312"/>
                <w:spacing w:val="-1"/>
                <w:sz w:val="24"/>
                <w:szCs w:val="24"/>
                <w:lang w:eastAsia="zh-CN"/>
              </w:rPr>
              <w:t>变更备案事项按照规定报经备案</w:t>
            </w:r>
          </w:p>
        </w:tc>
        <w:tc>
          <w:tcPr>
            <w:tcW w:w="2129" w:type="dxa"/>
            <w:vAlign w:val="center"/>
          </w:tcPr>
          <w:p w14:paraId="269F0E03">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○未发现问题</w:t>
            </w:r>
          </w:p>
          <w:p w14:paraId="18ED5775">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○发现问题</w:t>
            </w:r>
          </w:p>
          <w:p w14:paraId="59744832">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○不涉及</w:t>
            </w:r>
          </w:p>
          <w:p w14:paraId="59910FFD">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问题记录</w:t>
            </w:r>
          </w:p>
        </w:tc>
      </w:tr>
      <w:tr w14:paraId="0D2967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01" w:hRule="atLeast"/>
        </w:trPr>
        <w:tc>
          <w:tcPr>
            <w:tcW w:w="806" w:type="dxa"/>
            <w:tcBorders>
              <w:right w:val="single" w:color="auto" w:sz="4" w:space="0"/>
            </w:tcBorders>
            <w:vAlign w:val="center"/>
          </w:tcPr>
          <w:p w14:paraId="1CCB8539">
            <w:pPr>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15</w:t>
            </w:r>
          </w:p>
        </w:tc>
        <w:tc>
          <w:tcPr>
            <w:tcW w:w="2128" w:type="dxa"/>
            <w:gridSpan w:val="2"/>
            <w:tcBorders>
              <w:top w:val="single" w:color="auto" w:sz="4" w:space="0"/>
              <w:left w:val="single" w:color="auto" w:sz="4" w:space="0"/>
              <w:bottom w:val="single" w:color="auto" w:sz="4" w:space="0"/>
              <w:right w:val="single" w:color="auto" w:sz="4" w:space="0"/>
            </w:tcBorders>
            <w:vAlign w:val="center"/>
          </w:tcPr>
          <w:p w14:paraId="0733FE58">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对是否存在拒绝、阻碍监督管理部门依法实施监督检查的行为的检查</w:t>
            </w:r>
          </w:p>
        </w:tc>
        <w:tc>
          <w:tcPr>
            <w:tcW w:w="2610" w:type="dxa"/>
            <w:gridSpan w:val="2"/>
            <w:tcBorders>
              <w:top w:val="single" w:color="auto" w:sz="4" w:space="0"/>
              <w:left w:val="single" w:color="auto" w:sz="4" w:space="0"/>
              <w:bottom w:val="single" w:color="auto" w:sz="4" w:space="0"/>
              <w:right w:val="single" w:color="auto" w:sz="4" w:space="0"/>
            </w:tcBorders>
            <w:vAlign w:val="center"/>
          </w:tcPr>
          <w:p w14:paraId="24D15E2A">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配合监督管理部门依法实施监督检查</w:t>
            </w:r>
          </w:p>
        </w:tc>
        <w:tc>
          <w:tcPr>
            <w:tcW w:w="3777" w:type="dxa"/>
            <w:gridSpan w:val="2"/>
            <w:tcBorders>
              <w:top w:val="single" w:color="auto" w:sz="4" w:space="0"/>
              <w:left w:val="single" w:color="auto" w:sz="4" w:space="0"/>
              <w:bottom w:val="single" w:color="auto" w:sz="4" w:space="0"/>
            </w:tcBorders>
            <w:vAlign w:val="center"/>
          </w:tcPr>
          <w:p w14:paraId="2F2439E5">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融资担保公司对监督管理部门依法实施的监督检查予以配合，不存在拒绝、阻碍监督检查的情形</w:t>
            </w:r>
          </w:p>
        </w:tc>
        <w:tc>
          <w:tcPr>
            <w:tcW w:w="2129" w:type="dxa"/>
            <w:vAlign w:val="center"/>
          </w:tcPr>
          <w:p w14:paraId="1C08EADE">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○未发现问题</w:t>
            </w:r>
          </w:p>
          <w:p w14:paraId="24A32646">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○发现问题</w:t>
            </w:r>
          </w:p>
          <w:p w14:paraId="1E3E6164">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○不涉及</w:t>
            </w:r>
          </w:p>
          <w:p w14:paraId="5B8FE1D8">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问题记录</w:t>
            </w:r>
          </w:p>
        </w:tc>
      </w:tr>
      <w:tr w14:paraId="4FED28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01" w:hRule="atLeast"/>
        </w:trPr>
        <w:tc>
          <w:tcPr>
            <w:tcW w:w="806" w:type="dxa"/>
            <w:tcBorders>
              <w:right w:val="single" w:color="auto" w:sz="4" w:space="0"/>
            </w:tcBorders>
            <w:vAlign w:val="center"/>
          </w:tcPr>
          <w:p w14:paraId="4C7F328B">
            <w:pPr>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16</w:t>
            </w:r>
          </w:p>
        </w:tc>
        <w:tc>
          <w:tcPr>
            <w:tcW w:w="2128" w:type="dxa"/>
            <w:gridSpan w:val="2"/>
            <w:tcBorders>
              <w:top w:val="single" w:color="auto" w:sz="4" w:space="0"/>
              <w:left w:val="single" w:color="auto" w:sz="4" w:space="0"/>
              <w:bottom w:val="single" w:color="auto" w:sz="4" w:space="0"/>
              <w:right w:val="single" w:color="auto" w:sz="4" w:space="0"/>
            </w:tcBorders>
            <w:vAlign w:val="center"/>
          </w:tcPr>
          <w:p w14:paraId="7DC83324">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对融担公司是否保证消费者知情权、自主选择等权益的检查</w:t>
            </w:r>
          </w:p>
        </w:tc>
        <w:tc>
          <w:tcPr>
            <w:tcW w:w="2610" w:type="dxa"/>
            <w:gridSpan w:val="2"/>
            <w:tcBorders>
              <w:top w:val="single" w:color="auto" w:sz="4" w:space="0"/>
              <w:left w:val="single" w:color="auto" w:sz="4" w:space="0"/>
              <w:bottom w:val="single" w:color="auto" w:sz="4" w:space="0"/>
              <w:right w:val="single" w:color="auto" w:sz="4" w:space="0"/>
            </w:tcBorders>
            <w:vAlign w:val="center"/>
          </w:tcPr>
          <w:p w14:paraId="7D149218">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融资担保合同、投诉处理机制</w:t>
            </w:r>
          </w:p>
        </w:tc>
        <w:tc>
          <w:tcPr>
            <w:tcW w:w="3777" w:type="dxa"/>
            <w:gridSpan w:val="2"/>
            <w:tcBorders>
              <w:top w:val="single" w:color="auto" w:sz="4" w:space="0"/>
              <w:left w:val="single" w:color="auto" w:sz="4" w:space="0"/>
              <w:bottom w:val="single" w:color="auto" w:sz="4" w:space="0"/>
            </w:tcBorders>
            <w:vAlign w:val="center"/>
          </w:tcPr>
          <w:p w14:paraId="6312D67D">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融担公司向金融消费者提供金融产品或者服务时，了解金融消费者的风险承受能力，如实、充分提示可能影响金融消费者决策的信息、金融产品或者金融服务的性质和风险，必要时签署风险提示书，依法保障金融消费者知情、自主选择等权益</w:t>
            </w:r>
          </w:p>
          <w:p w14:paraId="4B527838">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融担公司建立健全投诉处理机制和争议处理机制，完善投诉和争议处理程序，及时受理投诉、处理争议</w:t>
            </w:r>
          </w:p>
        </w:tc>
        <w:tc>
          <w:tcPr>
            <w:tcW w:w="2129" w:type="dxa"/>
            <w:vAlign w:val="center"/>
          </w:tcPr>
          <w:p w14:paraId="61755E03">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○未发现问题</w:t>
            </w:r>
          </w:p>
          <w:p w14:paraId="7B573794">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○发现问题</w:t>
            </w:r>
          </w:p>
          <w:p w14:paraId="1AD90A70">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○不涉及</w:t>
            </w:r>
          </w:p>
          <w:p w14:paraId="7ED0818A">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问题记录</w:t>
            </w:r>
          </w:p>
        </w:tc>
      </w:tr>
      <w:tr w14:paraId="26C5CE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01" w:hRule="atLeast"/>
        </w:trPr>
        <w:tc>
          <w:tcPr>
            <w:tcW w:w="806" w:type="dxa"/>
            <w:tcBorders>
              <w:right w:val="single" w:color="auto" w:sz="4" w:space="0"/>
            </w:tcBorders>
            <w:vAlign w:val="center"/>
          </w:tcPr>
          <w:p w14:paraId="5CE6A5C2">
            <w:pPr>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17</w:t>
            </w:r>
          </w:p>
        </w:tc>
        <w:tc>
          <w:tcPr>
            <w:tcW w:w="2128" w:type="dxa"/>
            <w:gridSpan w:val="2"/>
            <w:tcBorders>
              <w:top w:val="single" w:color="auto" w:sz="4" w:space="0"/>
              <w:left w:val="single" w:color="auto" w:sz="4" w:space="0"/>
              <w:bottom w:val="single" w:color="auto" w:sz="4" w:space="0"/>
              <w:right w:val="single" w:color="auto" w:sz="4" w:space="0"/>
            </w:tcBorders>
            <w:vAlign w:val="center"/>
          </w:tcPr>
          <w:p w14:paraId="3ECAEE41">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对融资担保公司是否采用虚假、欺诈、引人误解等方式开展营销宣传的检查</w:t>
            </w:r>
          </w:p>
        </w:tc>
        <w:tc>
          <w:tcPr>
            <w:tcW w:w="2610" w:type="dxa"/>
            <w:gridSpan w:val="2"/>
            <w:tcBorders>
              <w:top w:val="single" w:color="auto" w:sz="4" w:space="0"/>
              <w:left w:val="single" w:color="auto" w:sz="4" w:space="0"/>
              <w:bottom w:val="single" w:color="auto" w:sz="4" w:space="0"/>
              <w:right w:val="single" w:color="auto" w:sz="4" w:space="0"/>
            </w:tcBorders>
            <w:vAlign w:val="center"/>
          </w:tcPr>
          <w:p w14:paraId="2C26964D">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不存在采用虚假、欺诈、隐瞒、引人误解等方式开展营销宣传行为</w:t>
            </w:r>
          </w:p>
        </w:tc>
        <w:tc>
          <w:tcPr>
            <w:tcW w:w="3777" w:type="dxa"/>
            <w:gridSpan w:val="2"/>
            <w:tcBorders>
              <w:top w:val="single" w:color="auto" w:sz="4" w:space="0"/>
              <w:left w:val="single" w:color="auto" w:sz="4" w:space="0"/>
              <w:bottom w:val="single" w:color="auto" w:sz="4" w:space="0"/>
            </w:tcBorders>
            <w:vAlign w:val="center"/>
          </w:tcPr>
          <w:p w14:paraId="7377877D">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融担公司不存在采用虚假、欺诈、隐瞒、引人误解等方式开展营销宣传行为</w:t>
            </w:r>
          </w:p>
        </w:tc>
        <w:tc>
          <w:tcPr>
            <w:tcW w:w="2129" w:type="dxa"/>
            <w:vAlign w:val="center"/>
          </w:tcPr>
          <w:p w14:paraId="4F1B0A77">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○未发现问题</w:t>
            </w:r>
          </w:p>
          <w:p w14:paraId="384050BD">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○发现问题</w:t>
            </w:r>
          </w:p>
          <w:p w14:paraId="0560FF09">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○不涉及</w:t>
            </w:r>
          </w:p>
          <w:p w14:paraId="06BCB598">
            <w:pPr>
              <w:pStyle w:val="10"/>
              <w:ind w:left="111"/>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问题记录</w:t>
            </w:r>
          </w:p>
        </w:tc>
      </w:tr>
      <w:tr w14:paraId="2D982A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trPr>
        <w:tc>
          <w:tcPr>
            <w:tcW w:w="2127" w:type="dxa"/>
            <w:gridSpan w:val="2"/>
            <w:vAlign w:val="center"/>
          </w:tcPr>
          <w:p w14:paraId="779E39A1">
            <w:pPr>
              <w:pStyle w:val="10"/>
              <w:ind w:left="115"/>
              <w:jc w:val="both"/>
              <w:rPr>
                <w:rFonts w:ascii="仿宋_GB2312" w:hAnsi="仿宋_GB2312" w:eastAsia="仿宋_GB2312" w:cs="仿宋_GB2312"/>
                <w:b/>
                <w:bCs/>
                <w:sz w:val="24"/>
                <w:szCs w:val="24"/>
              </w:rPr>
            </w:pPr>
            <w:r>
              <w:rPr>
                <w:rFonts w:hint="eastAsia" w:ascii="仿宋_GB2312" w:hAnsi="仿宋_GB2312" w:eastAsia="仿宋_GB2312" w:cs="仿宋_GB2312"/>
                <w:b/>
                <w:bCs/>
                <w:spacing w:val="-2"/>
                <w:sz w:val="24"/>
                <w:szCs w:val="24"/>
              </w:rPr>
              <w:t>检查单位</w:t>
            </w:r>
          </w:p>
        </w:tc>
        <w:tc>
          <w:tcPr>
            <w:tcW w:w="9323" w:type="dxa"/>
            <w:gridSpan w:val="6"/>
          </w:tcPr>
          <w:p w14:paraId="22A3BFF0">
            <w:pPr>
              <w:rPr>
                <w:rFonts w:ascii="仿宋_GB2312" w:hAnsi="仿宋_GB2312" w:eastAsia="仿宋_GB2312" w:cs="仿宋_GB2312"/>
                <w:sz w:val="24"/>
                <w:szCs w:val="24"/>
              </w:rPr>
            </w:pPr>
          </w:p>
        </w:tc>
      </w:tr>
      <w:tr w14:paraId="6F7932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trPr>
        <w:tc>
          <w:tcPr>
            <w:tcW w:w="2127" w:type="dxa"/>
            <w:gridSpan w:val="2"/>
            <w:vAlign w:val="center"/>
          </w:tcPr>
          <w:p w14:paraId="5EA83CF7">
            <w:pPr>
              <w:pStyle w:val="10"/>
              <w:ind w:left="115"/>
              <w:jc w:val="both"/>
              <w:rPr>
                <w:rFonts w:ascii="仿宋_GB2312" w:hAnsi="仿宋_GB2312" w:eastAsia="仿宋_GB2312" w:cs="仿宋_GB2312"/>
                <w:b/>
                <w:bCs/>
                <w:sz w:val="24"/>
                <w:szCs w:val="24"/>
              </w:rPr>
            </w:pPr>
            <w:r>
              <w:rPr>
                <w:rFonts w:hint="eastAsia" w:ascii="仿宋_GB2312" w:hAnsi="仿宋_GB2312" w:eastAsia="仿宋_GB2312" w:cs="仿宋_GB2312"/>
                <w:b/>
                <w:bCs/>
                <w:spacing w:val="-2"/>
                <w:sz w:val="24"/>
                <w:szCs w:val="24"/>
              </w:rPr>
              <w:t>检查结论</w:t>
            </w:r>
          </w:p>
        </w:tc>
        <w:tc>
          <w:tcPr>
            <w:tcW w:w="9323" w:type="dxa"/>
            <w:gridSpan w:val="6"/>
          </w:tcPr>
          <w:p w14:paraId="6F2A72C7">
            <w:pPr>
              <w:rPr>
                <w:rFonts w:ascii="仿宋_GB2312" w:hAnsi="仿宋_GB2312" w:eastAsia="仿宋_GB2312" w:cs="仿宋_GB2312"/>
                <w:sz w:val="24"/>
                <w:szCs w:val="24"/>
              </w:rPr>
            </w:pPr>
          </w:p>
        </w:tc>
      </w:tr>
      <w:tr w14:paraId="0BF8DD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4" w:hRule="atLeast"/>
        </w:trPr>
        <w:tc>
          <w:tcPr>
            <w:tcW w:w="2127" w:type="dxa"/>
            <w:gridSpan w:val="2"/>
            <w:vMerge w:val="restart"/>
            <w:vAlign w:val="center"/>
          </w:tcPr>
          <w:p w14:paraId="57674F22">
            <w:pPr>
              <w:pStyle w:val="10"/>
              <w:ind w:left="115"/>
              <w:jc w:val="both"/>
              <w:rPr>
                <w:rFonts w:ascii="仿宋_GB2312" w:hAnsi="仿宋_GB2312" w:eastAsia="仿宋_GB2312" w:cs="仿宋_GB2312"/>
                <w:b/>
                <w:bCs/>
                <w:spacing w:val="-2"/>
                <w:sz w:val="24"/>
                <w:szCs w:val="24"/>
                <w:lang w:eastAsia="zh-CN"/>
              </w:rPr>
            </w:pPr>
            <w:r>
              <w:rPr>
                <w:rFonts w:hint="eastAsia" w:ascii="仿宋_GB2312" w:hAnsi="仿宋_GB2312" w:eastAsia="仿宋_GB2312" w:cs="仿宋_GB2312"/>
                <w:b/>
                <w:bCs/>
                <w:spacing w:val="-2"/>
                <w:sz w:val="24"/>
                <w:szCs w:val="24"/>
                <w:lang w:eastAsia="zh-CN"/>
              </w:rPr>
              <w:t>检查人员签名</w:t>
            </w:r>
          </w:p>
        </w:tc>
        <w:tc>
          <w:tcPr>
            <w:tcW w:w="5065" w:type="dxa"/>
            <w:gridSpan w:val="4"/>
            <w:vAlign w:val="center"/>
          </w:tcPr>
          <w:p w14:paraId="09F45513">
            <w:pPr>
              <w:jc w:val="both"/>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姓名：</w:t>
            </w:r>
          </w:p>
          <w:p w14:paraId="5FB0B999">
            <w:pPr>
              <w:jc w:val="both"/>
              <w:rPr>
                <w:rFonts w:ascii="仿宋_GB2312" w:hAnsi="仿宋_GB2312" w:eastAsia="仿宋_GB2312" w:cs="仿宋_GB2312"/>
                <w:sz w:val="24"/>
                <w:szCs w:val="24"/>
                <w:lang w:eastAsia="zh-CN"/>
              </w:rPr>
            </w:pPr>
          </w:p>
          <w:p w14:paraId="519CEBE3">
            <w:pPr>
              <w:jc w:val="both"/>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执法证号：</w:t>
            </w:r>
          </w:p>
        </w:tc>
        <w:tc>
          <w:tcPr>
            <w:tcW w:w="4258" w:type="dxa"/>
            <w:gridSpan w:val="2"/>
            <w:vAlign w:val="bottom"/>
          </w:tcPr>
          <w:p w14:paraId="6A686896">
            <w:pPr>
              <w:jc w:val="right"/>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年  月  日</w:t>
            </w:r>
          </w:p>
        </w:tc>
      </w:tr>
      <w:tr w14:paraId="55948F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4" w:hRule="atLeast"/>
        </w:trPr>
        <w:tc>
          <w:tcPr>
            <w:tcW w:w="2127" w:type="dxa"/>
            <w:gridSpan w:val="2"/>
            <w:vMerge w:val="continue"/>
            <w:vAlign w:val="center"/>
          </w:tcPr>
          <w:p w14:paraId="02CA0EEB">
            <w:pPr>
              <w:pStyle w:val="10"/>
              <w:ind w:left="115"/>
              <w:jc w:val="both"/>
              <w:rPr>
                <w:rFonts w:ascii="仿宋_GB2312" w:hAnsi="仿宋_GB2312" w:eastAsia="仿宋_GB2312" w:cs="仿宋_GB2312"/>
                <w:b/>
                <w:bCs/>
                <w:spacing w:val="-2"/>
                <w:sz w:val="24"/>
                <w:szCs w:val="24"/>
              </w:rPr>
            </w:pPr>
          </w:p>
        </w:tc>
        <w:tc>
          <w:tcPr>
            <w:tcW w:w="5065" w:type="dxa"/>
            <w:gridSpan w:val="4"/>
            <w:shd w:val="clear" w:color="auto" w:fill="auto"/>
            <w:vAlign w:val="center"/>
          </w:tcPr>
          <w:p w14:paraId="25A0C2DB">
            <w:pPr>
              <w:jc w:val="both"/>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姓名：</w:t>
            </w:r>
          </w:p>
          <w:p w14:paraId="7170CD6D">
            <w:pPr>
              <w:jc w:val="both"/>
              <w:rPr>
                <w:rFonts w:ascii="仿宋_GB2312" w:hAnsi="仿宋_GB2312" w:eastAsia="仿宋_GB2312" w:cs="仿宋_GB2312"/>
                <w:sz w:val="24"/>
                <w:szCs w:val="24"/>
                <w:lang w:eastAsia="zh-CN"/>
              </w:rPr>
            </w:pPr>
          </w:p>
          <w:p w14:paraId="07E72098">
            <w:pPr>
              <w:jc w:val="both"/>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执法证号：</w:t>
            </w:r>
          </w:p>
        </w:tc>
        <w:tc>
          <w:tcPr>
            <w:tcW w:w="4258" w:type="dxa"/>
            <w:gridSpan w:val="2"/>
            <w:shd w:val="clear" w:color="auto" w:fill="auto"/>
            <w:vAlign w:val="bottom"/>
          </w:tcPr>
          <w:p w14:paraId="13E14258">
            <w:pPr>
              <w:jc w:val="right"/>
              <w:rPr>
                <w:rFonts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年  月  日</w:t>
            </w:r>
          </w:p>
        </w:tc>
      </w:tr>
      <w:tr w14:paraId="553CCE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7" w:hRule="atLeast"/>
        </w:trPr>
        <w:tc>
          <w:tcPr>
            <w:tcW w:w="2127" w:type="dxa"/>
            <w:gridSpan w:val="2"/>
            <w:vAlign w:val="center"/>
          </w:tcPr>
          <w:p w14:paraId="5152319D">
            <w:pPr>
              <w:pStyle w:val="10"/>
              <w:ind w:left="115"/>
              <w:jc w:val="both"/>
              <w:rPr>
                <w:rFonts w:ascii="仿宋_GB2312" w:hAnsi="仿宋_GB2312" w:eastAsia="仿宋_GB2312" w:cs="仿宋_GB2312"/>
                <w:b/>
                <w:bCs/>
                <w:spacing w:val="-2"/>
                <w:sz w:val="24"/>
                <w:szCs w:val="24"/>
                <w:lang w:eastAsia="zh-CN"/>
              </w:rPr>
            </w:pPr>
            <w:r>
              <w:rPr>
                <w:rFonts w:hint="eastAsia" w:ascii="仿宋_GB2312" w:hAnsi="仿宋_GB2312" w:eastAsia="仿宋_GB2312" w:cs="仿宋_GB2312"/>
                <w:b/>
                <w:bCs/>
                <w:spacing w:val="-2"/>
                <w:sz w:val="24"/>
                <w:szCs w:val="24"/>
                <w:lang w:eastAsia="zh-CN"/>
              </w:rPr>
              <w:t>备注</w:t>
            </w:r>
          </w:p>
        </w:tc>
        <w:tc>
          <w:tcPr>
            <w:tcW w:w="9323" w:type="dxa"/>
            <w:gridSpan w:val="6"/>
          </w:tcPr>
          <w:p w14:paraId="7B30835B">
            <w:pPr>
              <w:rPr>
                <w:rFonts w:ascii="仿宋_GB2312" w:hAnsi="仿宋_GB2312" w:eastAsia="仿宋_GB2312" w:cs="仿宋_GB2312"/>
                <w:sz w:val="24"/>
                <w:szCs w:val="24"/>
              </w:rPr>
            </w:pPr>
          </w:p>
        </w:tc>
      </w:tr>
    </w:tbl>
    <w:p w14:paraId="6BFA863A">
      <w:pPr>
        <w:rPr>
          <w:rFonts w:ascii="仿宋_GB2312" w:hAnsi="仿宋_GB2312" w:eastAsia="仿宋_GB2312" w:cs="仿宋_GB2312"/>
          <w:sz w:val="24"/>
          <w:szCs w:val="24"/>
        </w:rPr>
      </w:pPr>
    </w:p>
    <w:sectPr>
      <w:footerReference r:id="rId3" w:type="default"/>
      <w:pgSz w:w="11905" w:h="16840"/>
      <w:pgMar w:top="339" w:right="190" w:bottom="175" w:left="200"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50AA7B">
    <w:pPr>
      <w:spacing w:line="14" w:lineRule="auto"/>
      <w:rPr>
        <w:sz w:val="2"/>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spaceForUL/>
    <w:ulTrailSpace/>
    <w:doNotExpandShiftReturn/>
    <w:doNotWrapTextWithPunct/>
    <w:doNotUseEastAsianBreakRules/>
    <w:useFELayout/>
    <w:compatSetting w:name="compatibilityMode" w:uri="http://schemas.microsoft.com/office/word" w:val="12"/>
  </w:compat>
  <w:rsids>
    <w:rsidRoot w:val="0026530D"/>
    <w:rsid w:val="0026530D"/>
    <w:rsid w:val="002D0FFA"/>
    <w:rsid w:val="007D3772"/>
    <w:rsid w:val="00D97032"/>
    <w:rsid w:val="033C7B09"/>
    <w:rsid w:val="0BE519C8"/>
    <w:rsid w:val="13083D94"/>
    <w:rsid w:val="1B366F73"/>
    <w:rsid w:val="1D3456BE"/>
    <w:rsid w:val="1D706735"/>
    <w:rsid w:val="1D8B78B0"/>
    <w:rsid w:val="1F9BCCB9"/>
    <w:rsid w:val="20BE2B4D"/>
    <w:rsid w:val="26771173"/>
    <w:rsid w:val="27EF7E5C"/>
    <w:rsid w:val="27F13C35"/>
    <w:rsid w:val="28411398"/>
    <w:rsid w:val="2B653A9E"/>
    <w:rsid w:val="2E7713DD"/>
    <w:rsid w:val="2E7AC6B4"/>
    <w:rsid w:val="34BA2A27"/>
    <w:rsid w:val="357F1996"/>
    <w:rsid w:val="3BFE11AA"/>
    <w:rsid w:val="3DB93D56"/>
    <w:rsid w:val="3DD77E7B"/>
    <w:rsid w:val="3E9DD636"/>
    <w:rsid w:val="3FDF2004"/>
    <w:rsid w:val="407C26E5"/>
    <w:rsid w:val="408F6585"/>
    <w:rsid w:val="456D6721"/>
    <w:rsid w:val="47FB4A25"/>
    <w:rsid w:val="4A0E72AD"/>
    <w:rsid w:val="57E5DD8E"/>
    <w:rsid w:val="5ADDBB98"/>
    <w:rsid w:val="5AFF508E"/>
    <w:rsid w:val="5BB01FFB"/>
    <w:rsid w:val="5DAFEDF2"/>
    <w:rsid w:val="5DFFBD7E"/>
    <w:rsid w:val="5E9FFBD2"/>
    <w:rsid w:val="5EDB7C5F"/>
    <w:rsid w:val="60182D85"/>
    <w:rsid w:val="6AFA1FAE"/>
    <w:rsid w:val="6FE91689"/>
    <w:rsid w:val="6FEE19C1"/>
    <w:rsid w:val="6FFA5CFB"/>
    <w:rsid w:val="71FBE2DA"/>
    <w:rsid w:val="73EE71F8"/>
    <w:rsid w:val="767C6ADE"/>
    <w:rsid w:val="77B76F9D"/>
    <w:rsid w:val="77EF6B39"/>
    <w:rsid w:val="797B595D"/>
    <w:rsid w:val="79FFED88"/>
    <w:rsid w:val="7A6F0A28"/>
    <w:rsid w:val="7B6B1379"/>
    <w:rsid w:val="7B7DFF51"/>
    <w:rsid w:val="7BBB3FAF"/>
    <w:rsid w:val="7BFB6E1E"/>
    <w:rsid w:val="7C691716"/>
    <w:rsid w:val="7CE6A46E"/>
    <w:rsid w:val="7CFF99A1"/>
    <w:rsid w:val="7D0B6395"/>
    <w:rsid w:val="7DF7160C"/>
    <w:rsid w:val="7EFF39F7"/>
    <w:rsid w:val="7F2E2F18"/>
    <w:rsid w:val="7F6FAA17"/>
    <w:rsid w:val="7FA7C4F7"/>
    <w:rsid w:val="7FB92D3B"/>
    <w:rsid w:val="967F18A8"/>
    <w:rsid w:val="9FAF1D1B"/>
    <w:rsid w:val="BBF290A5"/>
    <w:rsid w:val="BEFDD53C"/>
    <w:rsid w:val="BFAF0264"/>
    <w:rsid w:val="BFDF98BB"/>
    <w:rsid w:val="BFEF8211"/>
    <w:rsid w:val="CDFBB12B"/>
    <w:rsid w:val="D6B48074"/>
    <w:rsid w:val="D6FF5DCB"/>
    <w:rsid w:val="D77F4413"/>
    <w:rsid w:val="D8EB5620"/>
    <w:rsid w:val="DBBF3943"/>
    <w:rsid w:val="DBCE6186"/>
    <w:rsid w:val="DD6F3B1F"/>
    <w:rsid w:val="DD9FA484"/>
    <w:rsid w:val="DEF78276"/>
    <w:rsid w:val="DF1A49D8"/>
    <w:rsid w:val="E6BD64BD"/>
    <w:rsid w:val="E6FEB3CF"/>
    <w:rsid w:val="E7CBEF39"/>
    <w:rsid w:val="ECDEDCA0"/>
    <w:rsid w:val="ECFFE1C3"/>
    <w:rsid w:val="ED7F187B"/>
    <w:rsid w:val="EDBF9D62"/>
    <w:rsid w:val="EFAB56B8"/>
    <w:rsid w:val="EFBBBDBC"/>
    <w:rsid w:val="F63ABA68"/>
    <w:rsid w:val="F765F0E4"/>
    <w:rsid w:val="F7FF46DB"/>
    <w:rsid w:val="FBFF510F"/>
    <w:rsid w:val="FD2F83E6"/>
    <w:rsid w:val="FDFFAD08"/>
    <w:rsid w:val="FE3F23DC"/>
    <w:rsid w:val="FEBED0ED"/>
    <w:rsid w:val="FFDFB564"/>
    <w:rsid w:val="FFFD3869"/>
    <w:rsid w:val="FFFFA185"/>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semiHidden/>
    <w:qFormat/>
    <w:uiPriority w:val="0"/>
    <w:rPr>
      <w:rFonts w:ascii="宋体" w:hAnsi="宋体" w:eastAsia="宋体" w:cs="宋体"/>
      <w:sz w:val="16"/>
      <w:szCs w:val="16"/>
    </w:rPr>
  </w:style>
  <w:style w:type="paragraph" w:styleId="4">
    <w:name w:val="footer"/>
    <w:basedOn w:val="1"/>
    <w:link w:val="12"/>
    <w:qFormat/>
    <w:uiPriority w:val="0"/>
    <w:pPr>
      <w:tabs>
        <w:tab w:val="center" w:pos="4153"/>
        <w:tab w:val="right" w:pos="8306"/>
      </w:tabs>
    </w:pPr>
    <w:rPr>
      <w:sz w:val="18"/>
      <w:szCs w:val="18"/>
    </w:rPr>
  </w:style>
  <w:style w:type="paragraph" w:styleId="5">
    <w:name w:val="header"/>
    <w:basedOn w:val="1"/>
    <w:link w:val="11"/>
    <w:qFormat/>
    <w:uiPriority w:val="0"/>
    <w:pPr>
      <w:pBdr>
        <w:bottom w:val="single" w:color="auto" w:sz="6" w:space="1"/>
      </w:pBdr>
      <w:tabs>
        <w:tab w:val="center" w:pos="4153"/>
        <w:tab w:val="right" w:pos="8306"/>
      </w:tabs>
      <w:jc w:val="center"/>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table" w:customStyle="1" w:styleId="9">
    <w:name w:val="Table Normal"/>
    <w:semiHidden/>
    <w:unhideWhenUsed/>
    <w:qFormat/>
    <w:uiPriority w:val="0"/>
    <w:tblPr>
      <w:tblCellMar>
        <w:top w:w="0" w:type="dxa"/>
        <w:left w:w="0" w:type="dxa"/>
        <w:bottom w:w="0" w:type="dxa"/>
        <w:right w:w="0" w:type="dxa"/>
      </w:tblCellMar>
    </w:tblPr>
  </w:style>
  <w:style w:type="paragraph" w:customStyle="1" w:styleId="10">
    <w:name w:val="Table Text"/>
    <w:basedOn w:val="1"/>
    <w:semiHidden/>
    <w:qFormat/>
    <w:uiPriority w:val="0"/>
    <w:rPr>
      <w:rFonts w:ascii="宋体" w:hAnsi="宋体" w:eastAsia="宋体" w:cs="宋体"/>
      <w:sz w:val="16"/>
      <w:szCs w:val="16"/>
    </w:rPr>
  </w:style>
  <w:style w:type="character" w:customStyle="1" w:styleId="11">
    <w:name w:val="页眉 Char"/>
    <w:basedOn w:val="8"/>
    <w:link w:val="5"/>
    <w:qFormat/>
    <w:uiPriority w:val="0"/>
    <w:rPr>
      <w:rFonts w:eastAsia="Arial"/>
      <w:snapToGrid w:val="0"/>
      <w:color w:val="000000"/>
      <w:sz w:val="18"/>
      <w:szCs w:val="18"/>
      <w:lang w:eastAsia="en-US"/>
    </w:rPr>
  </w:style>
  <w:style w:type="character" w:customStyle="1" w:styleId="12">
    <w:name w:val="页脚 Char"/>
    <w:basedOn w:val="8"/>
    <w:link w:val="4"/>
    <w:qFormat/>
    <w:uiPriority w:val="0"/>
    <w:rPr>
      <w:rFonts w:eastAsia="Arial"/>
      <w:snapToGrid w:val="0"/>
      <w:color w:val="000000"/>
      <w:sz w:val="18"/>
      <w:szCs w:val="18"/>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Pages>
  <Words>2013</Words>
  <Characters>2036</Characters>
  <Lines>3</Lines>
  <Paragraphs>1</Paragraphs>
  <TotalTime>0</TotalTime>
  <ScaleCrop>false</ScaleCrop>
  <LinksUpToDate>false</LinksUpToDate>
  <CharactersWithSpaces>2089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2025-07-04T06:39:00Z</dcterms:created>
  <dc:creator>75897</dc:creator>
  <cp:lastModifiedBy>lujiali</cp:lastModifiedBy>
  <dcterms:modified xsi:type="dcterms:W3CDTF">2025-07-18T09:14:48Z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wqlLaW5nc29mdCBQREYgdG8gV1BTIDExMEI</vt:lpwstr>
  </property>
  <property fmtid="{D5CDD505-2E9C-101B-9397-08002B2CF9AE}" pid="3" name="Created">
    <vt:filetime>2025-07-02T14:39:02Z</vt:filetime>
  </property>
  <property fmtid="{D5CDD505-2E9C-101B-9397-08002B2CF9AE}" pid="4" name="UsrData">
    <vt:lpwstr>6864d4029bbe14001fd97951wl</vt:lpwstr>
  </property>
  <property fmtid="{D5CDD505-2E9C-101B-9397-08002B2CF9AE}" pid="5" name="KSOTemplateDocerSaveRecord">
    <vt:lpwstr>eyJoZGlkIjoiZmUwYzg3NDUxZjYyZmIwODg5Y2U5ZjYxYTgzZjM4ZWQiLCJ1c2VySWQiOiI3MDQ4NDY2MzIifQ==</vt:lpwstr>
  </property>
  <property fmtid="{D5CDD505-2E9C-101B-9397-08002B2CF9AE}" pid="6" name="KSOProductBuildVer">
    <vt:lpwstr>2052-12.1.0.21915</vt:lpwstr>
  </property>
  <property fmtid="{D5CDD505-2E9C-101B-9397-08002B2CF9AE}" pid="7" name="ICV">
    <vt:lpwstr>387E9B3ACB4E0009E8EF6C6806DED467_43</vt:lpwstr>
  </property>
</Properties>
</file>