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841C0D7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268CE03F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3EE9FAC7">
      <w:pPr>
        <w:numPr>
          <w:ilvl w:val="0"/>
          <w:numId w:val="0"/>
        </w:numPr>
        <w:ind w:leftChars="0" w:firstLine="640" w:firstLineChars="200"/>
        <w:jc w:val="both"/>
        <w:rPr>
          <w:rFonts w:hint="eastAsia"/>
          <w:lang w:eastAsia="zh-Hans"/>
        </w:rPr>
      </w:pPr>
      <w:r>
        <w:rPr>
          <w:rFonts w:hint="default"/>
          <w:sz w:val="32"/>
          <w:szCs w:val="32"/>
          <w:lang w:eastAsia="zh-Hans"/>
        </w:rPr>
        <w:t>地方资产管理公司未采用虚假、欺诈、隐瞒、引人误解等方式营销宣传。</w:t>
      </w:r>
    </w:p>
    <w:p w14:paraId="3F1DCDCB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C05ACF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D7D4D2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B4B526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F31DC8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3F696F5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FD6C5EE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24FAC726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59B41650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23A25A8"/>
    <w:rsid w:val="13BF43AD"/>
    <w:rsid w:val="156141DA"/>
    <w:rsid w:val="18D45077"/>
    <w:rsid w:val="1CFE3888"/>
    <w:rsid w:val="4A704BB0"/>
    <w:rsid w:val="5CFD5355"/>
    <w:rsid w:val="5DAD6CAF"/>
    <w:rsid w:val="5F7DCF59"/>
    <w:rsid w:val="5FB6FD0B"/>
    <w:rsid w:val="67A02E77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EFFF2B32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40</Characters>
  <Lines>0</Lines>
  <Paragraphs>0</Paragraphs>
  <TotalTime>3</TotalTime>
  <ScaleCrop>false</ScaleCrop>
  <LinksUpToDate>false</LinksUpToDate>
  <CharactersWithSpaces>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