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07512A0">
      <w:pPr>
        <w:ind w:left="0" w:leftChars="0" w:firstLine="0" w:firstLineChars="0"/>
        <w:jc w:val="both"/>
        <w:rPr>
          <w:rFonts w:hint="eastAsia" w:ascii="黑体" w:hAnsi="黑体" w:eastAsia="黑体" w:cs="黑体"/>
          <w:b w:val="0"/>
          <w:bCs w:val="0"/>
          <w:sz w:val="32"/>
          <w:szCs w:val="32"/>
          <w:lang w:val="en-US" w:eastAsia="zh-Hans"/>
        </w:rPr>
      </w:pPr>
      <w:bookmarkStart w:id="0" w:name="_GoBack"/>
      <w:r>
        <w:rPr>
          <w:rFonts w:hint="eastAsia" w:ascii="黑体" w:hAnsi="黑体" w:eastAsia="黑体" w:cs="黑体"/>
          <w:b w:val="0"/>
          <w:bCs w:val="0"/>
          <w:sz w:val="32"/>
          <w:szCs w:val="32"/>
          <w:lang w:val="en-US" w:eastAsia="zh-Hans"/>
        </w:rPr>
        <w:t>检查合格标准</w:t>
      </w:r>
      <w:r>
        <w:rPr>
          <w:rFonts w:hint="eastAsia" w:ascii="黑体" w:hAnsi="黑体" w:eastAsia="黑体" w:cs="黑体"/>
          <w:b w:val="0"/>
          <w:bCs w:val="0"/>
          <w:sz w:val="32"/>
          <w:szCs w:val="32"/>
          <w:lang w:val="en-US" w:eastAsia="zh-CN"/>
        </w:rPr>
        <w:t>8</w:t>
      </w:r>
      <w:r>
        <w:rPr>
          <w:rFonts w:hint="eastAsia" w:ascii="黑体" w:hAnsi="黑体" w:eastAsia="黑体" w:cs="黑体"/>
          <w:b w:val="0"/>
          <w:bCs w:val="0"/>
          <w:sz w:val="32"/>
          <w:szCs w:val="32"/>
          <w:lang w:val="en-US" w:eastAsia="zh-Hans"/>
        </w:rPr>
        <w:t>:</w:t>
      </w:r>
    </w:p>
    <w:p w14:paraId="400621D7">
      <w:pPr>
        <w:ind w:left="0" w:leftChars="0" w:firstLine="0" w:firstLineChars="0"/>
        <w:jc w:val="both"/>
        <w:rPr>
          <w:rFonts w:hint="eastAsia" w:ascii="仿宋_GB2312" w:hAnsi="仿宋_GB2312" w:eastAsia="仿宋_GB2312" w:cs="仿宋_GB2312"/>
          <w:sz w:val="32"/>
          <w:szCs w:val="32"/>
          <w:lang w:val="en-US" w:eastAsia="zh-Hans"/>
        </w:rPr>
      </w:pPr>
    </w:p>
    <w:p w14:paraId="52B4200A">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【1】地方资产管理公司收购处置的不良资产符合真实、有效等条件,并已通过评估或估值程序进行市场公允定价。</w:t>
      </w:r>
    </w:p>
    <w:p w14:paraId="23A88AD6">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【2】地方资产管理公司未在与转让方在转让合同等正式法律文件之外签订或达成影响资产和风险真实完全转移的改变交易结构、风险承担主体及相关权益转移过程的协议或约定。</w:t>
      </w:r>
    </w:p>
    <w:p w14:paraId="11A44B7D">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【3】地方资产管理公司相关业务合同未设置显性或隐性的回购条款</w:t>
      </w:r>
    </w:p>
    <w:p w14:paraId="405D57AC">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【4】地方资产管理公司不存在帮助金融企业虚假出表掩盖不良资产的情况</w:t>
      </w:r>
    </w:p>
    <w:p w14:paraId="21EA9B0A">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【5】地方资产管理公司不存在以收购不良资产名义为企业或项目提供融资的情况</w:t>
      </w:r>
    </w:p>
    <w:p w14:paraId="0FE46945">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【6】地方资产管理公司不存在收购无实际对应资产和无真实交易背景的债权资产的情况</w:t>
      </w:r>
    </w:p>
    <w:p w14:paraId="39F1F52A">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【7】地方资产管理公司不存在向股东或关系人输送非法利益的情况</w:t>
      </w:r>
    </w:p>
    <w:p w14:paraId="01EA3777">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【8】地方资产管理公司不存在以暴力或其他非法手段进行清收的情况</w:t>
      </w:r>
    </w:p>
    <w:p w14:paraId="41450445">
      <w:pPr>
        <w:numPr>
          <w:ilvl w:val="0"/>
          <w:numId w:val="0"/>
        </w:numPr>
        <w:ind w:leftChars="0" w:firstLine="640" w:firstLineChars="200"/>
        <w:jc w:val="both"/>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lang w:eastAsia="zh-Hans"/>
        </w:rPr>
        <w:t>【9】地方资产管理公司不存在收购经国务院批准列入全国企业政策性关闭破产计划的资产、国防军工等涉及国家安全和敏感信息的资产、在借款合同或担保合同中有限制转让条款的资产以及国家法律法规限制转让的其他资产的情况</w:t>
      </w:r>
    </w:p>
    <w:p w14:paraId="247587FC">
      <w:pPr>
        <w:numPr>
          <w:ilvl w:val="0"/>
          <w:numId w:val="0"/>
        </w:numPr>
        <w:ind w:leftChars="0" w:firstLine="640" w:firstLineChars="200"/>
        <w:jc w:val="both"/>
        <w:rPr>
          <w:rFonts w:hint="eastAsia" w:ascii="仿宋_GB2312" w:hAnsi="仿宋_GB2312" w:eastAsia="仿宋_GB2312" w:cs="仿宋_GB2312"/>
          <w:sz w:val="32"/>
          <w:szCs w:val="32"/>
          <w:lang w:eastAsia="zh-Hans"/>
        </w:rPr>
      </w:pPr>
    </w:p>
    <w:p w14:paraId="6717597A">
      <w:pPr>
        <w:numPr>
          <w:ilvl w:val="0"/>
          <w:numId w:val="0"/>
        </w:numPr>
        <w:ind w:leftChars="0"/>
        <w:jc w:val="both"/>
        <w:rPr>
          <w:rFonts w:hint="eastAsia" w:ascii="仿宋_GB2312" w:hAnsi="仿宋_GB2312" w:eastAsia="仿宋_GB2312" w:cs="仿宋_GB2312"/>
          <w:sz w:val="32"/>
          <w:szCs w:val="32"/>
          <w:lang w:eastAsia="zh-Hans"/>
        </w:rPr>
      </w:pPr>
    </w:p>
    <w:p w14:paraId="7AE68064">
      <w:pPr>
        <w:numPr>
          <w:ilvl w:val="0"/>
          <w:numId w:val="0"/>
        </w:numPr>
        <w:ind w:leftChars="0"/>
        <w:jc w:val="both"/>
        <w:rPr>
          <w:rFonts w:hint="default"/>
          <w:lang w:eastAsia="zh-Hans"/>
        </w:rPr>
      </w:pPr>
    </w:p>
    <w:p w14:paraId="1015C182">
      <w:pPr>
        <w:numPr>
          <w:ilvl w:val="0"/>
          <w:numId w:val="0"/>
        </w:numPr>
        <w:ind w:leftChars="0"/>
        <w:jc w:val="both"/>
        <w:rPr>
          <w:rFonts w:hint="default"/>
          <w:lang w:eastAsia="zh-Hans"/>
        </w:rPr>
      </w:pPr>
    </w:p>
    <w:p w14:paraId="478A4B28">
      <w:pPr>
        <w:numPr>
          <w:ilvl w:val="0"/>
          <w:numId w:val="0"/>
        </w:numPr>
        <w:ind w:leftChars="0"/>
        <w:jc w:val="both"/>
        <w:rPr>
          <w:rFonts w:hint="eastAsia"/>
          <w:lang w:eastAsia="zh-Hans"/>
        </w:rPr>
      </w:pPr>
    </w:p>
    <w:p w14:paraId="102DF803">
      <w:pPr>
        <w:numPr>
          <w:ilvl w:val="0"/>
          <w:numId w:val="0"/>
        </w:numPr>
        <w:ind w:leftChars="0"/>
        <w:jc w:val="both"/>
        <w:rPr>
          <w:rFonts w:hint="eastAsia"/>
          <w:lang w:eastAsia="zh-Hans"/>
        </w:rPr>
      </w:pPr>
    </w:p>
    <w:bookmarkEnd w:id="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DejaVu Sans">
    <w:altName w:val="Segoe Print"/>
    <w:panose1 w:val="020B0603030804020204"/>
    <w:charset w:val="00"/>
    <w:family w:val="roman"/>
    <w:pitch w:val="default"/>
    <w:sig w:usb0="00000000" w:usb1="00000000" w:usb2="0A246029" w:usb3="0400200C" w:csb0="600001FF" w:csb1="DFFF0000"/>
  </w:font>
  <w:font w:name="Heiti SC Light">
    <w:altName w:val="Noto Serif SC"/>
    <w:panose1 w:val="00000000000000000000"/>
    <w:charset w:val="80"/>
    <w:family w:val="auto"/>
    <w:pitch w:val="default"/>
    <w:sig w:usb0="00000000" w:usb1="00000000" w:usb2="00000000" w:usb3="00000000" w:csb0="203E0000" w:csb1="00000000"/>
  </w:font>
  <w:font w:name="方正书宋_GBK">
    <w:altName w:val="微软雅黑"/>
    <w:panose1 w:val="02000000000000000000"/>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Noto Serif SC">
    <w:panose1 w:val="02020200000000000000"/>
    <w:charset w:val="86"/>
    <w:family w:val="auto"/>
    <w:pitch w:val="default"/>
    <w:sig w:usb0="20000083" w:usb1="2ADF3C10" w:usb2="00000016" w:usb3="00000000" w:csb0="60060107"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6F9EEF"/>
    <w:rsid w:val="023A25A8"/>
    <w:rsid w:val="08B063CB"/>
    <w:rsid w:val="13BF43AD"/>
    <w:rsid w:val="156141DA"/>
    <w:rsid w:val="18D45077"/>
    <w:rsid w:val="1AE0754E"/>
    <w:rsid w:val="253F3C5F"/>
    <w:rsid w:val="4A704BB0"/>
    <w:rsid w:val="57AF0CC0"/>
    <w:rsid w:val="5CFD5355"/>
    <w:rsid w:val="5DAD6CAF"/>
    <w:rsid w:val="5F7DCF59"/>
    <w:rsid w:val="5FB6FD0B"/>
    <w:rsid w:val="67A02E77"/>
    <w:rsid w:val="68FF25CE"/>
    <w:rsid w:val="6BE42537"/>
    <w:rsid w:val="6FFF619B"/>
    <w:rsid w:val="742A1D92"/>
    <w:rsid w:val="776F9EEF"/>
    <w:rsid w:val="7B5FC075"/>
    <w:rsid w:val="7BDFD233"/>
    <w:rsid w:val="7DFBDC78"/>
    <w:rsid w:val="7F7E9C4C"/>
    <w:rsid w:val="7FEF0B80"/>
    <w:rsid w:val="7FFF8554"/>
    <w:rsid w:val="AFF1D081"/>
    <w:rsid w:val="B4FF8A02"/>
    <w:rsid w:val="BBFFA552"/>
    <w:rsid w:val="DF591126"/>
    <w:rsid w:val="DFB5C6E4"/>
    <w:rsid w:val="E5FF2EE9"/>
    <w:rsid w:val="EB5F30A1"/>
    <w:rsid w:val="EB774F38"/>
    <w:rsid w:val="EDF92240"/>
    <w:rsid w:val="EFBF5FDE"/>
    <w:rsid w:val="F0AD54E5"/>
    <w:rsid w:val="F7E6AAB1"/>
    <w:rsid w:val="F7FEA782"/>
    <w:rsid w:val="FCBFB1E6"/>
    <w:rsid w:val="FFC26B9C"/>
    <w:rsid w:val="FFE79C4A"/>
    <w:rsid w:val="FFEFF7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firstLine="643" w:firstLineChars="200"/>
    </w:pPr>
    <w:rPr>
      <w:rFonts w:ascii="Times New Roman" w:hAnsi="Times New Roman" w:eastAsia="仿宋_GB2312" w:cs="Times New Roman"/>
      <w:sz w:val="28"/>
      <w:szCs w:val="24"/>
      <w:lang w:val="en-US" w:eastAsia="zh-CN" w:bidi="ar-SA"/>
    </w:rPr>
  </w:style>
  <w:style w:type="paragraph" w:styleId="2">
    <w:name w:val="heading 1"/>
    <w:basedOn w:val="3"/>
    <w:next w:val="4"/>
    <w:link w:val="10"/>
    <w:qFormat/>
    <w:uiPriority w:val="0"/>
    <w:pPr>
      <w:keepNext/>
      <w:keepLines/>
      <w:jc w:val="center"/>
      <w:outlineLvl w:val="0"/>
    </w:pPr>
    <w:rPr>
      <w:rFonts w:eastAsiaTheme="majorEastAsia"/>
      <w:b/>
      <w:kern w:val="44"/>
      <w:sz w:val="32"/>
      <w:szCs w:val="44"/>
    </w:rPr>
  </w:style>
  <w:style w:type="paragraph" w:styleId="5">
    <w:name w:val="heading 2"/>
    <w:basedOn w:val="6"/>
    <w:next w:val="6"/>
    <w:link w:val="11"/>
    <w:unhideWhenUsed/>
    <w:qFormat/>
    <w:uiPriority w:val="0"/>
    <w:pPr>
      <w:widowControl/>
      <w:jc w:val="center"/>
      <w:outlineLvl w:val="1"/>
    </w:pPr>
    <w:rPr>
      <w:rFonts w:ascii="宋体" w:hAnsi="宋体" w:eastAsia="宋体"/>
      <w:b/>
      <w:bCs/>
      <w:kern w:val="0"/>
      <w:sz w:val="30"/>
      <w:szCs w:val="36"/>
    </w:rPr>
  </w:style>
  <w:style w:type="character" w:default="1" w:styleId="9">
    <w:name w:val="Default Paragraph Font"/>
    <w:unhideWhenUsed/>
    <w:qFormat/>
    <w:uiPriority w:val="1"/>
  </w:style>
  <w:style w:type="table" w:default="1" w:styleId="8">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style>
  <w:style w:type="paragraph" w:styleId="4">
    <w:name w:val="toa heading"/>
    <w:basedOn w:val="1"/>
    <w:next w:val="1"/>
    <w:qFormat/>
    <w:uiPriority w:val="0"/>
    <w:pPr>
      <w:spacing w:before="120" w:beforeLines="0" w:beforeAutospacing="0"/>
    </w:pPr>
    <w:rPr>
      <w:rFonts w:ascii="DejaVu Sans" w:hAnsi="DejaVu Sans"/>
      <w:sz w:val="24"/>
    </w:rPr>
  </w:style>
  <w:style w:type="paragraph" w:styleId="6">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DejaVu Sans" w:hAnsi="DejaVu Sans"/>
      <w:sz w:val="24"/>
    </w:rPr>
  </w:style>
  <w:style w:type="paragraph" w:styleId="7">
    <w:name w:val="toc 2"/>
    <w:basedOn w:val="1"/>
    <w:next w:val="1"/>
    <w:qFormat/>
    <w:uiPriority w:val="0"/>
    <w:pPr>
      <w:ind w:left="420" w:leftChars="200"/>
    </w:pPr>
    <w:rPr>
      <w:rFonts w:eastAsia="宋体"/>
      <w:b/>
      <w:kern w:val="2"/>
      <w:sz w:val="24"/>
    </w:rPr>
  </w:style>
  <w:style w:type="character" w:customStyle="1" w:styleId="10">
    <w:name w:val="Heading 1 Char"/>
    <w:basedOn w:val="9"/>
    <w:link w:val="2"/>
    <w:qFormat/>
    <w:uiPriority w:val="0"/>
    <w:rPr>
      <w:rFonts w:ascii="Heiti SC Light" w:hAnsi="Heiti SC Light" w:eastAsia="宋体"/>
      <w:b/>
      <w:bCs/>
      <w:kern w:val="44"/>
      <w:sz w:val="32"/>
      <w:szCs w:val="44"/>
    </w:rPr>
  </w:style>
  <w:style w:type="character" w:customStyle="1" w:styleId="11">
    <w:name w:val="标题 2 字符"/>
    <w:basedOn w:val="9"/>
    <w:link w:val="5"/>
    <w:qFormat/>
    <w:uiPriority w:val="9"/>
    <w:rPr>
      <w:rFonts w:ascii="宋体" w:hAnsi="宋体" w:eastAsia="宋体"/>
      <w:b/>
      <w:bCs/>
      <w:sz w:val="30"/>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438</Words>
  <Characters>439</Characters>
  <Lines>0</Lines>
  <Paragraphs>0</Paragraphs>
  <TotalTime>3</TotalTime>
  <ScaleCrop>false</ScaleCrop>
  <LinksUpToDate>false</LinksUpToDate>
  <CharactersWithSpaces>439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2022-01-02T17:58:00Z</dcterms:created>
  <dc:creator>张嘉嘉律师</dc:creator>
  <cp:lastModifiedBy>啦啦啦~</cp:lastModifiedBy>
  <dcterms:modified xsi:type="dcterms:W3CDTF">2025-07-04T08:49:52Z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9BAD8867089E46C88945A97F88D0CC8D</vt:lpwstr>
  </property>
  <property fmtid="{D5CDD505-2E9C-101B-9397-08002B2CF9AE}" pid="4" name="KSOTemplateDocerSaveRecord">
    <vt:lpwstr>eyJoZGlkIjoiMTY1NDZmNjYwNjFjZWI5ZmRjM2QwMjhhZTRkODg4OGQiLCJ1c2VySWQiOiIyNDkyMDAyOTUifQ==</vt:lpwstr>
  </property>
</Properties>
</file>