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80" w:lineRule="exact"/>
        <w:ind w:left="0" w:lef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年王四营乡法治政府建设情况报告</w:t>
      </w:r>
    </w:p>
    <w:p>
      <w:pPr>
        <w:keepNext w:val="0"/>
        <w:keepLines w:val="0"/>
        <w:pageBreakBefore w:val="0"/>
        <w:widowControl w:val="0"/>
        <w:kinsoku/>
        <w:wordWrap/>
        <w:overflowPunct/>
        <w:topLinePunct w:val="0"/>
        <w:bidi w:val="0"/>
        <w:snapToGrid/>
        <w:spacing w:line="580" w:lineRule="exact"/>
        <w:ind w:left="0" w:leftChars="0"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ascii="仿宋_GB2312" w:hAnsi="仿宋_GB2312" w:eastAsia="仿宋_GB2312" w:cs="仿宋_GB2312"/>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年，在区委、区政府的正确领导下，王四营乡坚持以习近平新时代中国特色社会主义思想为指引，全面贯彻党的十九大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二十大</w:t>
      </w:r>
      <w:r>
        <w:rPr>
          <w:rFonts w:hint="eastAsia" w:ascii="仿宋_GB2312" w:hAnsi="仿宋_GB2312" w:eastAsia="仿宋_GB2312" w:cs="仿宋_GB2312"/>
          <w:sz w:val="32"/>
          <w:szCs w:val="32"/>
        </w:rPr>
        <w:t>精神，围绕中心工作，认真贯彻落实上级重要决策部署，充分运用法治思维，深入开展普法教育，努力提高法治工作水平，加快推进法治政府建设，营造</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良好法治氛围。现将我乡</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年度法治建设工作情况报告如下：</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lang w:eastAsia="zh-CN"/>
        </w:rPr>
        <w:t>深入学习宣传贯彻习近平法治思想</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坚持以习近平新时代中国特色社会主义思想为指导，深入贯彻习近平法治思想，深刻领悟“两个确立”的决定性意义，增强“四个意识”、坚定“四个自信”、做到“两个维护”，扎实工作、锐意进取。</w:t>
      </w:r>
      <w:r>
        <w:rPr>
          <w:rFonts w:hint="eastAsia" w:ascii="仿宋_GB2312" w:hAnsi="仿宋_GB2312" w:eastAsia="仿宋_GB2312" w:cs="仿宋_GB2312"/>
          <w:b w:val="0"/>
          <w:bCs w:val="0"/>
          <w:sz w:val="32"/>
          <w:szCs w:val="32"/>
          <w:lang w:val="en-US" w:eastAsia="zh-CN"/>
        </w:rPr>
        <w:t>乡党</w:t>
      </w:r>
      <w:r>
        <w:rPr>
          <w:rFonts w:hint="eastAsia" w:ascii="仿宋_GB2312" w:hAnsi="仿宋_GB2312" w:eastAsia="仿宋_GB2312" w:cs="仿宋_GB2312"/>
          <w:b w:val="0"/>
          <w:bCs w:val="0"/>
          <w:sz w:val="32"/>
          <w:szCs w:val="32"/>
          <w:lang w:eastAsia="zh-CN"/>
        </w:rPr>
        <w:t>委将习近平法治思想、中央重要决策部署、重点法律法规和党内法规作为重要学习内容，纳入理论学习中心组年度计划、党支部“三会一课”、主题党日等学习内容，依托党群服务中心及新媒体平台，组织广大党员学习习近平法治思想。坚持用习近平法治思想统揽工作全局，运用法治思维和法治方式深化改革、推动发展、维护稳定，不断提高</w:t>
      </w:r>
      <w:r>
        <w:rPr>
          <w:rFonts w:hint="eastAsia" w:ascii="仿宋_GB2312" w:hAnsi="仿宋_GB2312" w:eastAsia="仿宋_GB2312" w:cs="仿宋_GB2312"/>
          <w:b w:val="0"/>
          <w:bCs w:val="0"/>
          <w:sz w:val="32"/>
          <w:szCs w:val="32"/>
          <w:lang w:val="en-US" w:eastAsia="zh-CN"/>
        </w:rPr>
        <w:t>依法行政</w:t>
      </w:r>
      <w:r>
        <w:rPr>
          <w:rFonts w:hint="eastAsia" w:ascii="仿宋_GB2312" w:hAnsi="仿宋_GB2312" w:eastAsia="仿宋_GB2312" w:cs="仿宋_GB2312"/>
          <w:b w:val="0"/>
          <w:bCs w:val="0"/>
          <w:sz w:val="32"/>
          <w:szCs w:val="32"/>
          <w:lang w:eastAsia="zh-CN"/>
        </w:rPr>
        <w:t>水平。</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、推进法治政府建设</w:t>
      </w:r>
      <w:r>
        <w:rPr>
          <w:rFonts w:hint="eastAsia" w:ascii="黑体" w:hAnsi="黑体" w:eastAsia="黑体" w:cs="黑体"/>
          <w:sz w:val="32"/>
          <w:szCs w:val="32"/>
          <w:lang w:val="en-US" w:eastAsia="zh-CN"/>
        </w:rPr>
        <w:t>主要举措</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）提升</w:t>
      </w:r>
      <w:r>
        <w:rPr>
          <w:rFonts w:hint="eastAsia" w:ascii="楷体_GB2312" w:hAnsi="楷体_GB2312" w:eastAsia="楷体_GB2312" w:cs="楷体_GB2312"/>
          <w:b w:val="0"/>
          <w:bCs w:val="0"/>
          <w:sz w:val="32"/>
          <w:szCs w:val="32"/>
          <w:lang w:val="en-US" w:eastAsia="zh-CN"/>
        </w:rPr>
        <w:t>政治</w:t>
      </w:r>
      <w:r>
        <w:rPr>
          <w:rFonts w:hint="eastAsia" w:ascii="楷体_GB2312" w:hAnsi="楷体_GB2312" w:eastAsia="楷体_GB2312" w:cs="楷体_GB2312"/>
          <w:b w:val="0"/>
          <w:bCs w:val="0"/>
          <w:sz w:val="32"/>
          <w:szCs w:val="32"/>
        </w:rPr>
        <w:t>站位，</w:t>
      </w:r>
      <w:r>
        <w:rPr>
          <w:rFonts w:hint="eastAsia" w:ascii="楷体_GB2312" w:hAnsi="楷体_GB2312" w:eastAsia="楷体_GB2312" w:cs="楷体_GB2312"/>
          <w:b w:val="0"/>
          <w:bCs w:val="0"/>
          <w:sz w:val="32"/>
          <w:szCs w:val="32"/>
          <w:lang w:eastAsia="zh-CN"/>
        </w:rPr>
        <w:t>依法全面履行政府职能</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加强组织领导，</w:t>
      </w:r>
      <w:r>
        <w:rPr>
          <w:rFonts w:hint="default" w:ascii="Times New Roman" w:hAnsi="Times New Roman" w:eastAsia="仿宋_GB2312" w:cs="Times New Roman"/>
          <w:b/>
          <w:bCs/>
          <w:sz w:val="32"/>
          <w:szCs w:val="32"/>
          <w:lang w:val="en-US" w:eastAsia="zh-CN"/>
        </w:rPr>
        <w:t>压紧压实责任</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sz w:val="32"/>
          <w:szCs w:val="32"/>
        </w:rPr>
        <w:t>始终把法治政府建设工作当作全</w:t>
      </w:r>
      <w:r>
        <w:rPr>
          <w:rFonts w:hint="eastAsia" w:ascii="Times New Roman" w:hAnsi="Times New Roman" w:eastAsia="仿宋_GB2312" w:cs="Times New Roman"/>
          <w:sz w:val="32"/>
          <w:szCs w:val="32"/>
          <w:lang w:val="en-US" w:eastAsia="zh-CN"/>
        </w:rPr>
        <w:t>乡</w:t>
      </w:r>
      <w:r>
        <w:rPr>
          <w:rFonts w:hint="eastAsia"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重要</w:t>
      </w:r>
      <w:r>
        <w:rPr>
          <w:rFonts w:hint="eastAsia" w:ascii="Times New Roman" w:hAnsi="Times New Roman" w:eastAsia="仿宋_GB2312" w:cs="Times New Roman"/>
          <w:sz w:val="32"/>
          <w:szCs w:val="32"/>
        </w:rPr>
        <w:t>工作，常抓不懈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不断强化法治政府建设意识，积极推进法治政府建设工作。成立法治建设工作领导小组，由主要负责人担任组长并履行法治建设第一责任人职责</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领导小组负责统筹协调、指导依法行政工作，定期召开工作会议</w:t>
      </w:r>
      <w:r>
        <w:rPr>
          <w:rFonts w:hint="eastAsia" w:ascii="Times New Roman" w:hAnsi="Times New Roman" w:eastAsia="仿宋_GB2312" w:cs="Times New Roman"/>
          <w:sz w:val="32"/>
          <w:szCs w:val="32"/>
          <w:lang w:eastAsia="zh-CN"/>
        </w:rPr>
        <w:t>，研究我</w:t>
      </w:r>
      <w:r>
        <w:rPr>
          <w:rFonts w:hint="eastAsia" w:ascii="Times New Roman" w:hAnsi="Times New Roman" w:eastAsia="仿宋_GB2312" w:cs="Times New Roman"/>
          <w:sz w:val="32"/>
          <w:szCs w:val="32"/>
          <w:lang w:val="en-US" w:eastAsia="zh-CN"/>
        </w:rPr>
        <w:t>乡</w:t>
      </w:r>
      <w:r>
        <w:rPr>
          <w:rFonts w:hint="eastAsia" w:ascii="Times New Roman" w:hAnsi="Times New Roman" w:eastAsia="仿宋_GB2312" w:cs="Times New Roman"/>
          <w:sz w:val="32"/>
          <w:szCs w:val="32"/>
          <w:lang w:eastAsia="zh-CN"/>
        </w:rPr>
        <w:t>在法治政府建设工作中出现的问题，不断完善工作措施。严格执行法治建设情况报告制度，加强层级检查和社会监督，不断加大法治政府建设的统筹协调力度，努力发挥法治建设牵引突破作用。</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2.将法治政府建设纳入年度工作计划。</w:t>
      </w:r>
      <w:r>
        <w:rPr>
          <w:rFonts w:hint="eastAsia" w:ascii="Times New Roman" w:hAnsi="Times New Roman" w:eastAsia="仿宋_GB2312" w:cs="Times New Roman"/>
          <w:b w:val="0"/>
          <w:bCs w:val="0"/>
          <w:sz w:val="32"/>
          <w:szCs w:val="32"/>
          <w:lang w:val="en-US" w:eastAsia="zh-CN"/>
        </w:rPr>
        <w:t>严格执行“谁执法谁普法、谁主管谁普法”的普法责任机制，坚持普法与执法相结合，推动职能科室法治工作与业务工作在相融互动中深化提升。同时，将法治政府建设纳入年度工作计划，与重点工作同部署、同安排、同推进，结合平安建设，加大宣传教育，营造辖区“人人学法、人人守法”的良好氛围。</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eastAsia" w:ascii="Times New Roman" w:eastAsia="仿宋_GB2312" w:cs="Times New Roman"/>
          <w:b w:val="0"/>
          <w:bCs w:val="0"/>
          <w:sz w:val="32"/>
          <w:szCs w:val="32"/>
          <w:lang w:val="en-US" w:eastAsia="zh-CN"/>
        </w:rPr>
      </w:pPr>
      <w:r>
        <w:rPr>
          <w:rFonts w:hint="eastAsia" w:ascii="Times New Roman" w:eastAsia="仿宋_GB2312" w:cs="Times New Roman"/>
          <w:b/>
          <w:bCs/>
          <w:sz w:val="32"/>
          <w:szCs w:val="32"/>
          <w:lang w:val="en-US" w:eastAsia="zh-CN"/>
        </w:rPr>
        <w:t>3.组织乡村干部学法、懂法、用法。</w:t>
      </w:r>
      <w:r>
        <w:rPr>
          <w:rFonts w:hint="eastAsia" w:ascii="Times New Roman" w:eastAsia="仿宋_GB2312" w:cs="Times New Roman"/>
          <w:b w:val="0"/>
          <w:bCs w:val="0"/>
          <w:sz w:val="32"/>
          <w:szCs w:val="32"/>
          <w:lang w:val="en-US" w:eastAsia="zh-CN"/>
        </w:rPr>
        <w:t>贯彻落实</w:t>
      </w:r>
      <w:r>
        <w:rPr>
          <w:rFonts w:hint="eastAsia" w:ascii="Times New Roman" w:hAnsi="Times New Roman" w:eastAsia="仿宋_GB2312" w:cs="Times New Roman"/>
          <w:sz w:val="32"/>
          <w:szCs w:val="32"/>
          <w:lang w:eastAsia="zh-CN"/>
        </w:rPr>
        <w:t>在党</w:t>
      </w:r>
      <w:r>
        <w:rPr>
          <w:rFonts w:hint="eastAsia" w:ascii="Times New Roman" w:hAnsi="Times New Roman" w:eastAsia="仿宋_GB2312" w:cs="Times New Roman"/>
          <w:sz w:val="32"/>
          <w:szCs w:val="32"/>
          <w:lang w:val="en-US" w:eastAsia="zh-CN"/>
        </w:rPr>
        <w:t>委</w:t>
      </w:r>
      <w:r>
        <w:rPr>
          <w:rFonts w:hint="eastAsia" w:ascii="Times New Roman" w:hAnsi="Times New Roman" w:eastAsia="仿宋_GB2312" w:cs="Times New Roman"/>
          <w:sz w:val="32"/>
          <w:szCs w:val="32"/>
          <w:lang w:eastAsia="zh-CN"/>
        </w:rPr>
        <w:t>会、</w:t>
      </w:r>
      <w:r>
        <w:rPr>
          <w:rFonts w:hint="eastAsia" w:ascii="Times New Roman" w:hAnsi="Times New Roman" w:eastAsia="仿宋_GB2312" w:cs="Times New Roman"/>
          <w:sz w:val="32"/>
          <w:szCs w:val="32"/>
          <w:lang w:val="en-US" w:eastAsia="zh-CN"/>
        </w:rPr>
        <w:t>乡长办公会、</w:t>
      </w:r>
      <w:r>
        <w:rPr>
          <w:rFonts w:hint="eastAsia" w:ascii="Times New Roman" w:hAnsi="Times New Roman" w:eastAsia="仿宋_GB2312" w:cs="Times New Roman"/>
          <w:sz w:val="32"/>
          <w:szCs w:val="32"/>
          <w:lang w:eastAsia="zh-CN"/>
        </w:rPr>
        <w:t>理论学习中心组会、</w:t>
      </w:r>
      <w:r>
        <w:rPr>
          <w:rFonts w:hint="eastAsia" w:ascii="Times New Roman" w:hAnsi="Times New Roman" w:eastAsia="仿宋_GB2312" w:cs="Times New Roman"/>
          <w:sz w:val="32"/>
          <w:szCs w:val="32"/>
          <w:lang w:val="en-US" w:eastAsia="zh-CN"/>
        </w:rPr>
        <w:t>乡机关各</w:t>
      </w:r>
      <w:r>
        <w:rPr>
          <w:rFonts w:hint="eastAsia" w:ascii="Times New Roman" w:hAnsi="Times New Roman" w:eastAsia="仿宋_GB2312" w:cs="Times New Roman"/>
          <w:sz w:val="32"/>
          <w:szCs w:val="32"/>
          <w:lang w:eastAsia="zh-CN"/>
        </w:rPr>
        <w:t>支</w:t>
      </w:r>
      <w:r>
        <w:rPr>
          <w:rFonts w:hint="eastAsia" w:ascii="Times New Roman" w:hAnsi="Times New Roman" w:eastAsia="仿宋_GB2312" w:cs="Times New Roman"/>
          <w:sz w:val="32"/>
          <w:szCs w:val="32"/>
          <w:lang w:val="en-US" w:eastAsia="zh-CN"/>
        </w:rPr>
        <w:t>部</w:t>
      </w:r>
      <w:r>
        <w:rPr>
          <w:rFonts w:hint="eastAsia" w:ascii="Times New Roman" w:hAnsi="Times New Roman" w:eastAsia="仿宋_GB2312" w:cs="Times New Roman"/>
          <w:sz w:val="32"/>
          <w:szCs w:val="32"/>
          <w:lang w:eastAsia="zh-CN"/>
        </w:rPr>
        <w:t>会中</w:t>
      </w:r>
      <w:r>
        <w:rPr>
          <w:rFonts w:hint="eastAsia" w:ascii="Times New Roman" w:eastAsia="仿宋_GB2312" w:cs="Times New Roman"/>
          <w:b w:val="0"/>
          <w:bCs w:val="0"/>
          <w:sz w:val="32"/>
          <w:szCs w:val="32"/>
          <w:lang w:val="en-US" w:eastAsia="zh-CN"/>
        </w:rPr>
        <w:t>支部学法、年度述法的学法用法机制，结合“</w:t>
      </w:r>
      <w:bookmarkStart w:id="0" w:name="_GoBack"/>
      <w:bookmarkEnd w:id="0"/>
      <w:r>
        <w:rPr>
          <w:rFonts w:hint="eastAsia" w:ascii="Times New Roman" w:eastAsia="仿宋_GB2312" w:cs="Times New Roman"/>
          <w:b w:val="0"/>
          <w:bCs w:val="0"/>
          <w:sz w:val="32"/>
          <w:szCs w:val="32"/>
          <w:lang w:val="en-US" w:eastAsia="zh-CN"/>
        </w:rPr>
        <w:t>八五”普法、常态化扫黑除恶斗争等工作，抓实领导干部这个“关键少数”，组织学习《宪法》《民法典》等重点法律法规，带动全体乡村干部全面学、及时学、跟进学；宣传学习《信访工作条例》《反有组织犯罪法》等新颁布、新修订法律法规，提高领导干部科学素质与法治观念，引导全社会依法行动、依法办事。今年共组织</w:t>
      </w:r>
      <w:r>
        <w:rPr>
          <w:rFonts w:ascii="Times New Roman" w:hAnsi="Times New Roman" w:eastAsia="仿宋_GB2312" w:cs="Times New Roman"/>
          <w:sz w:val="32"/>
          <w:szCs w:val="32"/>
        </w:rPr>
        <w:t>理论中心组集体学法</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办公会会前学法</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法治专题培训2次</w:t>
      </w:r>
      <w:r>
        <w:rPr>
          <w:rFonts w:hint="eastAsia" w:ascii="Times New Roman" w:hAnsi="Times New Roman" w:eastAsia="仿宋_GB2312" w:cs="Times New Roman"/>
          <w:sz w:val="32"/>
          <w:szCs w:val="32"/>
          <w:lang w:eastAsia="zh-CN"/>
        </w:rPr>
        <w:t>、</w:t>
      </w:r>
      <w:r>
        <w:rPr>
          <w:rFonts w:hint="eastAsia" w:ascii="Times New Roman" w:eastAsia="仿宋_GB2312" w:cs="Times New Roman"/>
          <w:b w:val="0"/>
          <w:bCs w:val="0"/>
          <w:sz w:val="32"/>
          <w:szCs w:val="32"/>
          <w:lang w:val="en-US" w:eastAsia="zh-CN"/>
        </w:rPr>
        <w:t>旁听庭审活动2次。</w:t>
      </w:r>
    </w:p>
    <w:p>
      <w:pPr>
        <w:pStyle w:val="2"/>
        <w:keepNext w:val="0"/>
        <w:keepLines w:val="0"/>
        <w:pageBreakBefore w:val="0"/>
        <w:widowControl w:val="0"/>
        <w:kinsoku/>
        <w:wordWrap/>
        <w:overflowPunct/>
        <w:topLinePunct w:val="0"/>
        <w:bidi w:val="0"/>
        <w:snapToGrid/>
        <w:spacing w:line="560" w:lineRule="exact"/>
        <w:ind w:left="0" w:leftChars="0" w:firstLine="640"/>
        <w:textAlignment w:val="auto"/>
        <w:rPr>
          <w:rFonts w:ascii="Times New Roman" w:eastAsia="仿宋_GB2312" w:cs="Times New Roman"/>
          <w:bCs/>
          <w:color w:val="auto"/>
          <w:sz w:val="32"/>
          <w:szCs w:val="32"/>
          <w:highlight w:val="none"/>
        </w:rPr>
      </w:pPr>
      <w:r>
        <w:rPr>
          <w:rFonts w:hint="eastAsia" w:ascii="Times New Roman" w:hAnsi="Times New Roman" w:eastAsia="仿宋_GB2312" w:cs="Times New Roman"/>
          <w:b/>
          <w:bCs/>
          <w:sz w:val="32"/>
          <w:szCs w:val="32"/>
          <w:lang w:val="en-US" w:eastAsia="zh-CN"/>
        </w:rPr>
        <w:t>4</w:t>
      </w:r>
      <w:r>
        <w:rPr>
          <w:rFonts w:ascii="Times New Roman" w:hAnsi="Times New Roman" w:eastAsia="仿宋_GB2312" w:cs="Times New Roman"/>
          <w:b/>
          <w:bCs/>
          <w:sz w:val="32"/>
          <w:szCs w:val="32"/>
        </w:rPr>
        <w:t>.</w:t>
      </w:r>
      <w:r>
        <w:rPr>
          <w:rFonts w:hint="eastAsia" w:ascii="仿宋_GB2312" w:hAnsi="仿宋_GB2312" w:eastAsia="仿宋_GB2312" w:cs="仿宋_GB2312"/>
          <w:b/>
          <w:bCs/>
          <w:sz w:val="32"/>
          <w:szCs w:val="32"/>
          <w:lang w:val="en-US" w:eastAsia="zh-CN"/>
        </w:rPr>
        <w:t>完善政务信息公开制度。</w:t>
      </w:r>
      <w:r>
        <w:rPr>
          <w:rFonts w:hint="eastAsia" w:ascii="仿宋_GB2312" w:hAnsi="仿宋_GB2312" w:eastAsia="仿宋_GB2312" w:cs="仿宋_GB2312"/>
          <w:bCs/>
          <w:color w:val="auto"/>
          <w:sz w:val="32"/>
          <w:szCs w:val="32"/>
        </w:rPr>
        <w:t>我乡不断</w:t>
      </w:r>
      <w:r>
        <w:rPr>
          <w:rFonts w:hint="eastAsia" w:ascii="仿宋_GB2312" w:hAnsi="仿宋_GB2312" w:eastAsia="仿宋_GB2312" w:cs="仿宋_GB2312"/>
          <w:bCs/>
          <w:color w:val="auto"/>
          <w:sz w:val="32"/>
          <w:szCs w:val="32"/>
          <w:lang w:val="en-US" w:eastAsia="zh-CN"/>
        </w:rPr>
        <w:t>完善</w:t>
      </w:r>
      <w:r>
        <w:rPr>
          <w:rFonts w:hint="eastAsia" w:ascii="仿宋_GB2312" w:hAnsi="仿宋_GB2312" w:eastAsia="仿宋_GB2312" w:cs="仿宋_GB2312"/>
          <w:bCs/>
          <w:color w:val="auto"/>
          <w:sz w:val="32"/>
          <w:szCs w:val="32"/>
        </w:rPr>
        <w:t>工作机制、受理机制和政府信息发布、保密、审查制度等，深化对政务公开工作重要性的认识，</w:t>
      </w:r>
      <w:r>
        <w:rPr>
          <w:rFonts w:hint="eastAsia" w:ascii="仿宋_GB2312" w:hAnsi="仿宋_GB2312" w:eastAsia="仿宋_GB2312" w:cs="仿宋_GB2312"/>
          <w:b w:val="0"/>
          <w:bCs w:val="0"/>
          <w:sz w:val="32"/>
          <w:szCs w:val="32"/>
          <w:lang w:val="en-US" w:eastAsia="zh-CN"/>
        </w:rPr>
        <w:t>推进政务公开制度化、规范化和科学化，</w:t>
      </w:r>
      <w:r>
        <w:rPr>
          <w:rFonts w:hint="eastAsia" w:ascii="仿宋_GB2312" w:hAnsi="仿宋_GB2312" w:eastAsia="仿宋_GB2312" w:cs="仿宋_GB2312"/>
          <w:bCs/>
          <w:color w:val="auto"/>
          <w:sz w:val="32"/>
          <w:szCs w:val="32"/>
        </w:rPr>
        <w:t>切实增强做好此项工作的能力和水平，及时公开、更新。</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Cs/>
          <w:color w:val="auto"/>
          <w:sz w:val="32"/>
          <w:szCs w:val="32"/>
        </w:rPr>
        <w:t>主动公</w:t>
      </w:r>
      <w:r>
        <w:rPr>
          <w:rFonts w:ascii="Times New Roman" w:eastAsia="仿宋_GB2312" w:cs="Times New Roman"/>
          <w:bCs/>
          <w:color w:val="auto"/>
          <w:sz w:val="32"/>
          <w:szCs w:val="32"/>
        </w:rPr>
        <w:t>开</w:t>
      </w:r>
      <w:r>
        <w:rPr>
          <w:rFonts w:hint="eastAsia" w:ascii="Times New Roman" w:eastAsia="仿宋_GB2312" w:cs="Times New Roman"/>
          <w:bCs/>
          <w:color w:val="auto"/>
          <w:sz w:val="32"/>
          <w:szCs w:val="32"/>
          <w:lang w:val="en-US" w:eastAsia="zh-CN"/>
        </w:rPr>
        <w:t>本年度决算及下年度</w:t>
      </w:r>
      <w:r>
        <w:rPr>
          <w:rFonts w:ascii="Times New Roman" w:eastAsia="仿宋_GB2312" w:cs="Times New Roman"/>
          <w:bCs/>
          <w:color w:val="auto"/>
          <w:sz w:val="32"/>
          <w:szCs w:val="32"/>
        </w:rPr>
        <w:t>年预算</w:t>
      </w:r>
      <w:r>
        <w:rPr>
          <w:rFonts w:hint="eastAsia" w:ascii="Times New Roman" w:eastAsia="仿宋_GB2312" w:cs="Times New Roman"/>
          <w:bCs/>
          <w:color w:val="auto"/>
          <w:sz w:val="32"/>
          <w:szCs w:val="32"/>
          <w:lang w:eastAsia="zh-CN"/>
        </w:rPr>
        <w:t>；</w:t>
      </w:r>
      <w:r>
        <w:rPr>
          <w:rFonts w:hint="eastAsia" w:ascii="Times New Roman" w:eastAsia="仿宋_GB2312" w:cs="Times New Roman"/>
          <w:b/>
          <w:bCs w:val="0"/>
          <w:color w:val="auto"/>
          <w:sz w:val="32"/>
          <w:szCs w:val="32"/>
          <w:highlight w:val="none"/>
          <w:lang w:val="en-US" w:eastAsia="zh-CN"/>
        </w:rPr>
        <w:t>二是</w:t>
      </w:r>
      <w:r>
        <w:rPr>
          <w:rFonts w:hint="eastAsia" w:ascii="Times New Roman" w:eastAsia="仿宋_GB2312" w:cs="Times New Roman"/>
          <w:bCs/>
          <w:color w:val="auto"/>
          <w:sz w:val="32"/>
          <w:szCs w:val="32"/>
          <w:highlight w:val="none"/>
        </w:rPr>
        <w:t>在</w:t>
      </w:r>
      <w:r>
        <w:rPr>
          <w:rFonts w:hint="eastAsia" w:ascii="Times New Roman" w:eastAsia="仿宋_GB2312" w:cs="Times New Roman"/>
          <w:bCs/>
          <w:color w:val="auto"/>
          <w:sz w:val="32"/>
          <w:szCs w:val="32"/>
          <w:highlight w:val="none"/>
          <w:lang w:val="en-US" w:eastAsia="zh-CN"/>
        </w:rPr>
        <w:t>年初的党委办公会和</w:t>
      </w:r>
      <w:r>
        <w:rPr>
          <w:rFonts w:hint="eastAsia" w:ascii="Times New Roman" w:eastAsia="仿宋_GB2312" w:cs="Times New Roman"/>
          <w:bCs/>
          <w:color w:val="auto"/>
          <w:sz w:val="32"/>
          <w:szCs w:val="32"/>
          <w:highlight w:val="none"/>
        </w:rPr>
        <w:t>乡长办公会上，向乡党委、乡政府汇报了《202</w:t>
      </w:r>
      <w:r>
        <w:rPr>
          <w:rFonts w:hint="eastAsia" w:ascii="Times New Roman" w:eastAsia="仿宋_GB2312" w:cs="Times New Roman"/>
          <w:bCs/>
          <w:color w:val="auto"/>
          <w:sz w:val="32"/>
          <w:szCs w:val="32"/>
          <w:highlight w:val="none"/>
          <w:lang w:val="en-US" w:eastAsia="zh-CN"/>
        </w:rPr>
        <w:t>1</w:t>
      </w:r>
      <w:r>
        <w:rPr>
          <w:rFonts w:hint="eastAsia" w:ascii="Times New Roman" w:eastAsia="仿宋_GB2312" w:cs="Times New Roman"/>
          <w:bCs/>
          <w:color w:val="auto"/>
          <w:sz w:val="32"/>
          <w:szCs w:val="32"/>
          <w:highlight w:val="none"/>
        </w:rPr>
        <w:t>年王四营乡法治政府建设情况报告》，</w:t>
      </w:r>
      <w:r>
        <w:rPr>
          <w:rFonts w:ascii="Times New Roman" w:eastAsia="仿宋_GB2312" w:cs="Times New Roman"/>
          <w:bCs/>
          <w:color w:val="auto"/>
          <w:sz w:val="32"/>
          <w:szCs w:val="32"/>
          <w:highlight w:val="none"/>
        </w:rPr>
        <w:t>并于3月</w:t>
      </w:r>
      <w:r>
        <w:rPr>
          <w:rFonts w:hint="eastAsia" w:ascii="Times New Roman" w:eastAsia="仿宋_GB2312" w:cs="Times New Roman"/>
          <w:bCs/>
          <w:color w:val="auto"/>
          <w:sz w:val="32"/>
          <w:szCs w:val="32"/>
          <w:highlight w:val="none"/>
          <w:lang w:val="en-US" w:eastAsia="zh-CN"/>
        </w:rPr>
        <w:t>16</w:t>
      </w:r>
      <w:r>
        <w:rPr>
          <w:rFonts w:hint="eastAsia" w:ascii="Times New Roman" w:eastAsia="仿宋_GB2312" w:cs="Times New Roman"/>
          <w:bCs/>
          <w:color w:val="auto"/>
          <w:sz w:val="32"/>
          <w:szCs w:val="32"/>
          <w:highlight w:val="none"/>
        </w:rPr>
        <w:t>日</w:t>
      </w:r>
      <w:r>
        <w:rPr>
          <w:rFonts w:hint="eastAsia" w:ascii="仿宋_GB2312" w:hAnsi="仿宋_GB2312" w:eastAsia="仿宋_GB2312" w:cs="仿宋_GB2312"/>
          <w:bCs/>
          <w:color w:val="auto"/>
          <w:sz w:val="32"/>
          <w:szCs w:val="32"/>
          <w:highlight w:val="none"/>
        </w:rPr>
        <w:t>在“北京朝阳”政务门户网站执法信息公示栏目向社会公开</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接受群众监督</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
          <w:bCs w:val="0"/>
          <w:color w:val="auto"/>
          <w:sz w:val="32"/>
          <w:szCs w:val="32"/>
          <w:highlight w:val="none"/>
          <w:lang w:val="en-US" w:eastAsia="zh-CN"/>
        </w:rPr>
        <w:t>三</w:t>
      </w:r>
      <w:r>
        <w:rPr>
          <w:rFonts w:hint="eastAsia" w:ascii="仿宋_GB2312" w:hAnsi="仿宋_GB2312" w:eastAsia="仿宋_GB2312" w:cs="仿宋_GB2312"/>
          <w:b/>
          <w:bCs w:val="0"/>
          <w:color w:val="auto"/>
          <w:sz w:val="32"/>
          <w:szCs w:val="32"/>
          <w:highlight w:val="none"/>
        </w:rPr>
        <w:t>是</w:t>
      </w:r>
      <w:r>
        <w:rPr>
          <w:rFonts w:hint="eastAsia" w:ascii="仿宋_GB2312" w:hAnsi="仿宋_GB2312" w:eastAsia="仿宋_GB2312" w:cs="仿宋_GB2312"/>
          <w:bCs/>
          <w:color w:val="auto"/>
          <w:sz w:val="32"/>
          <w:szCs w:val="32"/>
          <w:highlight w:val="none"/>
        </w:rPr>
        <w:t>主动公开特困人员人数和资金支出</w:t>
      </w:r>
      <w:r>
        <w:rPr>
          <w:rFonts w:hint="eastAsia" w:ascii="仿宋_GB2312" w:hAnsi="仿宋_GB2312" w:eastAsia="仿宋_GB2312" w:cs="仿宋_GB2312"/>
          <w:bCs/>
          <w:color w:val="auto"/>
          <w:sz w:val="32"/>
          <w:szCs w:val="32"/>
          <w:highlight w:val="none"/>
          <w:lang w:val="en-US" w:eastAsia="zh-CN"/>
        </w:rPr>
        <w:t>等</w:t>
      </w:r>
      <w:r>
        <w:rPr>
          <w:rFonts w:hint="eastAsia" w:ascii="仿宋_GB2312" w:hAnsi="仿宋_GB2312" w:eastAsia="仿宋_GB2312" w:cs="仿宋_GB2312"/>
          <w:bCs/>
          <w:color w:val="auto"/>
          <w:sz w:val="32"/>
          <w:szCs w:val="32"/>
          <w:highlight w:val="none"/>
        </w:rPr>
        <w:t>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firstLine="645"/>
        <w:jc w:val="both"/>
        <w:textAlignment w:val="auto"/>
        <w:rPr>
          <w:rFonts w:hint="eastAsia" w:ascii="Times New Roman" w:hAnsi="Times New Roman" w:eastAsia="仿宋_GB2312" w:cs="Times New Roman"/>
          <w:sz w:val="36"/>
          <w:szCs w:val="36"/>
        </w:rPr>
      </w:pPr>
      <w:r>
        <w:rPr>
          <w:rFonts w:hint="default" w:ascii="Times New Roman" w:hAnsi="Times New Roman" w:eastAsia="仿宋_GB2312" w:cs="Times New Roman"/>
          <w:b/>
          <w:bCs/>
          <w:sz w:val="32"/>
          <w:szCs w:val="32"/>
          <w:highlight w:val="none"/>
          <w:lang w:val="en-US" w:eastAsia="zh-CN"/>
        </w:rPr>
        <w:t>5</w:t>
      </w:r>
      <w:r>
        <w:rPr>
          <w:rFonts w:hint="default" w:ascii="Times New Roman" w:hAnsi="Times New Roman" w:eastAsia="仿宋_GB2312" w:cs="Times New Roman"/>
          <w:b/>
          <w:bCs/>
          <w:sz w:val="32"/>
          <w:szCs w:val="32"/>
          <w:highlight w:val="none"/>
        </w:rPr>
        <w:t>.</w:t>
      </w:r>
      <w:r>
        <w:rPr>
          <w:rFonts w:hint="eastAsia" w:ascii="仿宋_GB2312" w:hAnsi="仿宋_GB2312" w:eastAsia="仿宋_GB2312" w:cs="仿宋_GB2312"/>
          <w:b/>
          <w:bCs/>
          <w:sz w:val="32"/>
          <w:szCs w:val="32"/>
          <w:highlight w:val="none"/>
          <w:lang w:val="en-US" w:eastAsia="zh-CN"/>
        </w:rPr>
        <w:t>提高行政执法能力</w:t>
      </w: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b w:val="0"/>
          <w:bCs w:val="0"/>
          <w:sz w:val="32"/>
          <w:szCs w:val="32"/>
          <w:highlight w:val="none"/>
          <w:lang w:val="en-US" w:eastAsia="zh-CN"/>
        </w:rPr>
        <w:t>持</w:t>
      </w:r>
      <w:r>
        <w:rPr>
          <w:rFonts w:hint="eastAsia" w:ascii="仿宋_GB2312" w:hAnsi="仿宋_GB2312" w:eastAsia="仿宋_GB2312" w:cs="仿宋_GB2312"/>
          <w:b w:val="0"/>
          <w:bCs w:val="0"/>
          <w:sz w:val="32"/>
          <w:szCs w:val="32"/>
          <w:lang w:val="en-US" w:eastAsia="zh-CN"/>
        </w:rPr>
        <w:t>续</w:t>
      </w:r>
      <w:r>
        <w:rPr>
          <w:rFonts w:hint="eastAsia" w:ascii="仿宋_GB2312" w:hAnsi="仿宋_GB2312" w:eastAsia="仿宋_GB2312" w:cs="仿宋_GB2312"/>
          <w:b w:val="0"/>
          <w:bCs w:val="0"/>
          <w:sz w:val="32"/>
          <w:szCs w:val="32"/>
        </w:rPr>
        <w:t>严</w:t>
      </w:r>
      <w:r>
        <w:rPr>
          <w:rFonts w:hint="eastAsia" w:ascii="仿宋_GB2312" w:hAnsi="仿宋_GB2312" w:eastAsia="仿宋_GB2312" w:cs="仿宋_GB2312"/>
          <w:sz w:val="32"/>
          <w:szCs w:val="32"/>
        </w:rPr>
        <w:t>格执行《王四营乡贯彻落实行政执法公示制度执法全过程记录制度重大执法决定法制审核制度实施方案》，实现行政执法基本信息和动态信息主动、完整、规范公示。</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执行行政执法人员动态管理制度，实时更新行政执法证件台账</w:t>
      </w:r>
      <w:r>
        <w:rPr>
          <w:rFonts w:hint="eastAsia" w:ascii="仿宋_GB2312" w:hAnsi="仿宋_GB2312" w:eastAsia="仿宋_GB2312" w:cs="仿宋_GB2312"/>
          <w:sz w:val="32"/>
          <w:szCs w:val="32"/>
          <w:lang w:eastAsia="zh-CN"/>
        </w:rPr>
        <w:t>；</w:t>
      </w:r>
      <w:r>
        <w:rPr>
          <w:rFonts w:ascii="Times New Roman" w:hAnsi="Times New Roman" w:eastAsia="仿宋_GB2312" w:cs="Times New Roman"/>
          <w:sz w:val="32"/>
          <w:szCs w:val="32"/>
        </w:rPr>
        <w:t>按照《北京市司法局关于做好新版行政执法证件换发及验收等有关工作的通知》要求</w:t>
      </w:r>
      <w:r>
        <w:rPr>
          <w:rFonts w:hint="eastAsia" w:ascii="Times New Roman" w:hAnsi="Times New Roman" w:eastAsia="仿宋_GB2312" w:cs="Times New Roman"/>
          <w:sz w:val="32"/>
          <w:szCs w:val="32"/>
        </w:rPr>
        <w:t>，配合综合执法队</w:t>
      </w:r>
      <w:r>
        <w:rPr>
          <w:rFonts w:ascii="Times New Roman" w:hAnsi="Times New Roman" w:eastAsia="仿宋_GB2312" w:cs="Times New Roman"/>
          <w:sz w:val="32"/>
          <w:szCs w:val="32"/>
        </w:rPr>
        <w:t>做好新版行政执法证件换发、验收、管理、公示等工作</w:t>
      </w:r>
      <w:r>
        <w:rPr>
          <w:rFonts w:hint="eastAsia" w:ascii="仿宋_GB2312" w:hAnsi="仿宋_GB2312" w:eastAsia="仿宋_GB2312" w:cs="仿宋_GB2312"/>
          <w:sz w:val="32"/>
          <w:szCs w:val="32"/>
        </w:rPr>
        <w:t>。</w:t>
      </w:r>
      <w:r>
        <w:rPr>
          <w:rFonts w:hint="eastAsia" w:ascii="Times New Roman" w:hAnsi="Times New Roman" w:eastAsia="仿宋_GB2312" w:cs="Times New Roman"/>
          <w:b/>
          <w:bCs/>
          <w:sz w:val="32"/>
          <w:szCs w:val="32"/>
        </w:rPr>
        <w:t>三是</w:t>
      </w:r>
      <w:r>
        <w:rPr>
          <w:rFonts w:hint="eastAsia" w:ascii="Times New Roman" w:hAnsi="Times New Roman" w:eastAsia="仿宋_GB2312" w:cs="Times New Roman"/>
          <w:sz w:val="32"/>
          <w:szCs w:val="32"/>
        </w:rPr>
        <w:t>落实朝阳区行政执法案卷评查工作要求，加强行政执法监督</w:t>
      </w:r>
      <w:r>
        <w:rPr>
          <w:rFonts w:hint="eastAsia" w:ascii="Times New Roman" w:hAnsi="Times New Roman" w:eastAsia="仿宋_GB2312" w:cs="Times New Roman"/>
          <w:sz w:val="32"/>
          <w:szCs w:val="32"/>
          <w:lang w:eastAsia="zh-CN"/>
        </w:rPr>
        <w:t>，全年共</w:t>
      </w:r>
      <w:r>
        <w:rPr>
          <w:rFonts w:hint="eastAsia" w:ascii="Times New Roman" w:hAnsi="Times New Roman" w:eastAsia="仿宋_GB2312" w:cs="Times New Roman"/>
          <w:sz w:val="32"/>
          <w:szCs w:val="32"/>
        </w:rPr>
        <w:t>开展王四营乡行政执法案卷互查</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sz w:val="32"/>
          <w:szCs w:val="32"/>
        </w:rPr>
        <w:t>积极参加朝阳区司法局联合区相关职权下放部门开展的法制及执法业务“每月一讲”培训</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en-US" w:eastAsia="zh-CN"/>
        </w:rPr>
        <w:t>.</w:t>
      </w:r>
      <w:r>
        <w:rPr>
          <w:rFonts w:hint="eastAsia" w:ascii="仿宋_GB2312" w:hAnsi="仿宋_GB2312" w:eastAsia="仿宋_GB2312" w:cs="仿宋_GB2312"/>
          <w:b/>
          <w:bCs/>
          <w:sz w:val="32"/>
          <w:szCs w:val="32"/>
          <w:lang w:eastAsia="zh-CN"/>
        </w:rPr>
        <w:t>持续优化服务保障。</w:t>
      </w:r>
      <w:r>
        <w:rPr>
          <w:rFonts w:hint="eastAsia" w:ascii="仿宋_GB2312" w:hAnsi="仿宋_GB2312" w:eastAsia="仿宋_GB2312" w:cs="仿宋_GB2312"/>
          <w:sz w:val="32"/>
          <w:szCs w:val="32"/>
          <w:lang w:eastAsia="zh-CN"/>
        </w:rPr>
        <w:t>实现政务服务大厅“场所整洁、管理规范、运行有序、服务高效”目标的同时，为辖区百姓提供“高效、便捷、优质”的服务，大力提升政务服务效能。坚持运用法治思维和法治方式开展疫情防控，宣传防疫政策，引导群众参与、支持疫情防控工作，积极有效化解社会矛盾，保障经济和社会秩序健康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 w:eastAsia="仿宋_GB2312" w:cs="仿宋"/>
          <w:sz w:val="32"/>
          <w:szCs w:val="32"/>
          <w:shd w:val="clear" w:color="auto" w:fill="FFFFFF"/>
          <w:lang w:val="en-US" w:eastAsia="zh-CN"/>
        </w:rPr>
      </w:pPr>
      <w:r>
        <w:rPr>
          <w:rFonts w:hint="eastAsia" w:ascii="Times New Roman" w:hAnsi="Times New Roman" w:eastAsia="仿宋_GB2312" w:cs="Times New Roman"/>
          <w:b/>
          <w:bCs/>
          <w:sz w:val="32"/>
          <w:szCs w:val="32"/>
          <w:lang w:val="en-US" w:eastAsia="zh-CN"/>
        </w:rPr>
        <w:t>7.提高基层依法治理法治化水平。</w:t>
      </w:r>
      <w:r>
        <w:rPr>
          <w:rFonts w:hint="eastAsia" w:ascii="仿宋_GB2312" w:hAnsi="仿宋" w:eastAsia="仿宋_GB2312" w:cs="仿宋"/>
          <w:sz w:val="32"/>
          <w:szCs w:val="32"/>
          <w:shd w:val="clear" w:color="auto" w:fill="FFFFFF"/>
        </w:rPr>
        <w:t>根据《北京市司法局北京市民政局印发&lt;关于进一步加强北京市民主法治示范社区建设工作的意见&gt;的通知》</w:t>
      </w:r>
      <w:r>
        <w:rPr>
          <w:rFonts w:hint="eastAsia" w:ascii="仿宋_GB2312" w:hAnsi="宋体" w:eastAsia="仿宋_GB2312" w:cs="仿宋_GB2312"/>
          <w:color w:val="000000"/>
          <w:kern w:val="0"/>
          <w:sz w:val="32"/>
          <w:szCs w:val="32"/>
          <w:lang w:val="en-US" w:eastAsia="zh-CN" w:bidi="ar"/>
        </w:rPr>
        <w:t>要求，积极参加北京市“民主法治示范社区”建设命名活动，继续申报我乡官悦欣园社区参选</w:t>
      </w:r>
      <w:r>
        <w:rPr>
          <w:rFonts w:hint="eastAsia" w:ascii="仿宋_GB2312" w:hAnsi="仿宋_GB2312" w:eastAsia="仿宋_GB2312" w:cs="仿宋_GB2312"/>
          <w:sz w:val="32"/>
          <w:szCs w:val="32"/>
        </w:rPr>
        <w:t>北京市</w:t>
      </w:r>
      <w:r>
        <w:rPr>
          <w:rFonts w:hint="eastAsia" w:ascii="仿宋_GB2312" w:hAnsi="宋体" w:eastAsia="仿宋_GB2312" w:cs="仿宋_GB2312"/>
          <w:color w:val="000000"/>
          <w:kern w:val="0"/>
          <w:sz w:val="32"/>
          <w:szCs w:val="32"/>
          <w:lang w:val="en-US" w:eastAsia="zh-CN" w:bidi="ar"/>
        </w:rPr>
        <w:t>“</w:t>
      </w:r>
      <w:r>
        <w:rPr>
          <w:rFonts w:hint="eastAsia" w:ascii="仿宋_GB2312" w:hAnsi="仿宋_GB2312" w:eastAsia="仿宋_GB2312" w:cs="仿宋_GB2312"/>
          <w:sz w:val="32"/>
          <w:szCs w:val="32"/>
        </w:rPr>
        <w:t>民主法治示</w:t>
      </w:r>
      <w:r>
        <w:rPr>
          <w:rFonts w:hint="eastAsia" w:ascii="仿宋_GB2312" w:hAnsi="仿宋" w:eastAsia="仿宋_GB2312" w:cs="仿宋"/>
          <w:sz w:val="32"/>
          <w:szCs w:val="32"/>
          <w:shd w:val="clear" w:color="auto" w:fill="FFFFFF"/>
        </w:rPr>
        <w:t>范社区</w:t>
      </w:r>
      <w:r>
        <w:rPr>
          <w:rFonts w:hint="eastAsia" w:ascii="仿宋_GB2312" w:hAnsi="仿宋" w:eastAsia="仿宋_GB2312" w:cs="仿宋"/>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 w:eastAsia="仿宋_GB2312" w:cs="仿宋"/>
          <w:sz w:val="32"/>
          <w:szCs w:val="32"/>
          <w:shd w:val="clear" w:color="auto" w:fill="FFFFFF"/>
          <w:lang w:val="en-US" w:eastAsia="zh-CN"/>
        </w:rPr>
      </w:pPr>
      <w:r>
        <w:rPr>
          <w:rFonts w:hint="eastAsia" w:ascii="Times New Roman" w:hAnsi="Times New Roman" w:eastAsia="仿宋_GB2312" w:cs="Times New Roman"/>
          <w:b/>
          <w:bCs/>
          <w:sz w:val="32"/>
          <w:szCs w:val="32"/>
          <w:lang w:val="en-US" w:eastAsia="zh-CN"/>
        </w:rPr>
        <w:t>8.助力疫情防控工作。</w:t>
      </w:r>
      <w:r>
        <w:rPr>
          <w:rFonts w:hint="eastAsia" w:ascii="仿宋_GB2312" w:hAnsi="仿宋" w:eastAsia="仿宋_GB2312" w:cs="仿宋"/>
          <w:sz w:val="32"/>
          <w:szCs w:val="32"/>
          <w:shd w:val="clear" w:color="auto" w:fill="FFFFFF"/>
          <w:lang w:val="en-US" w:eastAsia="zh-CN"/>
        </w:rPr>
        <w:t>认真执行中央和市、区关于疫情防控工作各项要求，运用法治思维和法治方式做好疫情防控。组织乡机关各部门工作人员主动下沉村、社区，协助开展疫情防控工作。在下沉工作中主动作为，积极参与发放疫情宣传材料、排查走访社区居民、疫情防控点值班、大规模核酸等工作，在疫情防控区域与村、社区干部群众一起担当有为，有效遏制疫情的传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val="0"/>
          <w:sz w:val="32"/>
          <w:szCs w:val="32"/>
          <w:lang w:val="en-US" w:eastAsia="zh-CN"/>
        </w:rPr>
        <w:t>（二）全乡凝心聚力，</w:t>
      </w:r>
      <w:r>
        <w:rPr>
          <w:rFonts w:hint="eastAsia" w:ascii="楷体_GB2312" w:hAnsi="楷体_GB2312" w:eastAsia="楷体_GB2312" w:cs="楷体_GB2312"/>
          <w:sz w:val="32"/>
          <w:szCs w:val="32"/>
          <w:lang w:eastAsia="zh-CN"/>
        </w:rPr>
        <w:t>广泛开展法治宣传教育活动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b w:val="0"/>
          <w:bCs w:val="0"/>
          <w:color w:val="auto"/>
          <w:sz w:val="32"/>
          <w:szCs w:val="32"/>
          <w:lang w:val="en-US" w:eastAsia="zh-CN"/>
        </w:rPr>
        <w:t>2022年是党的二十大召开之年，是北京冬奥之年，也是落实“八五”普法规划的关键一年。为深入学习宣传贯彻习近平法治思想，全面贯彻落实党的十九大和十九届历次全会精神，引导干部、群众自觉尊法学法守法用法，司法所采取多种形式开展普法宣传活动，深入基层，进一步提高了广大群众的法律素质，切实解决基层学法、知法、懂法、守法难的问题，大力推动辖区普法宣传走入日常生活、走入人民群众，促进提升地区法治化管理水平。</w:t>
      </w:r>
      <w:r>
        <w:rPr>
          <w:rFonts w:hint="eastAsia"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积极开展疫情防控宣</w:t>
      </w:r>
      <w:r>
        <w:rPr>
          <w:rFonts w:hint="default" w:ascii="Times New Roman" w:hAnsi="Times New Roman" w:eastAsia="仿宋_GB2312" w:cs="Times New Roman"/>
          <w:b/>
          <w:bCs/>
          <w:color w:val="auto"/>
          <w:sz w:val="32"/>
          <w:szCs w:val="32"/>
          <w:highlight w:val="none"/>
          <w:lang w:val="en-US" w:eastAsia="zh-CN"/>
        </w:rPr>
        <w:t>传。</w:t>
      </w:r>
      <w:r>
        <w:rPr>
          <w:rFonts w:hint="eastAsia" w:ascii="仿宋_GB2312" w:eastAsia="仿宋_GB2312"/>
          <w:color w:val="auto"/>
          <w:sz w:val="32"/>
          <w:szCs w:val="32"/>
          <w:highlight w:val="none"/>
          <w:lang w:val="en-US" w:eastAsia="zh-CN"/>
        </w:rPr>
        <w:t>通过疫情防控普法宣传活动，引导群众、企业提高疫情防控法律知识，配合疫情防控工作，杜绝妨碍公务、危害公共安全以及隐瞒、谎报疫情，或散布谣言、扰乱社会秩序等违法行为，为全乡防疫工作营造浓厚的法治氛围。</w:t>
      </w:r>
      <w:r>
        <w:rPr>
          <w:rFonts w:hint="eastAsia" w:ascii="仿宋_GB2312" w:eastAsia="仿宋_GB2312"/>
          <w:b/>
          <w:bCs/>
          <w:color w:val="auto"/>
          <w:sz w:val="32"/>
          <w:szCs w:val="32"/>
          <w:highlight w:val="none"/>
          <w:lang w:val="en-US" w:eastAsia="zh-CN"/>
        </w:rPr>
        <w:t>二是</w:t>
      </w:r>
      <w:r>
        <w:rPr>
          <w:rFonts w:hint="default" w:ascii="Times New Roman" w:hAnsi="Times New Roman" w:eastAsia="仿宋_GB2312" w:cs="Times New Roman"/>
          <w:b/>
          <w:bCs/>
          <w:color w:val="auto"/>
          <w:sz w:val="32"/>
          <w:szCs w:val="32"/>
          <w:lang w:val="en-US" w:eastAsia="zh-CN"/>
        </w:rPr>
        <w:t>扎实做好</w:t>
      </w:r>
      <w:r>
        <w:rPr>
          <w:rFonts w:hint="eastAsia" w:ascii="Times New Roman" w:hAnsi="Times New Roman" w:eastAsia="仿宋_GB2312" w:cs="Times New Roman"/>
          <w:b/>
          <w:bCs/>
          <w:color w:val="auto"/>
          <w:sz w:val="32"/>
          <w:szCs w:val="32"/>
          <w:lang w:val="en-US" w:eastAsia="zh-CN"/>
        </w:rPr>
        <w:t>法治宣传教育工作。</w:t>
      </w:r>
      <w:r>
        <w:rPr>
          <w:rFonts w:hint="eastAsia" w:ascii="Times New Roman" w:hAnsi="Times New Roman" w:eastAsia="仿宋_GB2312" w:cs="Times New Roman"/>
          <w:b w:val="0"/>
          <w:bCs w:val="0"/>
          <w:color w:val="auto"/>
          <w:sz w:val="32"/>
          <w:szCs w:val="32"/>
          <w:lang w:val="en-US" w:eastAsia="zh-CN"/>
        </w:rPr>
        <w:t>结合部门职能</w:t>
      </w:r>
      <w:r>
        <w:rPr>
          <w:rFonts w:hint="eastAsia" w:ascii="仿宋_GB2312" w:hAnsi="仿宋_GB2312" w:eastAsia="仿宋_GB2312" w:cs="仿宋_GB2312"/>
          <w:sz w:val="32"/>
          <w:szCs w:val="32"/>
        </w:rPr>
        <w:t>，明确普法内容、对象、目的，运用电子屏、横幅、宣传栏、</w:t>
      </w:r>
      <w:r>
        <w:rPr>
          <w:rFonts w:hint="eastAsia" w:ascii="仿宋_GB2312" w:hAnsi="仿宋_GB2312" w:eastAsia="仿宋_GB2312" w:cs="仿宋_GB2312"/>
          <w:sz w:val="32"/>
          <w:szCs w:val="32"/>
          <w:lang w:val="en-US" w:eastAsia="zh-CN"/>
        </w:rPr>
        <w:t>微信公众号、普法</w:t>
      </w:r>
      <w:r>
        <w:rPr>
          <w:rFonts w:hint="eastAsia" w:ascii="仿宋_GB2312" w:hAnsi="仿宋_GB2312" w:eastAsia="仿宋_GB2312" w:cs="仿宋_GB2312"/>
          <w:sz w:val="32"/>
          <w:szCs w:val="32"/>
        </w:rPr>
        <w:t>讲座等多种方式，围绕重点节点、重大主题，大力开展形式多样的宣传活动，拓展普法宣传的影响力与覆盖面。</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lang w:val="en-US" w:eastAsia="zh-CN"/>
        </w:rPr>
        <w:t>累计</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各类普法</w:t>
      </w:r>
      <w:r>
        <w:rPr>
          <w:rFonts w:hint="eastAsia" w:ascii="仿宋_GB2312" w:hAnsi="仿宋_GB2312" w:eastAsia="仿宋_GB2312" w:cs="仿宋_GB2312"/>
          <w:sz w:val="32"/>
          <w:szCs w:val="32"/>
        </w:rPr>
        <w:t>宣传活动</w:t>
      </w:r>
      <w:r>
        <w:rPr>
          <w:rFonts w:hint="eastAsia" w:ascii="Times New Roman" w:hAnsi="Times New Roman" w:eastAsia="仿宋_GB2312" w:cs="Times New Roman"/>
          <w:sz w:val="32"/>
          <w:szCs w:val="32"/>
          <w:lang w:val="en-US" w:eastAsia="zh-CN"/>
        </w:rPr>
        <w:t>30余</w:t>
      </w:r>
      <w:r>
        <w:rPr>
          <w:rFonts w:hint="eastAsia" w:ascii="仿宋_GB2312" w:hAnsi="仿宋_GB2312" w:eastAsia="仿宋_GB2312" w:cs="仿宋_GB2312"/>
          <w:sz w:val="32"/>
          <w:szCs w:val="32"/>
        </w:rPr>
        <w:t>次，累计发放各类法律知识读本、普法宣传资料</w:t>
      </w:r>
      <w:r>
        <w:rPr>
          <w:rFonts w:hint="eastAsia" w:ascii="仿宋_GB2312" w:hAnsi="仿宋_GB2312" w:eastAsia="仿宋_GB2312" w:cs="仿宋_GB2312"/>
          <w:sz w:val="32"/>
          <w:szCs w:val="32"/>
          <w:lang w:val="en-US" w:eastAsia="zh-CN"/>
        </w:rPr>
        <w:t>三</w:t>
      </w:r>
      <w:r>
        <w:rPr>
          <w:rFonts w:hint="eastAsia" w:ascii="Times New Roman" w:hAnsi="Times New Roman" w:eastAsia="仿宋_GB2312" w:cs="Times New Roman"/>
          <w:sz w:val="32"/>
          <w:szCs w:val="32"/>
          <w:lang w:eastAsia="zh-CN"/>
        </w:rPr>
        <w:t>千</w:t>
      </w:r>
      <w:r>
        <w:rPr>
          <w:rFonts w:hint="eastAsia" w:ascii="仿宋_GB2312" w:hAnsi="仿宋_GB2312" w:eastAsia="仿宋_GB2312" w:cs="仿宋_GB2312"/>
          <w:sz w:val="32"/>
          <w:szCs w:val="32"/>
        </w:rPr>
        <w:t>余份；各村（社区）共开展普法大讲堂</w:t>
      </w:r>
      <w:r>
        <w:rPr>
          <w:rFonts w:hint="eastAsia"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rPr>
        <w:t>次</w:t>
      </w:r>
      <w:r>
        <w:rPr>
          <w:rFonts w:hint="eastAsia" w:ascii="仿宋_GB2312" w:eastAsia="仿宋_GB2312"/>
          <w:color w:val="auto"/>
          <w:sz w:val="32"/>
          <w:szCs w:val="32"/>
          <w:highlight w:val="none"/>
          <w:lang w:val="en-US" w:eastAsia="zh-CN"/>
        </w:rPr>
        <w:t>。</w:t>
      </w:r>
      <w:r>
        <w:rPr>
          <w:rFonts w:hint="eastAsia" w:ascii="仿宋_GB2312" w:hAnsi="仿宋_GB2312" w:eastAsia="仿宋_GB2312" w:cs="仿宋_GB2312"/>
          <w:sz w:val="32"/>
          <w:szCs w:val="32"/>
        </w:rPr>
        <w:t>进一步增强了群众法律意识，</w:t>
      </w:r>
      <w:r>
        <w:rPr>
          <w:rFonts w:hint="eastAsia" w:ascii="仿宋_GB2312" w:eastAsia="仿宋_GB2312"/>
          <w:color w:val="auto"/>
          <w:sz w:val="32"/>
          <w:szCs w:val="32"/>
          <w:highlight w:val="none"/>
          <w:lang w:val="en-US" w:eastAsia="zh-CN"/>
        </w:rPr>
        <w:t>提高了广大群众的法律素质，</w:t>
      </w:r>
      <w:r>
        <w:rPr>
          <w:rFonts w:hint="eastAsia" w:ascii="仿宋_GB2312" w:hAnsi="仿宋_GB2312" w:eastAsia="仿宋_GB2312" w:cs="仿宋_GB2312"/>
          <w:sz w:val="32"/>
          <w:szCs w:val="32"/>
        </w:rPr>
        <w:t>引导</w:t>
      </w:r>
      <w:r>
        <w:rPr>
          <w:rFonts w:hint="eastAsia" w:ascii="仿宋_GB2312" w:hAnsi="仿宋_GB2312" w:eastAsia="仿宋_GB2312" w:cs="仿宋_GB2312"/>
          <w:sz w:val="32"/>
          <w:szCs w:val="32"/>
          <w:lang w:eastAsia="zh-CN"/>
        </w:rPr>
        <w:t>乡域百姓自觉形成</w:t>
      </w:r>
      <w:r>
        <w:rPr>
          <w:rFonts w:hint="eastAsia" w:ascii="仿宋_GB2312" w:hAnsi="仿宋_GB2312" w:eastAsia="仿宋_GB2312" w:cs="仿宋_GB2312"/>
          <w:sz w:val="32"/>
          <w:szCs w:val="32"/>
        </w:rPr>
        <w:t>办事依法、遇事找法、解决问题用法、化解矛盾靠法</w:t>
      </w:r>
      <w:r>
        <w:rPr>
          <w:rFonts w:hint="eastAsia" w:ascii="仿宋_GB2312" w:hAnsi="仿宋_GB2312" w:eastAsia="仿宋_GB2312" w:cs="仿宋_GB2312"/>
          <w:sz w:val="32"/>
          <w:szCs w:val="32"/>
          <w:lang w:eastAsia="zh-CN"/>
        </w:rPr>
        <w:t>的思维意识，</w:t>
      </w:r>
      <w:r>
        <w:rPr>
          <w:rFonts w:hint="eastAsia" w:ascii="仿宋_GB2312" w:hAnsi="仿宋_GB2312" w:eastAsia="仿宋_GB2312" w:cs="仿宋_GB2312"/>
          <w:sz w:val="32"/>
          <w:szCs w:val="32"/>
        </w:rPr>
        <w:t>营造了良好的社会氛围。</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（三）夯实法治基础，</w:t>
      </w:r>
      <w:r>
        <w:rPr>
          <w:rFonts w:hint="eastAsia" w:ascii="楷体_GB2312" w:hAnsi="楷体_GB2312" w:eastAsia="楷体_GB2312" w:cs="楷体_GB2312"/>
          <w:b w:val="0"/>
          <w:bCs w:val="0"/>
          <w:sz w:val="32"/>
          <w:szCs w:val="32"/>
          <w:lang w:eastAsia="zh-CN"/>
        </w:rPr>
        <w:t>全面加强社会治理能力</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有效化解社会矛盾纠纷</w:t>
      </w:r>
      <w:r>
        <w:rPr>
          <w:rFonts w:hint="eastAsia" w:ascii="仿宋_GB2312" w:eastAsia="仿宋_GB2312"/>
          <w:b/>
          <w:bCs/>
          <w:sz w:val="32"/>
          <w:szCs w:val="32"/>
        </w:rPr>
        <w:t>。</w:t>
      </w:r>
      <w:r>
        <w:rPr>
          <w:rFonts w:hint="default" w:ascii="Times New Roman" w:hAnsi="Times New Roman" w:eastAsia="仿宋_GB2312" w:cs="Times New Roman"/>
          <w:b w:val="0"/>
          <w:bCs w:val="0"/>
          <w:sz w:val="32"/>
          <w:szCs w:val="32"/>
          <w:lang w:val="en-US" w:eastAsia="zh-CN"/>
        </w:rPr>
        <w:t>坚持源头治理，做好矛盾纠纷源头预防化解工作，定期排查矛盾纠纷，及时介入调解，防止矛盾纠纷碰头叠加，蔓延升级，将矛盾纠纷解决在基层，消除在萌芽</w:t>
      </w:r>
      <w:r>
        <w:rPr>
          <w:rFonts w:hint="eastAsia"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ascii="Times New Roman" w:hAnsi="Times New Roman" w:eastAsia="仿宋_GB2312" w:cs="Times New Roman"/>
          <w:b/>
          <w:bCs/>
          <w:sz w:val="32"/>
          <w:szCs w:val="32"/>
        </w:rPr>
        <w:t>2.</w:t>
      </w:r>
      <w:r>
        <w:rPr>
          <w:rFonts w:hint="eastAsia" w:ascii="仿宋_GB2312" w:eastAsia="仿宋_GB2312"/>
          <w:b/>
          <w:bCs/>
          <w:sz w:val="32"/>
          <w:szCs w:val="32"/>
        </w:rPr>
        <w:t>行政应诉工作。</w:t>
      </w:r>
      <w:r>
        <w:rPr>
          <w:rFonts w:hint="eastAsia" w:ascii="仿宋_GB2312" w:eastAsia="仿宋_GB2312"/>
          <w:sz w:val="32"/>
          <w:szCs w:val="32"/>
        </w:rPr>
        <w:t>充分发挥行政复议化解矛盾纠纷的主渠道作用，积极</w:t>
      </w:r>
      <w:r>
        <w:rPr>
          <w:rFonts w:hint="eastAsia" w:ascii="仿宋_GB2312" w:eastAsia="仿宋_GB2312"/>
          <w:sz w:val="32"/>
          <w:szCs w:val="32"/>
          <w:highlight w:val="none"/>
        </w:rPr>
        <w:t>受理行政复议案件，坚持和解为主，努力化解行政纠纷矛盾。</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ascii="仿宋_GB2312" w:eastAsia="仿宋_GB2312"/>
          <w:sz w:val="32"/>
          <w:szCs w:val="32"/>
        </w:rPr>
      </w:pPr>
      <w:r>
        <w:rPr>
          <w:rFonts w:ascii="Times New Roman" w:hAnsi="Times New Roman" w:eastAsia="仿宋_GB2312" w:cs="Times New Roman"/>
          <w:b/>
          <w:bCs/>
          <w:sz w:val="32"/>
          <w:szCs w:val="32"/>
          <w:highlight w:val="none"/>
        </w:rPr>
        <w:t>3.</w:t>
      </w:r>
      <w:r>
        <w:rPr>
          <w:rFonts w:hint="eastAsia" w:ascii="Times New Roman" w:hAnsi="Times New Roman" w:eastAsia="仿宋_GB2312" w:cs="Times New Roman"/>
          <w:b/>
          <w:bCs/>
          <w:sz w:val="32"/>
          <w:szCs w:val="32"/>
          <w:highlight w:val="none"/>
        </w:rPr>
        <w:t>依法开展</w:t>
      </w:r>
      <w:r>
        <w:rPr>
          <w:rFonts w:hint="eastAsia" w:ascii="仿宋_GB2312" w:eastAsia="仿宋_GB2312"/>
          <w:b/>
          <w:bCs/>
          <w:sz w:val="32"/>
          <w:szCs w:val="32"/>
          <w:highlight w:val="none"/>
        </w:rPr>
        <w:t>信访工作。一是</w:t>
      </w:r>
      <w:r>
        <w:rPr>
          <w:rFonts w:hint="eastAsia" w:ascii="仿宋_GB2312" w:eastAsia="仿宋_GB2312"/>
          <w:sz w:val="32"/>
          <w:szCs w:val="32"/>
          <w:highlight w:val="none"/>
        </w:rPr>
        <w:t>确保</w:t>
      </w:r>
      <w:r>
        <w:rPr>
          <w:rFonts w:hint="eastAsia" w:ascii="仿宋_GB2312" w:eastAsia="仿宋_GB2312"/>
          <w:sz w:val="32"/>
          <w:szCs w:val="32"/>
        </w:rPr>
        <w:t>疫情联防联控和信访本职工作两手抓，两促进，突出抓好网上信访和矛盾化解，妥善做好疫情防控期间各项信访工作。</w:t>
      </w:r>
      <w:r>
        <w:rPr>
          <w:rFonts w:hint="eastAsia" w:ascii="仿宋_GB2312" w:eastAsia="仿宋_GB2312"/>
          <w:b/>
          <w:bCs/>
          <w:sz w:val="32"/>
          <w:szCs w:val="32"/>
        </w:rPr>
        <w:t>二是</w:t>
      </w:r>
      <w:r>
        <w:rPr>
          <w:rFonts w:hint="eastAsia" w:ascii="仿宋_GB2312" w:eastAsia="仿宋_GB2312"/>
          <w:sz w:val="32"/>
          <w:szCs w:val="32"/>
        </w:rPr>
        <w:t>强化源头防治，持续开展矛盾纠纷动态排查，梳理排查出的矛盾隐患，建立“一案一卷”的详细工作台帐，强化“向前一步，海阔天空”有解思维，增强工作主动性、创造性，逐一落实化解责任。</w:t>
      </w:r>
      <w:r>
        <w:rPr>
          <w:rFonts w:hint="eastAsia" w:ascii="仿宋_GB2312" w:eastAsia="仿宋_GB2312"/>
          <w:b/>
          <w:bCs/>
          <w:sz w:val="32"/>
          <w:szCs w:val="32"/>
        </w:rPr>
        <w:t>三是</w:t>
      </w:r>
      <w:r>
        <w:rPr>
          <w:rFonts w:hint="eastAsia" w:ascii="仿宋_GB2312" w:eastAsia="仿宋_GB2312"/>
          <w:sz w:val="32"/>
          <w:szCs w:val="32"/>
        </w:rPr>
        <w:t>切实加强对信访风险评估工作的组织领导，重点规范评估工作关键环节，进一步完善操作程序和评估方法，强化监督和责任落实，确保信访风险评估工作达到源头预防的预期效果，最大限度减少不和谐因素。</w:t>
      </w:r>
    </w:p>
    <w:p>
      <w:pPr>
        <w:pStyle w:val="2"/>
        <w:keepNext w:val="0"/>
        <w:keepLines w:val="0"/>
        <w:pageBreakBefore w:val="0"/>
        <w:kinsoku/>
        <w:wordWrap/>
        <w:overflowPunct/>
        <w:topLinePunct w:val="0"/>
        <w:bidi w:val="0"/>
        <w:snapToGrid/>
        <w:spacing w:line="560" w:lineRule="exact"/>
        <w:ind w:left="0" w:leftChars="0"/>
        <w:textAlignment w:val="auto"/>
        <w:rPr>
          <w:rFonts w:hint="eastAsia" w:ascii="仿宋_GB2312" w:eastAsia="仿宋_GB2312"/>
          <w:b w:val="0"/>
          <w:bCs w:val="0"/>
          <w:sz w:val="32"/>
          <w:szCs w:val="32"/>
          <w:lang w:val="en-US" w:eastAsia="zh-CN"/>
        </w:rPr>
      </w:pPr>
      <w:r>
        <w:rPr>
          <w:rFonts w:hint="eastAsia" w:ascii="Times New Roman" w:hAnsi="Times New Roman" w:eastAsia="仿宋_GB2312" w:cs="Times New Roman"/>
          <w:b/>
          <w:bCs/>
          <w:sz w:val="32"/>
          <w:szCs w:val="32"/>
          <w:lang w:val="en-US" w:eastAsia="zh-CN"/>
        </w:rPr>
        <w:t>4</w:t>
      </w:r>
      <w:r>
        <w:rPr>
          <w:rFonts w:ascii="Times New Roman" w:hAnsi="Times New Roman" w:eastAsia="仿宋_GB2312" w:cs="Times New Roman"/>
          <w:b/>
          <w:bCs/>
          <w:sz w:val="32"/>
          <w:szCs w:val="32"/>
        </w:rPr>
        <w:t>.</w:t>
      </w:r>
      <w:r>
        <w:rPr>
          <w:rFonts w:hint="eastAsia" w:ascii="仿宋_GB2312" w:eastAsia="仿宋_GB2312"/>
          <w:b/>
          <w:bCs/>
          <w:sz w:val="32"/>
          <w:szCs w:val="32"/>
        </w:rPr>
        <w:t>“接诉即办”工作。</w:t>
      </w:r>
      <w:r>
        <w:rPr>
          <w:rFonts w:hint="eastAsia" w:ascii="仿宋_GB2312" w:eastAsia="仿宋_GB2312"/>
          <w:b w:val="0"/>
          <w:bCs w:val="0"/>
          <w:sz w:val="32"/>
          <w:szCs w:val="32"/>
        </w:rPr>
        <w:t>根据</w:t>
      </w:r>
      <w:r>
        <w:rPr>
          <w:rFonts w:hint="eastAsia" w:ascii="仿宋_GB2312" w:eastAsia="仿宋_GB2312"/>
          <w:b w:val="0"/>
          <w:bCs w:val="0"/>
          <w:sz w:val="32"/>
          <w:szCs w:val="32"/>
          <w:lang w:val="en-US" w:eastAsia="zh-CN"/>
        </w:rPr>
        <w:t>我乡</w:t>
      </w:r>
      <w:r>
        <w:rPr>
          <w:rFonts w:hint="eastAsia" w:ascii="仿宋_GB2312" w:eastAsia="仿宋_GB2312"/>
          <w:b w:val="0"/>
          <w:bCs w:val="0"/>
          <w:sz w:val="32"/>
          <w:szCs w:val="32"/>
        </w:rPr>
        <w:t>实际，建立“</w:t>
      </w:r>
      <w:r>
        <w:rPr>
          <w:rFonts w:hint="default" w:ascii="Times New Roman" w:hAnsi="Times New Roman" w:eastAsia="仿宋_GB2312" w:cs="Times New Roman"/>
          <w:b w:val="0"/>
          <w:bCs w:val="0"/>
          <w:sz w:val="32"/>
          <w:szCs w:val="32"/>
        </w:rPr>
        <w:t>1161</w:t>
      </w:r>
      <w:r>
        <w:rPr>
          <w:rFonts w:hint="eastAsia" w:ascii="仿宋_GB2312" w:eastAsia="仿宋_GB2312"/>
          <w:b w:val="0"/>
          <w:bCs w:val="0"/>
          <w:sz w:val="32"/>
          <w:szCs w:val="32"/>
        </w:rPr>
        <w:t>”工作体系</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即完善运营体系，完善考核办法，完善工作机制（派单工作机制、统筹调度机制、全员参与机制、主动治理机制、吸附案件机制、党建保障机制），加强监督检查。坚持把接诉即办工作作为提升依法治理水平和治理能力的重要抓手；坚持把接诉即办打造为开展党员日常教育和党性锻炼的重要平台；坚持把接诉即办工作作为提高党建工作质量和水平的重要载体。以解决群众诉求为目的，以提高响应率、解决率、满意率为手段，推动地辖区社会治理水平不断提高。</w:t>
      </w:r>
    </w:p>
    <w:p>
      <w:pPr>
        <w:pStyle w:val="2"/>
        <w:keepNext w:val="0"/>
        <w:keepLines w:val="0"/>
        <w:pageBreakBefore w:val="0"/>
        <w:kinsoku/>
        <w:wordWrap/>
        <w:overflowPunct/>
        <w:topLinePunct w:val="0"/>
        <w:bidi w:val="0"/>
        <w:snapToGrid/>
        <w:spacing w:line="560" w:lineRule="exact"/>
        <w:ind w:left="0" w:leftChars="0"/>
        <w:textAlignment w:val="auto"/>
        <w:rPr>
          <w:rFonts w:hint="default" w:ascii="仿宋_GB2312" w:eastAsia="仿宋_GB2312"/>
          <w:b w:val="0"/>
          <w:bCs w:val="0"/>
          <w:sz w:val="32"/>
          <w:szCs w:val="32"/>
          <w:lang w:val="en-US" w:eastAsia="zh-CN"/>
        </w:rPr>
      </w:pPr>
      <w:r>
        <w:rPr>
          <w:rFonts w:hint="eastAsia" w:ascii="Times New Roman" w:hAnsi="Times New Roman" w:eastAsia="仿宋_GB2312" w:cs="Times New Roman"/>
          <w:b/>
          <w:bCs/>
          <w:sz w:val="32"/>
          <w:szCs w:val="32"/>
          <w:lang w:val="en-US" w:eastAsia="zh-CN"/>
        </w:rPr>
        <w:t>5</w:t>
      </w:r>
      <w:r>
        <w:rPr>
          <w:rFonts w:ascii="Times New Roman" w:hAnsi="Times New Roman" w:eastAsia="仿宋_GB2312" w:cs="Times New Roman"/>
          <w:b/>
          <w:bCs/>
          <w:sz w:val="32"/>
          <w:szCs w:val="32"/>
        </w:rPr>
        <w:t>.</w:t>
      </w:r>
      <w:r>
        <w:rPr>
          <w:rFonts w:hint="eastAsia" w:ascii="仿宋_GB2312" w:eastAsia="仿宋_GB2312"/>
          <w:b/>
          <w:bCs/>
          <w:sz w:val="32"/>
          <w:szCs w:val="32"/>
          <w:lang w:val="en-US" w:eastAsia="zh-CN"/>
        </w:rPr>
        <w:t>提高基层治理水平</w:t>
      </w:r>
      <w:r>
        <w:rPr>
          <w:rFonts w:hint="eastAsia" w:ascii="仿宋_GB2312" w:eastAsia="仿宋_GB2312"/>
          <w:b/>
          <w:bCs/>
          <w:sz w:val="32"/>
          <w:szCs w:val="32"/>
        </w:rPr>
        <w:t>。一是</w:t>
      </w:r>
      <w:r>
        <w:rPr>
          <w:rFonts w:hint="eastAsia" w:ascii="仿宋_GB2312" w:eastAsia="仿宋_GB2312"/>
          <w:b w:val="0"/>
          <w:bCs w:val="0"/>
          <w:sz w:val="32"/>
          <w:szCs w:val="32"/>
          <w:lang w:val="en-US" w:eastAsia="zh-CN"/>
        </w:rPr>
        <w:t>严格执行</w:t>
      </w:r>
      <w:r>
        <w:rPr>
          <w:rFonts w:hint="eastAsia" w:ascii="仿宋_GB2312" w:eastAsia="仿宋_GB2312"/>
          <w:b w:val="0"/>
          <w:bCs w:val="0"/>
          <w:sz w:val="32"/>
          <w:szCs w:val="32"/>
        </w:rPr>
        <w:t>“村居法律顾问”</w:t>
      </w:r>
      <w:r>
        <w:rPr>
          <w:rFonts w:hint="eastAsia" w:ascii="仿宋_GB2312" w:eastAsia="仿宋_GB2312"/>
          <w:b w:val="0"/>
          <w:bCs w:val="0"/>
          <w:sz w:val="32"/>
          <w:szCs w:val="32"/>
          <w:lang w:val="en-US" w:eastAsia="zh-CN"/>
        </w:rPr>
        <w:t>工作要求</w:t>
      </w:r>
      <w:r>
        <w:rPr>
          <w:rFonts w:hint="eastAsia" w:ascii="仿宋_GB2312" w:eastAsia="仿宋_GB2312"/>
          <w:b w:val="0"/>
          <w:bCs w:val="0"/>
          <w:sz w:val="32"/>
          <w:szCs w:val="32"/>
        </w:rPr>
        <w:t>，为</w:t>
      </w:r>
      <w:r>
        <w:rPr>
          <w:rFonts w:hint="eastAsia" w:ascii="仿宋_GB2312" w:eastAsia="仿宋_GB2312"/>
          <w:b w:val="0"/>
          <w:bCs w:val="0"/>
          <w:sz w:val="32"/>
          <w:szCs w:val="32"/>
          <w:lang w:val="en-US" w:eastAsia="zh-CN"/>
        </w:rPr>
        <w:t>各村（社区）</w:t>
      </w:r>
      <w:r>
        <w:rPr>
          <w:rFonts w:hint="eastAsia" w:ascii="仿宋_GB2312" w:eastAsia="仿宋_GB2312"/>
          <w:b w:val="0"/>
          <w:bCs w:val="0"/>
          <w:sz w:val="32"/>
          <w:szCs w:val="32"/>
        </w:rPr>
        <w:t>提供法律服务，提升基</w:t>
      </w:r>
      <w:r>
        <w:rPr>
          <w:rFonts w:hint="eastAsia" w:ascii="仿宋_GB2312" w:eastAsia="仿宋_GB2312"/>
          <w:b w:val="0"/>
          <w:bCs w:val="0"/>
          <w:sz w:val="32"/>
          <w:szCs w:val="32"/>
          <w:lang w:val="en-US" w:eastAsia="zh-CN"/>
        </w:rPr>
        <w:t>辖区村（居）民</w:t>
      </w:r>
      <w:r>
        <w:rPr>
          <w:rFonts w:hint="eastAsia" w:ascii="仿宋_GB2312" w:eastAsia="仿宋_GB2312"/>
          <w:b w:val="0"/>
          <w:bCs w:val="0"/>
          <w:sz w:val="32"/>
          <w:szCs w:val="32"/>
        </w:rPr>
        <w:t>法律意识，有效地引导基层群众通过法律渠道表达利益诉求。</w:t>
      </w:r>
      <w:r>
        <w:rPr>
          <w:rFonts w:hint="eastAsia" w:ascii="仿宋_GB2312" w:eastAsia="仿宋_GB2312"/>
          <w:b/>
          <w:bCs/>
          <w:sz w:val="32"/>
          <w:szCs w:val="32"/>
        </w:rPr>
        <w:t>二是</w:t>
      </w:r>
      <w:r>
        <w:rPr>
          <w:rFonts w:hint="default" w:ascii="Times New Roman" w:hAnsi="Times New Roman" w:eastAsia="仿宋_GB2312" w:cs="Times New Roman"/>
          <w:b w:val="0"/>
          <w:bCs w:val="0"/>
          <w:sz w:val="32"/>
          <w:szCs w:val="32"/>
        </w:rPr>
        <w:t>结合我乡各村、社区人员实际情况，报送</w:t>
      </w:r>
      <w:r>
        <w:rPr>
          <w:rFonts w:hint="eastAsia" w:ascii="仿宋_GB2312" w:hAnsi="仿宋_GB2312" w:eastAsia="仿宋_GB2312" w:cs="仿宋_GB2312"/>
          <w:b w:val="0"/>
          <w:bCs w:val="0"/>
          <w:sz w:val="32"/>
          <w:szCs w:val="32"/>
        </w:rPr>
        <w:t>“法律明白人”</w:t>
      </w:r>
      <w:r>
        <w:rPr>
          <w:rFonts w:hint="default" w:ascii="Times New Roman" w:hAnsi="Times New Roman" w:eastAsia="仿宋_GB2312" w:cs="Times New Roman"/>
          <w:b w:val="0"/>
          <w:bCs w:val="0"/>
          <w:sz w:val="32"/>
          <w:szCs w:val="32"/>
        </w:rPr>
        <w:t>23人、专职调解员1人、矛盾调处中心调解员5人、农村学法用法示范户2户，基本形成培养机制规范、队伍结构</w:t>
      </w:r>
      <w:r>
        <w:rPr>
          <w:rFonts w:hint="eastAsia" w:ascii="仿宋_GB2312" w:eastAsia="仿宋_GB2312"/>
          <w:b w:val="0"/>
          <w:bCs w:val="0"/>
          <w:sz w:val="32"/>
          <w:szCs w:val="32"/>
        </w:rPr>
        <w:t>合理、作用发挥明显的“法律明白人”队伍。</w:t>
      </w:r>
      <w:r>
        <w:rPr>
          <w:rFonts w:hint="eastAsia" w:ascii="仿宋_GB2312" w:eastAsia="仿宋_GB2312"/>
          <w:b/>
          <w:bCs/>
          <w:sz w:val="32"/>
          <w:szCs w:val="32"/>
          <w:lang w:val="en-US" w:eastAsia="zh-CN"/>
        </w:rPr>
        <w:t>三是</w:t>
      </w:r>
      <w:r>
        <w:rPr>
          <w:rFonts w:hint="eastAsia" w:ascii="仿宋_GB2312" w:eastAsia="仿宋_GB2312"/>
          <w:b w:val="0"/>
          <w:bCs w:val="0"/>
          <w:sz w:val="32"/>
          <w:szCs w:val="32"/>
        </w:rPr>
        <w:t>加强社区矫正对象和安置帮教对象的法治教育宣传，为此类特殊人群尽快融入社会，并知法不再犯法，做好相关的帮扶工作。</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（四）提高决策水平，规范执行合法性审查工作 </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Times New Roman" w:eastAsia="仿宋_GB2312" w:cs="Times New Roman"/>
          <w:b w:val="0"/>
          <w:bCs w:val="0"/>
          <w:sz w:val="32"/>
          <w:szCs w:val="32"/>
          <w:lang w:val="en-US" w:eastAsia="zh-CN"/>
        </w:rPr>
        <w:t>严格贯彻落实会议议事决策制度，“三重一大”事项均按规定进行集体讨论、科学决策。同时，重大决策集体讨论决定前，严格实行合法性审查，提高依法决策水平。充分发挥行政决策的法律审查把关作用，始终把法律意见作为行政决策的重要参考依据；充分发挥法律顾问在制定重大行政决策、推进依法行政中的积极作用；充分发挥法律顾问对行政决策的咨询论证作用，要求法律顾问参与并征询其专业意见。</w:t>
      </w:r>
      <w:r>
        <w:rPr>
          <w:rFonts w:hint="eastAsia" w:ascii="仿宋_GB2312" w:hAnsi="仿宋_GB2312" w:eastAsia="仿宋_GB2312" w:cs="仿宋_GB2312"/>
          <w:bCs/>
          <w:sz w:val="32"/>
          <w:szCs w:val="32"/>
        </w:rPr>
        <w:t>法律顾问不仅参与乡政府的重大决策讨论，而且在行政复议、行政诉讼、合同联审等方面发挥了不可替代的作用。</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ascii="仿宋_GB2312" w:eastAsia="仿宋_GB2312"/>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highlight w:val="none"/>
          <w:lang w:eastAsia="zh-CN"/>
        </w:rPr>
        <w:t>加强地区社会矛盾纠纷源头预防调处化解工作及分平台建设（</w:t>
      </w:r>
      <w:r>
        <w:rPr>
          <w:rFonts w:hint="eastAsia" w:ascii="黑体" w:hAnsi="黑体" w:eastAsia="黑体" w:cs="黑体"/>
          <w:sz w:val="32"/>
          <w:szCs w:val="32"/>
        </w:rPr>
        <w:t>工作亮点</w:t>
      </w:r>
      <w:r>
        <w:rPr>
          <w:rFonts w:hint="eastAsia" w:ascii="黑体" w:hAnsi="黑体" w:eastAsia="黑体" w:cs="黑体"/>
          <w:b w:val="0"/>
          <w:bCs w:val="0"/>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按照《中共北京市朝阳区委平安朝阳建设领导小组关于印发&lt;关于深化朝阳区社会矛盾纠纷预防调处化解工作的实施方案（试行）&gt;的通知》（朝</w:t>
      </w:r>
      <w:r>
        <w:rPr>
          <w:rFonts w:hint="default" w:ascii="Times New Roman" w:hAnsi="Times New Roman" w:eastAsia="仿宋_GB2312" w:cs="Times New Roman"/>
          <w:sz w:val="32"/>
          <w:szCs w:val="32"/>
          <w:highlight w:val="none"/>
        </w:rPr>
        <w:t>平安组发﹝2022﹞7号）要求，王四营乡政府在全乡办公条件紧张的情况下，加强</w:t>
      </w:r>
      <w:r>
        <w:rPr>
          <w:rFonts w:hint="default" w:ascii="Times New Roman" w:hAnsi="Times New Roman" w:eastAsia="仿宋_GB2312" w:cs="Times New Roman"/>
          <w:sz w:val="32"/>
          <w:szCs w:val="32"/>
          <w:highlight w:val="none"/>
          <w:lang w:eastAsia="zh-CN"/>
        </w:rPr>
        <w:t>了本</w:t>
      </w:r>
      <w:r>
        <w:rPr>
          <w:rFonts w:hint="default" w:ascii="Times New Roman" w:hAnsi="Times New Roman" w:eastAsia="仿宋_GB2312" w:cs="Times New Roman"/>
          <w:sz w:val="32"/>
          <w:szCs w:val="32"/>
          <w:highlight w:val="none"/>
        </w:rPr>
        <w:t>地区社会矛盾纠纷源头预防调处化解工作及分平台建设，增加3间办公室作为人民调解员办公室使用，这是推进地区司法所</w:t>
      </w:r>
      <w:r>
        <w:rPr>
          <w:rFonts w:hint="eastAsia" w:ascii="仿宋_GB2312" w:hAnsi="仿宋_GB2312" w:eastAsia="仿宋_GB2312" w:cs="仿宋_GB2312"/>
          <w:sz w:val="32"/>
          <w:szCs w:val="32"/>
          <w:highlight w:val="none"/>
        </w:rPr>
        <w:t>规范化建设的重要举措，是提升地区社会矛盾前端预防化解能力的体现。</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ascii="仿宋_GB2312" w:eastAsia="仿宋_GB2312"/>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推进</w:t>
      </w:r>
      <w:r>
        <w:rPr>
          <w:rFonts w:hint="eastAsia" w:ascii="黑体" w:hAnsi="黑体" w:eastAsia="黑体" w:cs="黑体"/>
          <w:sz w:val="32"/>
          <w:szCs w:val="32"/>
        </w:rPr>
        <w:t>法治政府建设中存在的不足</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今年以来，在上级部门的正确领导下，我</w:t>
      </w:r>
      <w:r>
        <w:rPr>
          <w:rFonts w:hint="eastAsia" w:ascii="仿宋_GB2312" w:eastAsia="仿宋_GB2312"/>
          <w:sz w:val="32"/>
          <w:szCs w:val="32"/>
          <w:lang w:val="en-US" w:eastAsia="zh-CN"/>
        </w:rPr>
        <w:t>乡</w:t>
      </w:r>
      <w:r>
        <w:rPr>
          <w:rFonts w:hint="eastAsia" w:ascii="仿宋_GB2312" w:eastAsia="仿宋_GB2312"/>
          <w:sz w:val="32"/>
          <w:szCs w:val="32"/>
        </w:rPr>
        <w:t>法治政府建设工作取得了一定的成绩，但也存在着一些问题和不足</w:t>
      </w:r>
      <w:r>
        <w:rPr>
          <w:rFonts w:hint="eastAsia" w:ascii="仿宋_GB2312" w:eastAsia="仿宋_GB2312"/>
          <w:sz w:val="32"/>
          <w:szCs w:val="32"/>
          <w:lang w:eastAsia="zh-CN"/>
        </w:rPr>
        <w:t>。</w:t>
      </w:r>
      <w:r>
        <w:rPr>
          <w:rFonts w:hint="eastAsia" w:ascii="仿宋_GB2312" w:eastAsia="仿宋_GB2312"/>
          <w:b/>
          <w:bCs/>
          <w:sz w:val="32"/>
          <w:szCs w:val="32"/>
        </w:rPr>
        <w:t>一是</w:t>
      </w:r>
      <w:r>
        <w:rPr>
          <w:rFonts w:hint="eastAsia" w:ascii="仿宋_GB2312" w:eastAsia="仿宋_GB2312"/>
          <w:sz w:val="32"/>
          <w:szCs w:val="32"/>
        </w:rPr>
        <w:t>法律法规的宣传力度还不够，开展系统性、全启性的普法宣传工作的全面统筹能力还有待提高；</w:t>
      </w:r>
      <w:r>
        <w:rPr>
          <w:rFonts w:hint="eastAsia" w:ascii="仿宋_GB2312" w:eastAsia="仿宋_GB2312"/>
          <w:b/>
          <w:bCs/>
          <w:sz w:val="32"/>
          <w:szCs w:val="32"/>
          <w:lang w:val="en-US" w:eastAsia="zh-CN"/>
        </w:rPr>
        <w:t>二是</w:t>
      </w:r>
      <w:r>
        <w:rPr>
          <w:rFonts w:hint="eastAsia" w:ascii="仿宋_GB2312" w:eastAsia="仿宋_GB2312"/>
          <w:sz w:val="32"/>
          <w:szCs w:val="32"/>
        </w:rPr>
        <w:t>仍需进一步强化全乡党员干部学习习近平法治思想，将核心要义学深悟透；</w:t>
      </w:r>
      <w:r>
        <w:rPr>
          <w:rFonts w:hint="eastAsia" w:ascii="仿宋_GB2312" w:eastAsia="仿宋_GB2312"/>
          <w:b/>
          <w:bCs/>
          <w:sz w:val="32"/>
          <w:szCs w:val="32"/>
        </w:rPr>
        <w:t>三是</w:t>
      </w:r>
      <w:r>
        <w:rPr>
          <w:rFonts w:hint="eastAsia" w:ascii="仿宋_GB2312" w:eastAsia="仿宋_GB2312"/>
          <w:sz w:val="32"/>
          <w:szCs w:val="32"/>
        </w:rPr>
        <w:t>各</w:t>
      </w:r>
      <w:r>
        <w:rPr>
          <w:rFonts w:hint="eastAsia" w:ascii="仿宋_GB2312" w:eastAsia="仿宋_GB2312"/>
          <w:sz w:val="32"/>
          <w:szCs w:val="32"/>
          <w:lang w:val="en-US" w:eastAsia="zh-CN"/>
        </w:rPr>
        <w:t>只能</w:t>
      </w:r>
      <w:r>
        <w:rPr>
          <w:rFonts w:hint="eastAsia" w:ascii="仿宋_GB2312" w:eastAsia="仿宋_GB2312"/>
          <w:sz w:val="32"/>
          <w:szCs w:val="32"/>
        </w:rPr>
        <w:t>部门法治政府建设工作发展水平不均衡，存在一定差距。</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ascii="仿宋_GB2312" w:eastAsia="仿宋_GB2312"/>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2</w:t>
      </w:r>
      <w:r>
        <w:rPr>
          <w:rFonts w:hint="eastAsia" w:ascii="黑体" w:hAnsi="黑体" w:eastAsia="黑体" w:cs="黑体"/>
          <w:sz w:val="32"/>
          <w:szCs w:val="32"/>
        </w:rPr>
        <w:t>年履行推进法治政府建设第一责任人职责情况</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（一）落实法治建设决策部署。</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乡党委书记、乡长作为推进法治建设第一责任人，</w:t>
      </w:r>
      <w:r>
        <w:rPr>
          <w:rFonts w:hint="eastAsia" w:ascii="仿宋_GB2312" w:hAnsi="仿宋_GB2312" w:eastAsia="仿宋_GB2312" w:cs="仿宋_GB2312"/>
          <w:bCs/>
          <w:sz w:val="32"/>
          <w:szCs w:val="32"/>
          <w:lang w:eastAsia="zh-CN"/>
        </w:rPr>
        <w:t>深入</w:t>
      </w:r>
      <w:r>
        <w:rPr>
          <w:rFonts w:hint="eastAsia" w:ascii="仿宋_GB2312" w:hAnsi="仿宋_GB2312" w:eastAsia="仿宋_GB2312" w:cs="仿宋_GB2312"/>
          <w:bCs/>
          <w:sz w:val="32"/>
          <w:szCs w:val="32"/>
        </w:rPr>
        <w:t>学习贯彻习近平新时代中国特色社会主义思想</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把习近平法治思想作为</w:t>
      </w:r>
      <w:r>
        <w:rPr>
          <w:rFonts w:hint="eastAsia" w:ascii="仿宋_GB2312" w:hAnsi="仿宋_GB2312" w:eastAsia="仿宋_GB2312" w:cs="仿宋_GB2312"/>
          <w:bCs/>
          <w:sz w:val="32"/>
          <w:szCs w:val="32"/>
          <w:lang w:eastAsia="zh-CN"/>
        </w:rPr>
        <w:t>乡</w:t>
      </w:r>
      <w:r>
        <w:rPr>
          <w:rFonts w:hint="eastAsia" w:ascii="仿宋_GB2312" w:hAnsi="仿宋_GB2312" w:eastAsia="仿宋_GB2312" w:cs="仿宋_GB2312"/>
          <w:bCs/>
          <w:sz w:val="32"/>
          <w:szCs w:val="32"/>
        </w:rPr>
        <w:t>党委理论学习中心组学习的重点内容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充分发挥党总览全局、协调各方的领导核心作用，把加强党的领导贯穿到法治政府建设的全过程和各方面，法治建设重要工作亲自部署、重大问题亲自过问、重点环节亲自协调、重要任务亲自督办。乡党委书记、乡长自觉发挥好尊法、学法、守法、用法的先锋模范作用，教育引导全乡广大领导干部不断提高运用法治思维和法治方式深化改革、推动发展、化解矛盾、维护稳定的能力,为推动地区法治建设营造了浓厚氛围。</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（二）压紧压实“第一责任人”职责</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rPr>
        <w:t>为切实加强法治政府建设和行政执法责任制落实，乡党委、乡政府高度重视，将法治工作纳入</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r>
        <w:rPr>
          <w:rFonts w:hint="eastAsia" w:ascii="仿宋_GB2312" w:hAnsi="仿宋_GB2312" w:eastAsia="仿宋_GB2312" w:cs="仿宋_GB2312"/>
          <w:sz w:val="32"/>
          <w:szCs w:val="32"/>
        </w:rPr>
        <w:t>党委政府工作计划中，进一步细化依法行政工作任务，全面深入推进依法行政工作，始终坚持把依法行政工作当做构建和谐社会、建设法治政府的重大举措来落实。</w:t>
      </w:r>
      <w:r>
        <w:rPr>
          <w:rFonts w:hint="eastAsia" w:ascii="仿宋_GB2312" w:hAnsi="仿宋_GB2312" w:eastAsia="仿宋_GB2312" w:cs="仿宋_GB2312"/>
          <w:bCs/>
          <w:sz w:val="32"/>
          <w:szCs w:val="32"/>
        </w:rPr>
        <w:t>我乡充分认识到“党政主要负责人的态度在一定程度上决定了地区法治建设的水平”，乡党委、乡政府高度重视法治政府建设工作，认真落实推进法治建设第一责任人职责，并在履职尽责上下大功夫，认真践行“法定职权必须为，法无授权不可为”的基本原则。从明确责任、明确目标入手，认真签定目标责任制，结合工作实际，分解细化目标管理责任。我乡始终坚持把依法行政工作责任与年度目标责任、领导分管责任相结合，一并安排部署、一并检查督办，把法治建设工作作为重要工作来推动，列入重要目标来考核，并将法治建设纳入地区发展总体规划和年度工作计划。</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ascii="楷体_GB2312" w:hAnsi="楷体_GB2312" w:eastAsia="楷体_GB2312" w:cs="楷体_GB2312"/>
          <w:b w:val="0"/>
          <w:bCs w:val="0"/>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b w:val="0"/>
          <w:bCs w:val="0"/>
          <w:color w:val="000000" w:themeColor="text1"/>
          <w:sz w:val="32"/>
          <w:szCs w:val="32"/>
          <w:shd w:val="clear" w:color="auto" w:fill="FFFFFF"/>
          <w14:textFill>
            <w14:solidFill>
              <w14:schemeClr w14:val="tx1"/>
            </w14:solidFill>
          </w14:textFill>
        </w:rPr>
        <w:t>（三）督促推进全乡领导干部依法办事</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sz w:val="32"/>
          <w:szCs w:val="32"/>
        </w:rPr>
        <w:t>我乡党政主要负责人始终严格履行推进法治建设第一责任人的职责，对全乡法治宣传教育工作进行指导，充分发挥党委统揽全局、协调各方的作用，支持乡人大、乡政府、乡机关、各村、乡直属单位依法依规依章程履行职能、开展工作，督促党政领导班子其他成员和各部门主要负责人依法办事，不碰触法律红线、不逾越法律底线，切实把法纪标准变为自觉行动。</w:t>
      </w:r>
      <w:r>
        <w:rPr>
          <w:rFonts w:hint="eastAsia" w:ascii="仿宋_GB2312" w:hAnsi="微软雅黑" w:eastAsia="仿宋_GB2312"/>
          <w:color w:val="000000" w:themeColor="text1"/>
          <w:sz w:val="32"/>
          <w:szCs w:val="32"/>
          <w:shd w:val="clear" w:color="auto" w:fill="FFFFFF"/>
          <w14:textFill>
            <w14:solidFill>
              <w14:schemeClr w14:val="tx1"/>
            </w14:solidFill>
          </w14:textFill>
        </w:rPr>
        <w:t>坚持重视法治素养和法治能力的用人导向，把能不能遵守法律、依法办事作为考察干部的重要内容，优先提拔任用法治素养好、依法办事能力强的干部。</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3</w:t>
      </w:r>
      <w:r>
        <w:rPr>
          <w:rFonts w:hint="eastAsia" w:ascii="黑体" w:hAnsi="黑体" w:eastAsia="黑体" w:cs="黑体"/>
          <w:sz w:val="32"/>
          <w:szCs w:val="32"/>
        </w:rPr>
        <w:t>年度推进法治政府建设的工作思路</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强化法治建设队伍学习培训。继续健全完善领导干部学法培训、集中学法、考核考试等制度，着力提高领导干部学习运用法治思维和法治方式深化改革、推动发展、化解矛盾、维护稳定的能力。</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（一）强化责任落实，提升法治工作水平</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切实增强责任感、紧迫感，切实把法治政府建设工作作为接下来重点工作任务来抓，主要领导认真履行法治建设第一责任人的职责，强化责任落实，及时听取法治政府建设工作落实情况报告，切实将责任落到实处。</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（二）加强宣传教育，切实增强法治意识</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加强法律法规</w:t>
      </w:r>
      <w:r>
        <w:rPr>
          <w:rFonts w:hint="eastAsia" w:ascii="仿宋_GB2312" w:hAnsi="仿宋_GB2312" w:eastAsia="仿宋_GB2312" w:cs="仿宋_GB2312"/>
          <w:sz w:val="32"/>
          <w:szCs w:val="32"/>
          <w:lang w:val="en-US" w:eastAsia="zh-CN"/>
        </w:rPr>
        <w:t>宣传教育</w:t>
      </w:r>
      <w:r>
        <w:rPr>
          <w:rFonts w:hint="eastAsia" w:ascii="仿宋_GB2312" w:hAnsi="仿宋_GB2312" w:eastAsia="仿宋_GB2312" w:cs="仿宋_GB2312"/>
          <w:sz w:val="32"/>
          <w:szCs w:val="32"/>
        </w:rPr>
        <w:t>，运用</w:t>
      </w:r>
      <w:r>
        <w:rPr>
          <w:rFonts w:hint="eastAsia" w:ascii="仿宋_GB2312" w:hAnsi="仿宋_GB2312" w:eastAsia="仿宋_GB2312" w:cs="仿宋_GB2312"/>
          <w:sz w:val="32"/>
          <w:szCs w:val="32"/>
          <w:lang w:val="en-US" w:eastAsia="zh-CN"/>
        </w:rPr>
        <w:t>好宣传平台</w:t>
      </w:r>
      <w:r>
        <w:rPr>
          <w:rFonts w:hint="eastAsia" w:ascii="仿宋_GB2312" w:hAnsi="仿宋_GB2312" w:eastAsia="仿宋_GB2312" w:cs="仿宋_GB2312"/>
          <w:sz w:val="32"/>
          <w:szCs w:val="32"/>
        </w:rPr>
        <w:t>，广泛地动员和组织社会力量参与法治宣传教育，深入推进“八五”普法</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“法律</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进”，进一步提高人民群众的法治意识与法律素养。</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（三）健全工作机制，加强规范化建设</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完善决策制度，规范决策程序，落实行政执法三项制度，推进规范化、信息化建设。健全重大行政决策公众参与、专家论证、风险评估、合法性审查制度，做到依法科学民主决策。自觉接受人大、纪检监察监督和社会舆论监督，做到依法秉公用权。</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（四）加强队伍建设，全面提升执法效能</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定期组织领导干部及工作人员法律知识学习培训，深入抓好领导干部学法用法，开展公职人员年度学法工作，强化工作人员法律意识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定期组织执法人员参加法律法规知识、执法技能等各类培训，提高行政执法队伍整体素质，提高其解决执法中突出矛盾和问题的能力，落实执法全过程记录，促进严格规范公正文明执法。</w:t>
      </w:r>
    </w:p>
    <w:p>
      <w:pPr>
        <w:pStyle w:val="2"/>
        <w:rPr>
          <w:rFonts w:hint="eastAsia"/>
        </w:rPr>
      </w:pPr>
    </w:p>
    <w:p>
      <w:pPr>
        <w:keepNext w:val="0"/>
        <w:keepLines w:val="0"/>
        <w:pageBreakBefore w:val="0"/>
        <w:widowControl w:val="0"/>
        <w:kinsoku/>
        <w:wordWrap/>
        <w:overflowPunct/>
        <w:topLinePunct w:val="0"/>
        <w:bidi w:val="0"/>
        <w:snapToGrid/>
        <w:spacing w:line="580" w:lineRule="exact"/>
        <w:ind w:left="0" w:leftChars="0"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w:t>
      </w:r>
      <w:r>
        <w:rPr>
          <w:rFonts w:hint="eastAsia" w:ascii="仿宋_GB2312" w:hAnsi="仿宋_GB2312" w:eastAsia="仿宋_GB2312" w:cs="仿宋_GB2312"/>
          <w:sz w:val="32"/>
          <w:szCs w:val="32"/>
        </w:rPr>
        <w:t>北京市朝阳区王四营乡</w:t>
      </w:r>
      <w:r>
        <w:rPr>
          <w:rFonts w:hint="eastAsia" w:ascii="仿宋_GB2312" w:hAnsi="仿宋_GB2312" w:eastAsia="仿宋_GB2312" w:cs="仿宋_GB2312"/>
          <w:sz w:val="32"/>
          <w:szCs w:val="32"/>
          <w:lang w:eastAsia="zh-CN"/>
        </w:rPr>
        <w:t>委员会</w:t>
      </w:r>
    </w:p>
    <w:p>
      <w:pPr>
        <w:keepNext w:val="0"/>
        <w:keepLines w:val="0"/>
        <w:pageBreakBefore w:val="0"/>
        <w:widowControl w:val="0"/>
        <w:kinsoku/>
        <w:wordWrap w:val="0"/>
        <w:overflowPunct/>
        <w:topLinePunct w:val="0"/>
        <w:bidi w:val="0"/>
        <w:snapToGrid/>
        <w:spacing w:line="580" w:lineRule="exact"/>
        <w:ind w:left="0" w:leftChars="0" w:firstLine="640" w:firstLineChars="200"/>
        <w:jc w:val="righ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default" w:ascii="Times New Roman" w:hAnsi="Times New Roman" w:eastAsia="仿宋_GB2312" w:cs="Times New Roman"/>
          <w:sz w:val="32"/>
          <w:szCs w:val="32"/>
          <w:lang w:eastAsia="zh-CN"/>
        </w:rPr>
        <w:t>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mNjMzg0OWU0ZTkyZTkxYjk1OWU0NDJhYWFkOTUifQ=="/>
  </w:docVars>
  <w:rsids>
    <w:rsidRoot w:val="00B6060D"/>
    <w:rsid w:val="000D148B"/>
    <w:rsid w:val="003E3F7C"/>
    <w:rsid w:val="00B6060D"/>
    <w:rsid w:val="01D07B5F"/>
    <w:rsid w:val="03016547"/>
    <w:rsid w:val="03D3029B"/>
    <w:rsid w:val="05A8183F"/>
    <w:rsid w:val="07D6748C"/>
    <w:rsid w:val="081D3DD8"/>
    <w:rsid w:val="084878AD"/>
    <w:rsid w:val="094C0765"/>
    <w:rsid w:val="0E503042"/>
    <w:rsid w:val="139236CC"/>
    <w:rsid w:val="141F580A"/>
    <w:rsid w:val="19781A88"/>
    <w:rsid w:val="1C6C6798"/>
    <w:rsid w:val="203E1A42"/>
    <w:rsid w:val="203F3E48"/>
    <w:rsid w:val="246B6893"/>
    <w:rsid w:val="26065326"/>
    <w:rsid w:val="26B94092"/>
    <w:rsid w:val="27D95BED"/>
    <w:rsid w:val="280B1513"/>
    <w:rsid w:val="28133D37"/>
    <w:rsid w:val="299C6E45"/>
    <w:rsid w:val="2A58050F"/>
    <w:rsid w:val="312D5C5E"/>
    <w:rsid w:val="316446F1"/>
    <w:rsid w:val="31687085"/>
    <w:rsid w:val="31912803"/>
    <w:rsid w:val="35F300B6"/>
    <w:rsid w:val="38656681"/>
    <w:rsid w:val="3AFE61F6"/>
    <w:rsid w:val="3D4520CB"/>
    <w:rsid w:val="3E43485C"/>
    <w:rsid w:val="3F137C43"/>
    <w:rsid w:val="40552EA7"/>
    <w:rsid w:val="456B17D7"/>
    <w:rsid w:val="497C5518"/>
    <w:rsid w:val="49EA6312"/>
    <w:rsid w:val="4ABE46EC"/>
    <w:rsid w:val="4B6B74C3"/>
    <w:rsid w:val="4C7F55F9"/>
    <w:rsid w:val="52D01051"/>
    <w:rsid w:val="52E956CD"/>
    <w:rsid w:val="54C3562C"/>
    <w:rsid w:val="554E1BDD"/>
    <w:rsid w:val="58405BF0"/>
    <w:rsid w:val="5A3B56B5"/>
    <w:rsid w:val="5CBF148E"/>
    <w:rsid w:val="5DEC1C4E"/>
    <w:rsid w:val="5E7377DC"/>
    <w:rsid w:val="66E344BD"/>
    <w:rsid w:val="68DB710E"/>
    <w:rsid w:val="693C1645"/>
    <w:rsid w:val="6A7E3EB1"/>
    <w:rsid w:val="6D1E779F"/>
    <w:rsid w:val="6FB840C8"/>
    <w:rsid w:val="71B745B8"/>
    <w:rsid w:val="71B75291"/>
    <w:rsid w:val="71F449DD"/>
    <w:rsid w:val="72F74294"/>
    <w:rsid w:val="751F6550"/>
    <w:rsid w:val="757F20E7"/>
    <w:rsid w:val="76274287"/>
    <w:rsid w:val="77D30AC4"/>
    <w:rsid w:val="78C64FE8"/>
    <w:rsid w:val="7A3825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60" w:lineRule="auto"/>
      <w:ind w:left="628" w:leftChars="50" w:hanging="578" w:firstLineChars="200"/>
      <w:jc w:val="both"/>
    </w:pPr>
    <w:rPr>
      <w:rFonts w:ascii=".." w:hAnsi="Times New Roman" w:eastAsia=".." w:cs=".."/>
      <w:color w:val="000000"/>
      <w:sz w:val="24"/>
      <w:szCs w:val="24"/>
      <w:lang w:val="en-US" w:eastAsia="zh-CN" w:bidi="ar-SA"/>
    </w:rPr>
  </w:style>
  <w:style w:type="paragraph" w:styleId="4">
    <w:name w:val="Body Text"/>
    <w:basedOn w:val="1"/>
    <w:unhideWhenUsed/>
    <w:qFormat/>
    <w:uiPriority w:val="99"/>
    <w:pPr>
      <w:spacing w:before="100" w:beforeAutospacing="1"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标题 2 Char"/>
    <w:link w:val="3"/>
    <w:qFormat/>
    <w:uiPriority w:val="0"/>
    <w:rPr>
      <w:rFonts w:ascii="Arial" w:hAnsi="Arial" w:eastAsia="黑体"/>
      <w:b/>
      <w:sz w:val="32"/>
    </w:rPr>
  </w:style>
  <w:style w:type="paragraph" w:customStyle="1" w:styleId="12">
    <w:name w:val="C-正文"/>
    <w:basedOn w:val="1"/>
    <w:qFormat/>
    <w:uiPriority w:val="0"/>
    <w:pPr>
      <w:spacing w:line="600" w:lineRule="exact"/>
      <w:ind w:firstLine="200" w:firstLineChars="200"/>
    </w:pPr>
    <w:rPr>
      <w:rFonts w:ascii="Times New Roman"/>
      <w:kern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1314</Words>
  <Characters>7495</Characters>
  <Lines>62</Lines>
  <Paragraphs>17</Paragraphs>
  <TotalTime>0</TotalTime>
  <ScaleCrop>false</ScaleCrop>
  <LinksUpToDate>false</LinksUpToDate>
  <CharactersWithSpaces>8792</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2021-12-08T06:15:00Z</dcterms:created>
  <dc:creator>Administrator</dc:creator>
  <cp:lastModifiedBy>Administrator</cp:lastModifiedBy>
  <cp:lastPrinted>2022-12-23T02:22:00Z</cp:lastPrinted>
  <dcterms:modified xsi:type="dcterms:W3CDTF">2023-07-13T08:02:23Z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D3F64B8BCD6E420FA11791DADBCCDA1F</vt:lpwstr>
  </property>
</Properties>
</file>