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北京市朝阳区教育委员会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2022</w:t>
      </w:r>
      <w:r>
        <w:rPr>
          <w:rFonts w:hint="default" w:ascii="Times New Roman" w:hAnsi="Times New Roman" w:eastAsia="方正小标宋简体" w:cs="Times New Roman"/>
          <w:color w:val="auto"/>
          <w:sz w:val="44"/>
          <w:szCs w:val="44"/>
        </w:rPr>
        <w:t>年政府信息公开工作年度报告</w:t>
      </w:r>
    </w:p>
    <w:p>
      <w:pPr>
        <w:widowControl w:val="0"/>
        <w:adjustRightInd/>
        <w:snapToGrid/>
        <w:spacing w:line="540" w:lineRule="exact"/>
        <w:ind w:firstLine="3200" w:firstLineChars="1000"/>
        <w:jc w:val="both"/>
        <w:textAlignment w:val="auto"/>
        <w:outlineLvl w:val="9"/>
        <w:rPr>
          <w:rFonts w:hint="default" w:ascii="Times New Roman" w:hAnsi="Times New Roman" w:eastAsia="楷体"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default"/>
        </w:rPr>
      </w:pPr>
      <w:r>
        <w:rPr>
          <w:rFonts w:hint="eastAsia" w:ascii="仿宋_GB2312" w:hAnsi="宋体" w:eastAsia="仿宋_GB2312" w:cs="宋体"/>
          <w:spacing w:val="8"/>
          <w:kern w:val="0"/>
          <w:sz w:val="32"/>
          <w:szCs w:val="32"/>
        </w:rPr>
        <w:t>依据《中华人民共和国政府信息公开条例》(以下简称《政府信息公开条例》)第五十条规定，</w:t>
      </w:r>
      <w:r>
        <w:rPr>
          <w:rFonts w:hint="eastAsia" w:ascii="仿宋_GB2312" w:hAnsi="宋体" w:eastAsia="仿宋_GB2312" w:cs="宋体"/>
          <w:spacing w:val="8"/>
          <w:kern w:val="0"/>
          <w:sz w:val="32"/>
          <w:szCs w:val="32"/>
          <w:lang w:eastAsia="zh-CN"/>
        </w:rPr>
        <w:t>编制</w:t>
      </w:r>
      <w:r>
        <w:rPr>
          <w:rFonts w:hint="eastAsia" w:ascii="仿宋_GB2312" w:hAnsi="宋体" w:eastAsia="仿宋_GB2312" w:cs="宋体"/>
          <w:spacing w:val="8"/>
          <w:kern w:val="0"/>
          <w:sz w:val="32"/>
          <w:szCs w:val="32"/>
        </w:rPr>
        <w:t>本报告。</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楷体_GB2312" w:cs="Times New Roman"/>
          <w:b w:val="0"/>
          <w:bCs/>
          <w:color w:val="auto"/>
          <w:kern w:val="0"/>
          <w:sz w:val="32"/>
          <w:szCs w:val="32"/>
          <w:lang w:eastAsia="zh-CN"/>
        </w:rPr>
      </w:pPr>
      <w:r>
        <w:rPr>
          <w:rFonts w:hint="eastAsia"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lang w:eastAsia="zh-CN"/>
        </w:rPr>
        <w:t>委</w:t>
      </w:r>
      <w:r>
        <w:rPr>
          <w:rFonts w:hint="eastAsia" w:ascii="Times New Roman" w:hAnsi="Times New Roman" w:eastAsia="仿宋_GB2312" w:cs="Times New Roman"/>
          <w:kern w:val="2"/>
          <w:sz w:val="32"/>
          <w:szCs w:val="32"/>
          <w:lang w:eastAsia="zh-CN"/>
        </w:rPr>
        <w:t>积极</w:t>
      </w:r>
      <w:r>
        <w:rPr>
          <w:rFonts w:hint="default" w:ascii="Times New Roman" w:hAnsi="Times New Roman" w:eastAsia="仿宋_GB2312" w:cs="Times New Roman"/>
          <w:kern w:val="2"/>
          <w:sz w:val="32"/>
          <w:szCs w:val="32"/>
        </w:rPr>
        <w:t>贯彻落实《政府信息公开条例》</w:t>
      </w:r>
      <w:r>
        <w:rPr>
          <w:rFonts w:hint="default" w:ascii="Times New Roman" w:hAnsi="Times New Roman" w:eastAsia="仿宋_GB2312" w:cs="Times New Roman"/>
          <w:kern w:val="0"/>
          <w:sz w:val="32"/>
          <w:szCs w:val="32"/>
          <w:lang w:eastAsia="zh-CN"/>
        </w:rPr>
        <w:t>和</w:t>
      </w:r>
      <w:r>
        <w:rPr>
          <w:rFonts w:hint="eastAsia" w:ascii="Times New Roman" w:hAnsi="Times New Roman" w:eastAsia="仿宋_GB2312" w:cs="Times New Roman"/>
          <w:kern w:val="0"/>
          <w:sz w:val="32"/>
          <w:szCs w:val="32"/>
          <w:lang w:eastAsia="zh-CN"/>
        </w:rPr>
        <w:t>区委</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2"/>
          <w:sz w:val="32"/>
          <w:szCs w:val="32"/>
        </w:rPr>
        <w:t>政府关于</w:t>
      </w:r>
      <w:r>
        <w:rPr>
          <w:rFonts w:hint="default" w:ascii="Times New Roman" w:hAnsi="Times New Roman" w:eastAsia="仿宋_GB2312" w:cs="Times New Roman"/>
          <w:kern w:val="0"/>
          <w:sz w:val="32"/>
          <w:szCs w:val="32"/>
          <w:lang w:eastAsia="zh-CN"/>
        </w:rPr>
        <w:t>政务</w:t>
      </w:r>
      <w:r>
        <w:rPr>
          <w:rFonts w:hint="default" w:ascii="Times New Roman" w:hAnsi="Times New Roman" w:eastAsia="仿宋_GB2312" w:cs="Times New Roman"/>
          <w:kern w:val="2"/>
          <w:sz w:val="32"/>
          <w:szCs w:val="32"/>
        </w:rPr>
        <w:t>公开的各项工作要求</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高度重视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务实</w:t>
      </w:r>
      <w:r>
        <w:rPr>
          <w:rFonts w:hint="default"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lang w:eastAsia="zh-CN"/>
        </w:rPr>
        <w:t>优化服务，</w:t>
      </w:r>
      <w:r>
        <w:rPr>
          <w:rFonts w:hint="default" w:ascii="Times New Roman" w:hAnsi="Times New Roman" w:eastAsia="仿宋_GB2312" w:cs="Times New Roman"/>
          <w:sz w:val="32"/>
          <w:szCs w:val="32"/>
          <w:lang w:eastAsia="zh-CN"/>
        </w:rPr>
        <w:t>圆满完成了年度政府信息和政务公开各项工作任务。</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color w:val="auto"/>
          <w:kern w:val="0"/>
          <w:sz w:val="32"/>
          <w:szCs w:val="32"/>
        </w:rPr>
      </w:pPr>
      <w:r>
        <w:rPr>
          <w:rFonts w:hint="default" w:ascii="Times New Roman" w:hAnsi="Times New Roman" w:eastAsia="楷体_GB2312" w:cs="Times New Roman"/>
          <w:b w:val="0"/>
          <w:bCs/>
          <w:color w:val="auto"/>
          <w:kern w:val="0"/>
          <w:sz w:val="32"/>
          <w:szCs w:val="32"/>
        </w:rPr>
        <w:t>（</w:t>
      </w:r>
      <w:r>
        <w:rPr>
          <w:rFonts w:hint="eastAsia" w:ascii="Times New Roman" w:hAnsi="Times New Roman" w:eastAsia="楷体_GB2312" w:cs="Times New Roman"/>
          <w:b w:val="0"/>
          <w:bCs/>
          <w:color w:val="auto"/>
          <w:kern w:val="0"/>
          <w:sz w:val="32"/>
          <w:szCs w:val="32"/>
          <w:lang w:eastAsia="zh-CN"/>
        </w:rPr>
        <w:t>一</w:t>
      </w:r>
      <w:r>
        <w:rPr>
          <w:rFonts w:hint="default" w:ascii="Times New Roman" w:hAnsi="Times New Roman" w:eastAsia="楷体_GB2312" w:cs="Times New Roman"/>
          <w:b w:val="0"/>
          <w:bCs/>
          <w:color w:val="auto"/>
          <w:kern w:val="0"/>
          <w:sz w:val="32"/>
          <w:szCs w:val="32"/>
        </w:rPr>
        <w:t>）</w:t>
      </w:r>
      <w:r>
        <w:rPr>
          <w:rFonts w:hint="eastAsia" w:ascii="Times New Roman" w:hAnsi="Times New Roman" w:eastAsia="楷体_GB2312" w:cs="Times New Roman"/>
          <w:b w:val="0"/>
          <w:bCs/>
          <w:color w:val="auto"/>
          <w:kern w:val="0"/>
          <w:sz w:val="32"/>
          <w:szCs w:val="32"/>
          <w:lang w:val="en-US" w:eastAsia="zh-CN"/>
        </w:rPr>
        <w:t>全面做好主动</w:t>
      </w:r>
      <w:r>
        <w:rPr>
          <w:rFonts w:hint="default" w:ascii="Times New Roman" w:hAnsi="Times New Roman" w:eastAsia="楷体_GB2312" w:cs="Times New Roman"/>
          <w:b w:val="0"/>
          <w:bCs/>
          <w:color w:val="auto"/>
          <w:kern w:val="0"/>
          <w:sz w:val="32"/>
          <w:szCs w:val="32"/>
          <w:lang w:val="en-US" w:eastAsia="zh-CN"/>
        </w:rPr>
        <w:t>公开</w:t>
      </w:r>
      <w:r>
        <w:rPr>
          <w:rFonts w:hint="eastAsia" w:ascii="Times New Roman" w:hAnsi="Times New Roman" w:eastAsia="楷体_GB2312" w:cs="Times New Roman"/>
          <w:b w:val="0"/>
          <w:bCs/>
          <w:color w:val="auto"/>
          <w:kern w:val="0"/>
          <w:sz w:val="32"/>
          <w:szCs w:val="32"/>
          <w:lang w:val="en-US" w:eastAsia="zh-CN"/>
        </w:rPr>
        <w:t>工作</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US" w:eastAsia="zh-CN"/>
        </w:rPr>
        <w:t>年，我委共主动公开</w:t>
      </w:r>
      <w:r>
        <w:rPr>
          <w:rFonts w:hint="default" w:ascii="Times New Roman" w:hAnsi="Times New Roman" w:eastAsia="仿宋_GB2312" w:cs="Times New Roman"/>
          <w:color w:val="auto"/>
          <w:sz w:val="32"/>
          <w:szCs w:val="32"/>
          <w:highlight w:val="none"/>
          <w:lang w:val="en-US" w:eastAsia="zh-CN"/>
        </w:rPr>
        <w:t>各类政府信息</w:t>
      </w:r>
      <w:r>
        <w:rPr>
          <w:rFonts w:hint="eastAsia" w:ascii="Times New Roman" w:hAnsi="Times New Roman" w:eastAsia="仿宋_GB2312" w:cs="Times New Roman"/>
          <w:color w:val="auto"/>
          <w:sz w:val="32"/>
          <w:szCs w:val="32"/>
          <w:highlight w:val="none"/>
          <w:lang w:val="en-US" w:eastAsia="zh-CN"/>
        </w:rPr>
        <w:t>3837</w:t>
      </w:r>
      <w:r>
        <w:rPr>
          <w:rFonts w:hint="default" w:ascii="Times New Roman" w:hAnsi="Times New Roman" w:eastAsia="仿宋_GB2312" w:cs="Times New Roman"/>
          <w:color w:val="auto"/>
          <w:sz w:val="32"/>
          <w:szCs w:val="32"/>
          <w:highlight w:val="none"/>
          <w:lang w:val="en-US" w:eastAsia="zh-CN"/>
        </w:rPr>
        <w:t>条，其中，政府网站公开政府信息</w:t>
      </w:r>
      <w:r>
        <w:rPr>
          <w:rFonts w:hint="eastAsia" w:ascii="Times New Roman" w:hAnsi="Times New Roman" w:eastAsia="仿宋_GB2312" w:cs="Times New Roman"/>
          <w:color w:val="auto"/>
          <w:sz w:val="32"/>
          <w:szCs w:val="32"/>
          <w:highlight w:val="none"/>
          <w:lang w:val="en-US" w:eastAsia="zh-CN"/>
        </w:rPr>
        <w:t>2791</w:t>
      </w:r>
      <w:r>
        <w:rPr>
          <w:rFonts w:hint="default" w:ascii="Times New Roman" w:hAnsi="Times New Roman" w:eastAsia="仿宋_GB2312" w:cs="Times New Roman"/>
          <w:color w:val="auto"/>
          <w:sz w:val="32"/>
          <w:szCs w:val="32"/>
          <w:highlight w:val="none"/>
          <w:lang w:val="en-US" w:eastAsia="zh-CN"/>
        </w:rPr>
        <w:t>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北京朝阳教育</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微信</w:t>
      </w:r>
      <w:r>
        <w:rPr>
          <w:rFonts w:hint="eastAsia" w:ascii="Times New Roman" w:hAnsi="Times New Roman" w:eastAsia="仿宋_GB2312" w:cs="Times New Roman"/>
          <w:color w:val="auto"/>
          <w:sz w:val="32"/>
          <w:szCs w:val="32"/>
          <w:highlight w:val="none"/>
          <w:lang w:val="en-US" w:eastAsia="zh-CN"/>
        </w:rPr>
        <w:t>公众号</w:t>
      </w:r>
      <w:r>
        <w:rPr>
          <w:rFonts w:hint="default" w:ascii="Times New Roman" w:hAnsi="Times New Roman" w:eastAsia="仿宋_GB2312" w:cs="Times New Roman"/>
          <w:color w:val="auto"/>
          <w:sz w:val="32"/>
          <w:szCs w:val="32"/>
          <w:highlight w:val="none"/>
          <w:lang w:val="en-US" w:eastAsia="zh-CN"/>
        </w:rPr>
        <w:t>公开政府信息</w:t>
      </w:r>
      <w:r>
        <w:rPr>
          <w:rFonts w:hint="eastAsia" w:ascii="Times New Roman" w:hAnsi="Times New Roman" w:eastAsia="仿宋_GB2312" w:cs="Times New Roman"/>
          <w:color w:val="auto"/>
          <w:sz w:val="32"/>
          <w:szCs w:val="32"/>
          <w:highlight w:val="none"/>
          <w:lang w:val="en-US" w:eastAsia="zh-CN"/>
        </w:rPr>
        <w:t>389</w:t>
      </w:r>
      <w:r>
        <w:rPr>
          <w:rFonts w:hint="default" w:ascii="Times New Roman" w:hAnsi="Times New Roman" w:eastAsia="仿宋_GB2312" w:cs="Times New Roman"/>
          <w:color w:val="auto"/>
          <w:sz w:val="32"/>
          <w:szCs w:val="32"/>
          <w:highlight w:val="none"/>
          <w:lang w:val="en-US" w:eastAsia="zh-CN"/>
        </w:rPr>
        <w:t>条，其他途径公开政府信息</w:t>
      </w:r>
      <w:r>
        <w:rPr>
          <w:rFonts w:hint="eastAsia" w:ascii="Times New Roman" w:hAnsi="Times New Roman" w:eastAsia="仿宋_GB2312" w:cs="Times New Roman"/>
          <w:color w:val="auto"/>
          <w:sz w:val="32"/>
          <w:szCs w:val="32"/>
          <w:highlight w:val="none"/>
          <w:lang w:val="en-US" w:eastAsia="zh-CN"/>
        </w:rPr>
        <w:t>657</w:t>
      </w:r>
      <w:r>
        <w:rPr>
          <w:rFonts w:hint="default" w:ascii="Times New Roman" w:hAnsi="Times New Roman" w:eastAsia="仿宋_GB2312" w:cs="Times New Roman"/>
          <w:color w:val="auto"/>
          <w:sz w:val="32"/>
          <w:szCs w:val="32"/>
          <w:highlight w:val="none"/>
          <w:lang w:val="en-US" w:eastAsia="zh-CN"/>
        </w:rPr>
        <w:t xml:space="preserve">条。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1.落实多渠道多形式主动公开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我委通过</w:t>
      </w:r>
      <w:r>
        <w:rPr>
          <w:rFonts w:hint="eastAsia" w:ascii="Times New Roman" w:hAnsi="Times New Roman" w:eastAsia="仿宋_GB2312" w:cs="Times New Roman"/>
          <w:sz w:val="32"/>
          <w:szCs w:val="32"/>
          <w:lang w:val="en-US" w:eastAsia="zh-CN"/>
        </w:rPr>
        <w:t>新闻发言人发言、“</w:t>
      </w:r>
      <w:r>
        <w:rPr>
          <w:rFonts w:hint="default" w:ascii="Times New Roman" w:hAnsi="Times New Roman" w:eastAsia="仿宋_GB2312" w:cs="Times New Roman"/>
          <w:sz w:val="32"/>
          <w:szCs w:val="32"/>
          <w:lang w:val="en-US" w:eastAsia="zh-CN"/>
        </w:rPr>
        <w:t>北京朝阳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政府官方网站</w:t>
      </w:r>
      <w:r>
        <w:rPr>
          <w:rFonts w:hint="eastAsia" w:ascii="Times New Roman" w:hAnsi="Times New Roman" w:eastAsia="仿宋_GB2312" w:cs="Times New Roman"/>
          <w:sz w:val="32"/>
          <w:szCs w:val="32"/>
          <w:lang w:val="en-US" w:eastAsia="zh-CN"/>
        </w:rPr>
        <w:t>、“北京市朝阳区招生考试中心”网站、“北京朝阳教育”公众号、报名系统等</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主动公开，</w:t>
      </w:r>
      <w:r>
        <w:rPr>
          <w:rFonts w:hint="eastAsia" w:ascii="Times New Roman" w:hAnsi="Times New Roman" w:eastAsia="仿宋_GB2312" w:cs="Times New Roman"/>
          <w:sz w:val="32"/>
          <w:szCs w:val="32"/>
          <w:lang w:val="en-US" w:eastAsia="zh-CN"/>
        </w:rPr>
        <w:t>公开的方式多种多样，有文字版、图解版、视频、小程序等方式。</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落实区</w:t>
      </w:r>
      <w:r>
        <w:rPr>
          <w:rFonts w:hint="eastAsia" w:ascii="Times New Roman" w:hAnsi="Times New Roman" w:eastAsia="仿宋_GB2312" w:cs="Times New Roman"/>
          <w:color w:val="000000"/>
          <w:sz w:val="32"/>
          <w:szCs w:val="32"/>
          <w:lang w:val="en-US" w:eastAsia="zh-CN"/>
        </w:rPr>
        <w:t>政务公开工作要点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年初，我委</w:t>
      </w:r>
      <w:r>
        <w:rPr>
          <w:rFonts w:hint="default" w:ascii="Times New Roman" w:hAnsi="Times New Roman" w:eastAsia="仿宋_GB2312" w:cs="Times New Roman"/>
          <w:color w:val="000000"/>
          <w:sz w:val="32"/>
          <w:szCs w:val="32"/>
          <w:lang w:eastAsia="zh-CN"/>
        </w:rPr>
        <w:t>通过</w:t>
      </w:r>
      <w:r>
        <w:rPr>
          <w:rFonts w:hint="eastAsia" w:ascii="Times New Roman" w:hAnsi="Times New Roman" w:eastAsia="仿宋_GB2312" w:cs="Times New Roman"/>
          <w:color w:val="000000"/>
          <w:sz w:val="32"/>
          <w:szCs w:val="32"/>
          <w:lang w:eastAsia="zh-CN"/>
        </w:rPr>
        <w:t>区“两会”上</w:t>
      </w:r>
      <w:r>
        <w:rPr>
          <w:rFonts w:hint="eastAsia" w:eastAsia="仿宋_GB2312" w:cs="Times New Roman"/>
          <w:color w:val="000000"/>
          <w:sz w:val="32"/>
          <w:szCs w:val="32"/>
          <w:lang w:eastAsia="zh-CN"/>
        </w:rPr>
        <w:t>区教委新闻发言人发言</w:t>
      </w:r>
      <w:r>
        <w:rPr>
          <w:rFonts w:hint="default" w:ascii="Times New Roman" w:hAnsi="Times New Roman" w:eastAsia="仿宋_GB2312" w:cs="Times New Roman"/>
          <w:color w:val="000000"/>
          <w:sz w:val="32"/>
          <w:szCs w:val="32"/>
          <w:lang w:eastAsia="zh-CN"/>
        </w:rPr>
        <w:t>发布</w:t>
      </w:r>
      <w:r>
        <w:rPr>
          <w:rFonts w:hint="default" w:ascii="Times New Roman" w:hAnsi="Times New Roman" w:eastAsia="仿宋_GB2312" w:cs="Times New Roman"/>
          <w:sz w:val="32"/>
          <w:highlight w:val="none"/>
        </w:rPr>
        <w:t>新</w:t>
      </w:r>
      <w:r>
        <w:rPr>
          <w:rFonts w:hint="default" w:ascii="仿宋_GB2312" w:hAnsi="仿宋_GB2312" w:eastAsia="仿宋_GB2312" w:cs="仿宋_GB2312"/>
          <w:sz w:val="32"/>
          <w:highlight w:val="none"/>
        </w:rPr>
        <w:t>增约</w:t>
      </w:r>
      <w:r>
        <w:rPr>
          <w:rFonts w:hint="default" w:ascii="Times New Roman" w:hAnsi="Times New Roman" w:eastAsia="仿宋_GB2312" w:cs="Times New Roman"/>
          <w:sz w:val="32"/>
          <w:lang w:eastAsia="zh-CN"/>
        </w:rPr>
        <w:t xml:space="preserve">4000 </w:t>
      </w:r>
      <w:r>
        <w:rPr>
          <w:rFonts w:hint="default" w:ascii="仿宋_GB2312" w:hAnsi="仿宋_GB2312" w:eastAsia="仿宋_GB2312" w:cs="仿宋_GB2312"/>
          <w:sz w:val="32"/>
          <w:highlight w:val="none"/>
        </w:rPr>
        <w:t>个幼儿</w:t>
      </w:r>
      <w:r>
        <w:rPr>
          <w:rFonts w:hint="default" w:ascii="Times New Roman" w:hAnsi="Times New Roman" w:eastAsia="仿宋_GB2312" w:cs="Times New Roman"/>
          <w:sz w:val="32"/>
          <w:highlight w:val="none"/>
        </w:rPr>
        <w:t>园、中小学学位民生实事任务进展情况</w:t>
      </w:r>
      <w:r>
        <w:rPr>
          <w:rFonts w:hint="default" w:ascii="Times New Roman" w:hAnsi="Times New Roman" w:eastAsia="仿宋_GB2312" w:cs="Times New Roman"/>
          <w:color w:val="000000"/>
          <w:sz w:val="32"/>
          <w:szCs w:val="32"/>
          <w:lang w:eastAsia="zh-CN"/>
        </w:rPr>
        <w:t>信息</w:t>
      </w:r>
      <w:r>
        <w:rPr>
          <w:rFonts w:hint="eastAsia" w:eastAsia="仿宋_GB2312" w:cs="Times New Roman"/>
          <w:color w:val="000000"/>
          <w:sz w:val="32"/>
          <w:szCs w:val="32"/>
          <w:lang w:eastAsia="zh-CN"/>
        </w:rPr>
        <w:t>，随后全年分季度</w:t>
      </w:r>
      <w:r>
        <w:rPr>
          <w:rFonts w:hint="eastAsia" w:ascii="Times New Roman" w:hAnsi="Times New Roman" w:eastAsia="仿宋_GB2312" w:cs="Times New Roman"/>
          <w:color w:val="000000"/>
          <w:sz w:val="32"/>
          <w:szCs w:val="32"/>
          <w:lang w:eastAsia="zh-CN"/>
        </w:rPr>
        <w:t>通过网站、</w:t>
      </w:r>
      <w:r>
        <w:rPr>
          <w:rFonts w:hint="default" w:ascii="Times New Roman" w:hAnsi="Times New Roman" w:eastAsia="仿宋_GB2312" w:cs="Times New Roman"/>
          <w:color w:val="000000"/>
          <w:sz w:val="32"/>
          <w:szCs w:val="32"/>
        </w:rPr>
        <w:t>微信公众号</w:t>
      </w:r>
      <w:r>
        <w:rPr>
          <w:rFonts w:hint="default" w:ascii="Times New Roman" w:hAnsi="Times New Roman" w:eastAsia="仿宋_GB2312" w:cs="Times New Roman"/>
          <w:color w:val="000000"/>
          <w:sz w:val="32"/>
          <w:szCs w:val="32"/>
          <w:lang w:eastAsia="zh-CN"/>
        </w:rPr>
        <w:t>等渠道公开</w:t>
      </w:r>
      <w:r>
        <w:rPr>
          <w:rFonts w:hint="eastAsia" w:ascii="Times New Roman" w:hAnsi="Times New Roman" w:eastAsia="仿宋_GB2312" w:cs="Times New Roman"/>
          <w:color w:val="000000"/>
          <w:sz w:val="32"/>
          <w:szCs w:val="32"/>
          <w:lang w:eastAsia="zh-CN"/>
        </w:rPr>
        <w:t>幼儿园、中小学学位新增进展情况</w:t>
      </w:r>
      <w:r>
        <w:rPr>
          <w:rFonts w:hint="default" w:ascii="Times New Roman" w:hAnsi="Times New Roman" w:eastAsia="仿宋_GB2312" w:cs="Times New Roman"/>
          <w:color w:val="000000"/>
          <w:sz w:val="32"/>
          <w:szCs w:val="32"/>
          <w:lang w:eastAsia="zh-CN"/>
        </w:rPr>
        <w:t>等相关信息。</w:t>
      </w:r>
      <w:r>
        <w:rPr>
          <w:rFonts w:hint="eastAsia" w:ascii="Times New Roman" w:hAnsi="Times New Roman" w:eastAsia="仿宋_GB2312" w:cs="Times New Roman"/>
          <w:color w:val="000000"/>
          <w:sz w:val="32"/>
          <w:szCs w:val="32"/>
          <w:lang w:eastAsia="zh-CN"/>
        </w:rPr>
        <w:t>此外，还通过“</w:t>
      </w:r>
      <w:r>
        <w:rPr>
          <w:rFonts w:hint="default" w:ascii="Times New Roman" w:hAnsi="Times New Roman" w:eastAsia="仿宋_GB2312" w:cs="Times New Roman"/>
          <w:color w:val="000000"/>
          <w:sz w:val="32"/>
          <w:szCs w:val="32"/>
          <w:lang w:eastAsia="zh-CN"/>
        </w:rPr>
        <w:t>朝阳区幼儿入园登记服务平台</w:t>
      </w:r>
      <w:r>
        <w:rPr>
          <w:rFonts w:hint="eastAsia" w:ascii="Times New Roman" w:hAnsi="Times New Roman" w:eastAsia="仿宋_GB2312" w:cs="Times New Roman"/>
          <w:color w:val="000000"/>
          <w:sz w:val="32"/>
          <w:szCs w:val="32"/>
          <w:lang w:eastAsia="zh-CN"/>
        </w:rPr>
        <w:t>”实时公开幼儿园学位的变化情况。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bookmarkStart w:id="0" w:name="_GoBack"/>
      <w:bookmarkEnd w:id="0"/>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auto"/>
          <w:sz w:val="32"/>
          <w:szCs w:val="32"/>
          <w:lang w:val="en-US" w:eastAsia="zh-CN"/>
        </w:rPr>
        <w:t>落实</w:t>
      </w:r>
      <w:r>
        <w:rPr>
          <w:rFonts w:hint="eastAsia" w:ascii="Times New Roman" w:hAnsi="Times New Roman" w:eastAsia="仿宋_GB2312" w:cs="Times New Roman"/>
          <w:color w:val="auto"/>
          <w:sz w:val="32"/>
          <w:szCs w:val="32"/>
          <w:lang w:val="en-US" w:eastAsia="zh-CN"/>
        </w:rPr>
        <w:t>重大民生信息</w:t>
      </w:r>
      <w:r>
        <w:rPr>
          <w:rFonts w:hint="default" w:ascii="Times New Roman" w:hAnsi="Times New Roman" w:eastAsia="仿宋_GB2312" w:cs="Times New Roman"/>
          <w:color w:val="000000"/>
          <w:sz w:val="32"/>
          <w:szCs w:val="32"/>
        </w:rPr>
        <w:t>公开</w:t>
      </w:r>
      <w:r>
        <w:rPr>
          <w:rFonts w:hint="eastAsia" w:ascii="Times New Roman" w:hAnsi="Times New Roman" w:eastAsia="仿宋_GB2312" w:cs="Times New Roman"/>
          <w:color w:val="000000"/>
          <w:sz w:val="32"/>
          <w:szCs w:val="32"/>
          <w:lang w:eastAsia="zh-CN"/>
        </w:rPr>
        <w:t>任务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我委作为区政府</w:t>
      </w:r>
      <w:r>
        <w:rPr>
          <w:rFonts w:hint="eastAsia" w:ascii="Times New Roman" w:hAnsi="Times New Roman" w:eastAsia="仿宋_GB2312" w:cs="Times New Roman"/>
          <w:color w:val="auto"/>
          <w:sz w:val="32"/>
          <w:szCs w:val="32"/>
          <w:lang w:val="en-US" w:eastAsia="zh-CN"/>
        </w:rPr>
        <w:t>重大民生信息</w:t>
      </w:r>
      <w:r>
        <w:rPr>
          <w:rFonts w:hint="default" w:ascii="Times New Roman" w:hAnsi="Times New Roman" w:eastAsia="仿宋_GB2312" w:cs="Times New Roman"/>
          <w:color w:val="000000"/>
          <w:sz w:val="32"/>
          <w:szCs w:val="32"/>
        </w:rPr>
        <w:t>公开</w:t>
      </w:r>
      <w:r>
        <w:rPr>
          <w:rFonts w:hint="eastAsia" w:ascii="Times New Roman" w:hAnsi="Times New Roman" w:eastAsia="仿宋_GB2312" w:cs="Times New Roman"/>
          <w:color w:val="000000"/>
          <w:sz w:val="32"/>
          <w:szCs w:val="32"/>
          <w:lang w:eastAsia="zh-CN"/>
        </w:rPr>
        <w:t>栏目之“义务教育”专栏的主责单位，在贯彻落实《</w:t>
      </w:r>
      <w:r>
        <w:rPr>
          <w:rFonts w:hint="default" w:ascii="Times New Roman" w:hAnsi="Times New Roman" w:eastAsia="仿宋_GB2312" w:cs="Times New Roman"/>
          <w:color w:val="000000"/>
          <w:sz w:val="32"/>
          <w:szCs w:val="32"/>
        </w:rPr>
        <w:t>义务教育领域基层政务公开标准目录</w:t>
      </w:r>
      <w:r>
        <w:rPr>
          <w:rFonts w:hint="eastAsia" w:ascii="Times New Roman" w:hAnsi="Times New Roman" w:eastAsia="仿宋_GB2312" w:cs="Times New Roman"/>
          <w:color w:val="000000"/>
          <w:sz w:val="32"/>
          <w:szCs w:val="32"/>
          <w:lang w:eastAsia="zh-CN"/>
        </w:rPr>
        <w:t>》的基础上，全面进行义务教育相关信息的主动公开。全年公开了新增教育法律法规、</w:t>
      </w:r>
      <w:r>
        <w:rPr>
          <w:rFonts w:hint="eastAsia" w:ascii="Times New Roman" w:hAnsi="Times New Roman" w:eastAsia="仿宋_GB2312" w:cs="Times New Roman"/>
          <w:color w:val="000000"/>
          <w:sz w:val="32"/>
          <w:szCs w:val="32"/>
          <w:lang w:val="en-US" w:eastAsia="zh-CN"/>
        </w:rPr>
        <w:t>2022年义务教育入学的相关政策和解读、</w:t>
      </w:r>
      <w:r>
        <w:rPr>
          <w:rFonts w:hint="eastAsia" w:ascii="Times New Roman" w:hAnsi="Times New Roman" w:eastAsia="仿宋_GB2312" w:cs="Times New Roman"/>
          <w:color w:val="000000"/>
          <w:sz w:val="32"/>
          <w:szCs w:val="32"/>
          <w:lang w:eastAsia="zh-CN"/>
        </w:rPr>
        <w:t>义务教育学校的日常工作、义务教育招生工作情况、学生奖励、学生优待政策、教师招聘等内容，确保群众的知情权。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4.落实主动公开全清单公开任务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color w:val="auto"/>
          <w:kern w:val="0"/>
          <w:sz w:val="32"/>
          <w:szCs w:val="32"/>
          <w:lang w:eastAsia="zh-CN"/>
        </w:rPr>
      </w:pPr>
      <w:r>
        <w:rPr>
          <w:rFonts w:hint="default" w:ascii="Times New Roman" w:hAnsi="Times New Roman" w:eastAsia="仿宋_GB2312" w:cs="Times New Roman"/>
          <w:color w:val="000000"/>
          <w:sz w:val="32"/>
          <w:szCs w:val="32"/>
          <w:lang w:eastAsia="zh-CN"/>
        </w:rPr>
        <w:t>2022年</w:t>
      </w:r>
      <w:r>
        <w:rPr>
          <w:rFonts w:hint="eastAsia" w:ascii="Times New Roman" w:hAnsi="Times New Roman" w:eastAsia="仿宋_GB2312" w:cs="Times New Roman"/>
          <w:color w:val="000000"/>
          <w:sz w:val="32"/>
          <w:szCs w:val="32"/>
          <w:lang w:eastAsia="zh-CN"/>
        </w:rPr>
        <w:t>，我委对</w:t>
      </w:r>
      <w:r>
        <w:rPr>
          <w:rFonts w:hint="default" w:ascii="Times New Roman" w:hAnsi="Times New Roman" w:eastAsia="仿宋_GB2312" w:cs="Times New Roman"/>
          <w:color w:val="000000"/>
          <w:sz w:val="32"/>
          <w:szCs w:val="32"/>
          <w:lang w:eastAsia="zh-CN"/>
        </w:rPr>
        <w:t>政府信息主动公开全清单</w:t>
      </w:r>
      <w:r>
        <w:rPr>
          <w:rFonts w:hint="eastAsia" w:ascii="Times New Roman" w:hAnsi="Times New Roman" w:eastAsia="仿宋_GB2312" w:cs="Times New Roman"/>
          <w:color w:val="000000"/>
          <w:sz w:val="32"/>
          <w:szCs w:val="32"/>
          <w:lang w:eastAsia="zh-CN"/>
        </w:rPr>
        <w:t>进行了优化调整，并按照清单的内容逐一进行主动公开。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b w:val="0"/>
          <w:bCs/>
          <w:color w:val="auto"/>
          <w:kern w:val="0"/>
          <w:sz w:val="32"/>
          <w:szCs w:val="32"/>
          <w:lang w:eastAsia="zh-CN"/>
        </w:rPr>
      </w:pPr>
      <w:r>
        <w:rPr>
          <w:rFonts w:hint="default" w:ascii="Times New Roman" w:hAnsi="Times New Roman" w:eastAsia="楷体_GB2312" w:cs="Times New Roman"/>
          <w:b w:val="0"/>
          <w:bCs/>
          <w:color w:val="auto"/>
          <w:kern w:val="0"/>
          <w:sz w:val="32"/>
          <w:szCs w:val="32"/>
        </w:rPr>
        <w:t>（</w:t>
      </w:r>
      <w:r>
        <w:rPr>
          <w:rFonts w:hint="eastAsia" w:ascii="Times New Roman" w:hAnsi="Times New Roman" w:eastAsia="楷体_GB2312" w:cs="Times New Roman"/>
          <w:b w:val="0"/>
          <w:bCs/>
          <w:color w:val="auto"/>
          <w:kern w:val="0"/>
          <w:sz w:val="32"/>
          <w:szCs w:val="32"/>
          <w:lang w:eastAsia="zh-CN"/>
        </w:rPr>
        <w:t>二</w:t>
      </w:r>
      <w:r>
        <w:rPr>
          <w:rFonts w:hint="default" w:ascii="Times New Roman" w:hAnsi="Times New Roman" w:eastAsia="楷体_GB2312" w:cs="Times New Roman"/>
          <w:b w:val="0"/>
          <w:bCs/>
          <w:color w:val="auto"/>
          <w:kern w:val="0"/>
          <w:sz w:val="32"/>
          <w:szCs w:val="32"/>
        </w:rPr>
        <w:t>）</w:t>
      </w:r>
      <w:r>
        <w:rPr>
          <w:rFonts w:hint="eastAsia" w:ascii="Times New Roman" w:hAnsi="Times New Roman" w:eastAsia="楷体_GB2312" w:cs="Times New Roman"/>
          <w:b w:val="0"/>
          <w:bCs/>
          <w:color w:val="auto"/>
          <w:kern w:val="0"/>
          <w:sz w:val="32"/>
          <w:szCs w:val="32"/>
          <w:lang w:eastAsia="zh-CN"/>
        </w:rPr>
        <w:t>妥善处理</w:t>
      </w:r>
      <w:r>
        <w:rPr>
          <w:rFonts w:hint="eastAsia" w:ascii="Times New Roman" w:hAnsi="Times New Roman" w:eastAsia="楷体_GB2312"/>
          <w:b w:val="0"/>
          <w:bCs/>
          <w:color w:val="auto"/>
          <w:kern w:val="0"/>
          <w:sz w:val="32"/>
          <w:szCs w:val="32"/>
        </w:rPr>
        <w:t>依申请公开</w:t>
      </w:r>
      <w:r>
        <w:rPr>
          <w:rFonts w:hint="eastAsia" w:ascii="Times New Roman" w:hAnsi="Times New Roman" w:eastAsia="楷体_GB2312"/>
          <w:b w:val="0"/>
          <w:bCs/>
          <w:color w:val="auto"/>
          <w:kern w:val="0"/>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年，我委共</w:t>
      </w:r>
      <w:r>
        <w:rPr>
          <w:rFonts w:hint="eastAsia" w:ascii="Times New Roman" w:hAnsi="Times New Roman" w:eastAsia="仿宋_GB2312" w:cs="Times New Roman"/>
          <w:color w:val="auto"/>
          <w:sz w:val="32"/>
          <w:szCs w:val="32"/>
          <w:lang w:val="en-US" w:eastAsia="zh-CN"/>
        </w:rPr>
        <w:t>收到并</w:t>
      </w:r>
      <w:r>
        <w:rPr>
          <w:rFonts w:hint="default" w:ascii="Times New Roman" w:hAnsi="Times New Roman" w:eastAsia="仿宋_GB2312" w:cs="Times New Roman"/>
          <w:color w:val="auto"/>
          <w:sz w:val="32"/>
          <w:szCs w:val="32"/>
          <w:lang w:val="en-US" w:eastAsia="zh-CN"/>
        </w:rPr>
        <w:t>受理政府信息公开申请</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，数量相较于往年有所增加，主要涉及义务教育入学、民办学校办学许可等内容</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其中，当面申请</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件，占总数的</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CN"/>
        </w:rPr>
        <w:t>%；以信函形式申请</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件，占总数的</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CN"/>
        </w:rPr>
        <w:t>%；以电子邮件形式申请</w:t>
      </w:r>
      <w:r>
        <w:rPr>
          <w:rFonts w:hint="eastAsia"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lang w:val="en-US" w:eastAsia="zh-CN"/>
        </w:rPr>
        <w:t>件，占总数的</w:t>
      </w:r>
      <w:r>
        <w:rPr>
          <w:rFonts w:hint="eastAsia" w:ascii="Times New Roman" w:hAnsi="Times New Roman" w:eastAsia="仿宋_GB2312" w:cs="Times New Roman"/>
          <w:color w:val="auto"/>
          <w:sz w:val="32"/>
          <w:szCs w:val="32"/>
          <w:highlight w:val="none"/>
          <w:lang w:val="en-US" w:eastAsia="zh-CN"/>
        </w:rPr>
        <w:t>76</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我委依法妥善处理每一个信息公开申请，所</w:t>
      </w:r>
      <w:r>
        <w:rPr>
          <w:rFonts w:hint="default" w:ascii="Times New Roman" w:hAnsi="Times New Roman" w:eastAsia="仿宋_GB2312" w:cs="Times New Roman"/>
          <w:color w:val="auto"/>
          <w:sz w:val="32"/>
          <w:szCs w:val="32"/>
          <w:highlight w:val="none"/>
          <w:lang w:val="en-US" w:eastAsia="zh-CN"/>
        </w:rPr>
        <w:t>受理</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val="en-US" w:eastAsia="zh-CN"/>
        </w:rPr>
        <w:t>件政府信息公开申请</w:t>
      </w:r>
      <w:r>
        <w:rPr>
          <w:rFonts w:hint="eastAsia" w:ascii="Times New Roman" w:hAnsi="Times New Roman" w:eastAsia="仿宋_GB2312" w:cs="Times New Roman"/>
          <w:color w:val="auto"/>
          <w:sz w:val="32"/>
          <w:szCs w:val="32"/>
          <w:highlight w:val="none"/>
          <w:lang w:val="en-US" w:eastAsia="zh-CN"/>
        </w:rPr>
        <w:t>中，2件由申请人主动撤回，22件</w:t>
      </w:r>
      <w:r>
        <w:rPr>
          <w:rFonts w:hint="default" w:ascii="Times New Roman" w:hAnsi="Times New Roman" w:eastAsia="仿宋_GB2312" w:cs="Times New Roman"/>
          <w:color w:val="auto"/>
          <w:sz w:val="32"/>
          <w:szCs w:val="32"/>
          <w:highlight w:val="none"/>
          <w:lang w:val="en-US" w:eastAsia="zh-CN"/>
        </w:rPr>
        <w:t>已按期答复</w:t>
      </w:r>
      <w:r>
        <w:rPr>
          <w:rFonts w:hint="eastAsia" w:ascii="Times New Roman" w:hAnsi="Times New Roman" w:eastAsia="仿宋_GB2312" w:cs="Times New Roman"/>
          <w:color w:val="auto"/>
          <w:sz w:val="32"/>
          <w:szCs w:val="32"/>
          <w:highlight w:val="none"/>
          <w:lang w:val="en-US" w:eastAsia="zh-CN"/>
        </w:rPr>
        <w:t>，1件结转2023年继续办理，同时完成2021年受理并结转2022年答复1件。在23件已答复的政府信息公开申请中，“</w:t>
      </w:r>
      <w:r>
        <w:rPr>
          <w:rFonts w:hint="default" w:ascii="Times New Roman" w:hAnsi="Times New Roman" w:eastAsia="仿宋_GB2312" w:cs="Times New Roman"/>
          <w:color w:val="auto"/>
          <w:sz w:val="32"/>
          <w:szCs w:val="32"/>
          <w:highlight w:val="none"/>
          <w:lang w:val="en-US" w:eastAsia="zh-CN"/>
        </w:rPr>
        <w:t>同意公开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件，占</w:t>
      </w:r>
      <w:r>
        <w:rPr>
          <w:rFonts w:hint="eastAsia" w:ascii="Times New Roman" w:hAnsi="Times New Roman" w:eastAsia="仿宋_GB2312" w:cs="Times New Roman"/>
          <w:color w:val="auto"/>
          <w:sz w:val="32"/>
          <w:szCs w:val="32"/>
          <w:highlight w:val="none"/>
          <w:lang w:val="en-US" w:eastAsia="zh-CN"/>
        </w:rPr>
        <w:t>已答复总数</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30.43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申请信息不存在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w:t>
      </w:r>
      <w:r>
        <w:rPr>
          <w:rFonts w:hint="eastAsia" w:ascii="Times New Roman" w:hAnsi="Times New Roman" w:eastAsia="仿宋_GB2312" w:cs="Times New Roman"/>
          <w:color w:val="auto"/>
          <w:sz w:val="32"/>
          <w:szCs w:val="32"/>
          <w:highlight w:val="none"/>
          <w:lang w:val="en-US" w:eastAsia="zh-CN"/>
        </w:rPr>
        <w:t>已答复</w:t>
      </w:r>
      <w:r>
        <w:rPr>
          <w:rFonts w:hint="default" w:ascii="Times New Roman" w:hAnsi="Times New Roman" w:eastAsia="仿宋_GB2312" w:cs="Times New Roman"/>
          <w:color w:val="auto"/>
          <w:sz w:val="32"/>
          <w:szCs w:val="32"/>
          <w:highlight w:val="none"/>
          <w:lang w:val="en-US" w:eastAsia="zh-CN"/>
        </w:rPr>
        <w:t>总数的</w:t>
      </w:r>
      <w:r>
        <w:rPr>
          <w:rFonts w:hint="eastAsia" w:ascii="Times New Roman" w:hAnsi="Times New Roman" w:eastAsia="仿宋_GB2312" w:cs="Times New Roman"/>
          <w:color w:val="auto"/>
          <w:sz w:val="32"/>
          <w:szCs w:val="32"/>
          <w:highlight w:val="none"/>
          <w:lang w:val="en-US" w:eastAsia="zh-CN"/>
        </w:rPr>
        <w:t>34.78</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“本机关已主动公开”</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w:t>
      </w:r>
      <w:r>
        <w:rPr>
          <w:rFonts w:hint="eastAsia" w:ascii="Times New Roman" w:hAnsi="Times New Roman" w:eastAsia="仿宋_GB2312" w:cs="Times New Roman"/>
          <w:color w:val="auto"/>
          <w:sz w:val="32"/>
          <w:szCs w:val="32"/>
          <w:highlight w:val="none"/>
          <w:lang w:val="en-US" w:eastAsia="zh-CN"/>
        </w:rPr>
        <w:t>已答复</w:t>
      </w:r>
      <w:r>
        <w:rPr>
          <w:rFonts w:hint="default" w:ascii="Times New Roman" w:hAnsi="Times New Roman" w:eastAsia="仿宋_GB2312" w:cs="Times New Roman"/>
          <w:color w:val="auto"/>
          <w:sz w:val="32"/>
          <w:szCs w:val="32"/>
          <w:highlight w:val="none"/>
          <w:lang w:val="en-US" w:eastAsia="zh-CN"/>
        </w:rPr>
        <w:t>总数的</w:t>
      </w:r>
      <w:r>
        <w:rPr>
          <w:rFonts w:hint="eastAsia" w:ascii="Times New Roman" w:hAnsi="Times New Roman" w:eastAsia="仿宋_GB2312" w:cs="Times New Roman"/>
          <w:color w:val="auto"/>
          <w:sz w:val="32"/>
          <w:szCs w:val="32"/>
          <w:highlight w:val="none"/>
          <w:lang w:val="en-US" w:eastAsia="zh-CN"/>
        </w:rPr>
        <w:t>26.09</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属于非政府信息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的</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件，占</w:t>
      </w:r>
      <w:r>
        <w:rPr>
          <w:rFonts w:hint="eastAsia" w:ascii="Times New Roman" w:hAnsi="Times New Roman" w:eastAsia="仿宋_GB2312" w:cs="Times New Roman"/>
          <w:color w:val="auto"/>
          <w:sz w:val="32"/>
          <w:szCs w:val="32"/>
          <w:highlight w:val="none"/>
          <w:lang w:val="en-US" w:eastAsia="zh-CN"/>
        </w:rPr>
        <w:t>已答复</w:t>
      </w:r>
      <w:r>
        <w:rPr>
          <w:rFonts w:hint="default" w:ascii="Times New Roman" w:hAnsi="Times New Roman" w:eastAsia="仿宋_GB2312" w:cs="Times New Roman"/>
          <w:color w:val="auto"/>
          <w:sz w:val="32"/>
          <w:szCs w:val="32"/>
          <w:highlight w:val="none"/>
          <w:lang w:val="en-US" w:eastAsia="zh-CN"/>
        </w:rPr>
        <w:t>总数的</w:t>
      </w:r>
      <w:r>
        <w:rPr>
          <w:rFonts w:hint="eastAsia" w:ascii="Times New Roman" w:hAnsi="Times New Roman" w:eastAsia="仿宋_GB2312" w:cs="Times New Roman"/>
          <w:color w:val="auto"/>
          <w:sz w:val="32"/>
          <w:szCs w:val="32"/>
          <w:highlight w:val="none"/>
          <w:lang w:val="en-US" w:eastAsia="zh-CN"/>
        </w:rPr>
        <w:t>4.35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；“不予公开”的1件，</w:t>
      </w:r>
      <w:r>
        <w:rPr>
          <w:rFonts w:hint="default" w:ascii="Times New Roman" w:hAnsi="Times New Roman" w:eastAsia="仿宋_GB2312" w:cs="Times New Roman"/>
          <w:color w:val="auto"/>
          <w:sz w:val="32"/>
          <w:szCs w:val="32"/>
          <w:highlight w:val="none"/>
          <w:lang w:val="en-US" w:eastAsia="zh-CN"/>
        </w:rPr>
        <w:t>占</w:t>
      </w:r>
      <w:r>
        <w:rPr>
          <w:rFonts w:hint="eastAsia" w:ascii="Times New Roman" w:hAnsi="Times New Roman" w:eastAsia="仿宋_GB2312" w:cs="Times New Roman"/>
          <w:color w:val="auto"/>
          <w:sz w:val="32"/>
          <w:szCs w:val="32"/>
          <w:highlight w:val="none"/>
          <w:lang w:val="en-US" w:eastAsia="zh-CN"/>
        </w:rPr>
        <w:t>已答复</w:t>
      </w:r>
      <w:r>
        <w:rPr>
          <w:rFonts w:hint="default" w:ascii="Times New Roman" w:hAnsi="Times New Roman" w:eastAsia="仿宋_GB2312" w:cs="Times New Roman"/>
          <w:color w:val="auto"/>
          <w:sz w:val="32"/>
          <w:szCs w:val="32"/>
          <w:highlight w:val="none"/>
          <w:lang w:val="en-US" w:eastAsia="zh-CN"/>
        </w:rPr>
        <w:t>总数的</w:t>
      </w:r>
      <w:r>
        <w:rPr>
          <w:rFonts w:hint="eastAsia" w:ascii="Times New Roman" w:hAnsi="Times New Roman" w:eastAsia="仿宋_GB2312" w:cs="Times New Roman"/>
          <w:color w:val="auto"/>
          <w:sz w:val="32"/>
          <w:szCs w:val="32"/>
          <w:highlight w:val="none"/>
          <w:lang w:val="en-US" w:eastAsia="zh-CN"/>
        </w:rPr>
        <w:t>4.35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Times New Roman" w:hAnsi="Times New Roman" w:eastAsia="仿宋_GB2312" w:cs="Times New Roman"/>
          <w:color w:val="auto"/>
          <w:sz w:val="32"/>
          <w:szCs w:val="32"/>
          <w:highlight w:val="none"/>
          <w:lang w:val="en-US" w:eastAsia="zh-CN"/>
        </w:rPr>
        <w:t>我委全年依申请公开答复中，申请人提起行政复议1件，复议结果结转2023年做出。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3"/>
        <w:jc w:val="both"/>
        <w:textAlignment w:val="auto"/>
        <w:rPr>
          <w:rFonts w:hint="eastAsia" w:ascii="Times New Roman" w:hAnsi="Times New Roman" w:eastAsia="楷体_GB2312"/>
          <w:b w:val="0"/>
          <w:bCs/>
          <w:color w:val="auto"/>
          <w:kern w:val="0"/>
          <w:sz w:val="32"/>
          <w:szCs w:val="32"/>
          <w:lang w:eastAsia="zh-CN"/>
        </w:rPr>
      </w:pPr>
      <w:r>
        <w:rPr>
          <w:rFonts w:hint="eastAsia" w:ascii="Times New Roman" w:hAnsi="Times New Roman" w:eastAsia="楷体_GB2312"/>
          <w:b w:val="0"/>
          <w:bCs/>
          <w:color w:val="auto"/>
          <w:kern w:val="0"/>
          <w:sz w:val="32"/>
          <w:szCs w:val="32"/>
          <w:lang w:eastAsia="zh-CN"/>
        </w:rPr>
        <w:t>（三）优化信息公开平台建设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color w:val="auto"/>
          <w:kern w:val="0"/>
          <w:sz w:val="32"/>
          <w:szCs w:val="32"/>
          <w:lang w:eastAsia="zh-CN"/>
        </w:rPr>
      </w:pPr>
      <w:r>
        <w:rPr>
          <w:rFonts w:hint="eastAsia" w:ascii="仿宋_GB2312" w:hAnsi="仿宋_GB2312" w:eastAsia="仿宋_GB2312" w:cs="仿宋_GB2312"/>
          <w:color w:val="auto"/>
          <w:sz w:val="32"/>
          <w:szCs w:val="32"/>
          <w:lang w:eastAsia="zh-CN"/>
        </w:rPr>
        <w:t>我委明确了牵头科室政策研究和法制科</w:t>
      </w:r>
      <w:r>
        <w:rPr>
          <w:rFonts w:hint="eastAsia" w:ascii="仿宋_GB2312" w:hAnsi="仿宋_GB2312" w:eastAsia="仿宋_GB2312" w:cs="仿宋_GB2312"/>
          <w:color w:val="auto"/>
          <w:sz w:val="32"/>
          <w:szCs w:val="32"/>
          <w:lang w:val="en-US" w:eastAsia="zh-CN"/>
        </w:rPr>
        <w:t>1名公务员具体负责</w:t>
      </w:r>
      <w:r>
        <w:rPr>
          <w:rFonts w:hint="eastAsia" w:ascii="仿宋_GB2312" w:hAnsi="仿宋_GB2312" w:eastAsia="仿宋_GB2312" w:cs="仿宋_GB2312"/>
          <w:color w:val="auto"/>
          <w:sz w:val="32"/>
          <w:szCs w:val="32"/>
          <w:lang w:eastAsia="zh-CN"/>
        </w:rPr>
        <w:t>政府信息公开工作，协调落实各项工作任务，各科室及直属单位都配有信息公开工作联络人。我委安排专人负责区政府官方网站的维护，定期上传和更新信息。我委依托微信公众号、直属单位网站等官方平台，定期推送相关工作信息。我委在位于教委大门南部平房的行政事务综合处置中心设立了</w:t>
      </w:r>
      <w:r>
        <w:rPr>
          <w:rFonts w:hint="eastAsia" w:ascii="仿宋_GB2312" w:hAnsi="仿宋_GB2312" w:eastAsia="仿宋_GB2312" w:cs="仿宋_GB2312"/>
          <w:color w:val="auto"/>
          <w:sz w:val="32"/>
          <w:szCs w:val="32"/>
          <w:lang w:val="en-US" w:eastAsia="zh-CN"/>
        </w:rPr>
        <w:t>1个专门的</w:t>
      </w:r>
      <w:r>
        <w:rPr>
          <w:rFonts w:hint="eastAsia" w:ascii="仿宋_GB2312" w:hAnsi="仿宋_GB2312" w:eastAsia="仿宋_GB2312" w:cs="仿宋_GB2312"/>
          <w:color w:val="auto"/>
          <w:sz w:val="32"/>
          <w:szCs w:val="32"/>
          <w:lang w:eastAsia="zh-CN"/>
        </w:rPr>
        <w:t>政府信息公开申请受理点，由专人负责接待公众咨询，接收当面申请。</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b w:val="0"/>
          <w:bCs/>
          <w:color w:val="auto"/>
          <w:kern w:val="0"/>
          <w:sz w:val="32"/>
          <w:szCs w:val="32"/>
          <w:lang w:eastAsia="zh-CN"/>
        </w:rPr>
        <w:t>（</w:t>
      </w:r>
      <w:r>
        <w:rPr>
          <w:rFonts w:hint="eastAsia" w:ascii="Times New Roman" w:hAnsi="Times New Roman" w:eastAsia="楷体_GB2312" w:cs="Times New Roman"/>
          <w:b w:val="0"/>
          <w:bCs/>
          <w:color w:val="auto"/>
          <w:kern w:val="0"/>
          <w:sz w:val="32"/>
          <w:szCs w:val="32"/>
          <w:lang w:eastAsia="zh-CN"/>
        </w:rPr>
        <w:t>四</w:t>
      </w:r>
      <w:r>
        <w:rPr>
          <w:rFonts w:hint="default" w:ascii="Times New Roman" w:hAnsi="Times New Roman" w:eastAsia="楷体_GB2312" w:cs="Times New Roman"/>
          <w:b w:val="0"/>
          <w:bCs/>
          <w:color w:val="auto"/>
          <w:kern w:val="0"/>
          <w:sz w:val="32"/>
          <w:szCs w:val="32"/>
          <w:lang w:eastAsia="zh-CN"/>
        </w:rPr>
        <w:t>）</w:t>
      </w:r>
      <w:r>
        <w:rPr>
          <w:rFonts w:hint="eastAsia" w:ascii="Times New Roman" w:hAnsi="Times New Roman" w:eastAsia="楷体_GB2312" w:cs="Times New Roman"/>
          <w:b w:val="0"/>
          <w:bCs/>
          <w:color w:val="auto"/>
          <w:kern w:val="0"/>
          <w:sz w:val="32"/>
          <w:szCs w:val="32"/>
          <w:lang w:eastAsia="zh-CN"/>
        </w:rPr>
        <w:t>加强组织领导、强化监督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_GB2312"/>
          <w:color w:val="auto"/>
          <w:sz w:val="32"/>
          <w:szCs w:val="32"/>
          <w:lang w:val="en-US" w:eastAsia="zh-CN"/>
        </w:rPr>
      </w:pPr>
      <w:r>
        <w:rPr>
          <w:rFonts w:hint="eastAsia" w:ascii="Times New Roman" w:hAnsi="Times New Roman" w:eastAsia="仿宋_GB2312" w:cs="Times New Roman"/>
          <w:sz w:val="32"/>
          <w:szCs w:val="32"/>
          <w:lang w:eastAsia="zh-CN"/>
        </w:rPr>
        <w:t>我委主要领导高度重视政府信息公开工作，教委主任对于主动公开工作、依申请公开的答复内容进行亲自把关。主要领导和分管领导多次听取工作汇报，研究部署工作任务。政策研究和法制科作为政府信息公开工作的牵头部门，上传下达，负责统筹、协调、推进各项具体工作，并</w:t>
      </w:r>
      <w:r>
        <w:rPr>
          <w:rFonts w:hint="eastAsia" w:ascii="仿宋_GB2312" w:hAnsi="仿宋_GB2312" w:eastAsia="仿宋_GB2312" w:cs="仿宋_GB2312"/>
          <w:color w:val="auto"/>
          <w:sz w:val="32"/>
          <w:szCs w:val="32"/>
          <w:lang w:eastAsia="zh-CN"/>
        </w:rPr>
        <w:t>对各科室以及直属单位开展信息公开工作进行提醒、督促、监督整改。</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default" w:ascii="Times New Roman" w:hAnsi="Times New Roman" w:eastAsia="黑体" w:cs="Times New Roman"/>
          <w:b w:val="0"/>
          <w:bCs w:val="0"/>
          <w:color w:val="auto"/>
          <w:kern w:val="0"/>
          <w:sz w:val="32"/>
          <w:szCs w:val="32"/>
          <w:lang w:val="en-US"/>
        </w:rPr>
      </w:pPr>
      <w:r>
        <w:rPr>
          <w:rFonts w:hint="eastAsia" w:ascii="Times New Roman" w:hAnsi="Times New Roman" w:eastAsia="黑体" w:cs="Times New Roman"/>
          <w:b w:val="0"/>
          <w:bCs w:val="0"/>
          <w:color w:val="auto"/>
          <w:kern w:val="0"/>
          <w:sz w:val="32"/>
          <w:szCs w:val="32"/>
          <w:lang w:eastAsia="zh-CN"/>
        </w:rPr>
        <w:t>二、</w:t>
      </w:r>
      <w:r>
        <w:rPr>
          <w:rFonts w:hint="default" w:ascii="Times New Roman" w:hAnsi="Times New Roman" w:eastAsia="黑体" w:cs="Times New Roman"/>
          <w:b w:val="0"/>
          <w:bCs w:val="0"/>
          <w:color w:val="auto"/>
          <w:kern w:val="0"/>
          <w:sz w:val="32"/>
          <w:szCs w:val="32"/>
        </w:rPr>
        <w:t>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3</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2</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sz w:val="24"/>
                <w:szCs w:val="24"/>
                <w:lang w:val="en-US" w:eastAsia="zh-CN"/>
              </w:rPr>
              <w:t>0</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0"/>
          <w:sz w:val="32"/>
          <w:szCs w:val="32"/>
        </w:rPr>
      </w:pPr>
      <w:r>
        <w:rPr>
          <w:rFonts w:hint="eastAsia"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收到和处理政府信息公开申请情况</w:t>
      </w: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16"/>
        <w:gridCol w:w="691"/>
        <w:gridCol w:w="688"/>
        <w:gridCol w:w="688"/>
        <w:gridCol w:w="688"/>
        <w:gridCol w:w="688"/>
        <w:gridCol w:w="688"/>
        <w:gridCol w:w="6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714"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714"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714"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25</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10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36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9</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59"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36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24</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0</w:t>
            </w:r>
          </w:p>
        </w:tc>
        <w:tc>
          <w:tcPr>
            <w:tcW w:w="0" w:type="auto"/>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1</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0"/>
          <w:sz w:val="32"/>
          <w:szCs w:val="32"/>
        </w:rPr>
      </w:pPr>
      <w:r>
        <w:rPr>
          <w:rFonts w:hint="eastAsia" w:ascii="Times New Roman" w:hAnsi="Times New Roman" w:eastAsia="黑体" w:cs="Times New Roman"/>
          <w:b w:val="0"/>
          <w:bCs w:val="0"/>
          <w:color w:val="auto"/>
          <w:kern w:val="0"/>
          <w:sz w:val="32"/>
          <w:szCs w:val="32"/>
          <w:lang w:eastAsia="zh-CN"/>
        </w:rPr>
        <w:t>四、</w:t>
      </w:r>
      <w:r>
        <w:rPr>
          <w:rFonts w:hint="default" w:ascii="Times New Roman" w:hAnsi="Times New Roman" w:eastAsia="黑体" w:cs="Times New Roman"/>
          <w:b w:val="0"/>
          <w:bCs w:val="0"/>
          <w:color w:val="auto"/>
          <w:kern w:val="0"/>
          <w:sz w:val="32"/>
          <w:szCs w:val="32"/>
        </w:rPr>
        <w:t>政府信息公开行政复议、行政诉讼情况</w:t>
      </w: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lang w:val="en-US"/>
              </w:rPr>
            </w:pPr>
            <w:r>
              <w:rPr>
                <w:rFonts w:hint="eastAsia"/>
                <w:lang w:val="en-US" w:eastAsia="zh-CN"/>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lang w:val="en-US" w:eastAsia="zh-CN"/>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lang w:val="en-US"/>
              </w:rPr>
            </w:pPr>
            <w:r>
              <w:rPr>
                <w:rFonts w:hint="eastAsia"/>
                <w:lang w:val="en-US" w:eastAsia="zh-CN"/>
              </w:rPr>
              <w:t> 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五、</w:t>
      </w:r>
      <w:r>
        <w:rPr>
          <w:rFonts w:hint="eastAsia" w:ascii="Times New Roman" w:hAnsi="Times New Roman" w:eastAsia="黑体" w:cs="Times New Roman"/>
          <w:b w:val="0"/>
          <w:bCs w:val="0"/>
          <w:color w:val="auto"/>
          <w:kern w:val="0"/>
          <w:sz w:val="32"/>
          <w:szCs w:val="32"/>
          <w:lang w:eastAsia="zh-CN"/>
        </w:rPr>
        <w:t>政府信息公开工作</w:t>
      </w:r>
      <w:r>
        <w:rPr>
          <w:rFonts w:hint="default" w:ascii="Times New Roman" w:hAnsi="Times New Roman" w:eastAsia="黑体" w:cs="Times New Roman"/>
          <w:b w:val="0"/>
          <w:bCs w:val="0"/>
          <w:color w:val="auto"/>
          <w:kern w:val="0"/>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auto"/>
          <w:sz w:val="32"/>
          <w:szCs w:val="32"/>
          <w:lang w:val="en-US" w:eastAsia="zh-CN"/>
        </w:rPr>
        <w:t>2022年全年，我委对于政府信息公开方面的工作，都能够按照法律要求有序推进，主要存在两个问题，</w:t>
      </w:r>
      <w:r>
        <w:rPr>
          <w:rFonts w:hint="eastAsia" w:ascii="Times New Roman" w:hAnsi="Times New Roman" w:eastAsia="仿宋_GB2312" w:cs="Times New Roman"/>
          <w:b w:val="0"/>
          <w:bCs w:val="0"/>
          <w:color w:val="auto"/>
          <w:sz w:val="32"/>
          <w:szCs w:val="32"/>
          <w:lang w:val="en-US" w:eastAsia="zh-CN"/>
        </w:rPr>
        <w:t>一是由于疫情等原因的影响，个别信息公开工作的前瞻规划不足，下一步我委将做到超前谋划，尤其对于重点领域的公开工作要提前做好安排；二是个别部门由于对信息公开的认识不够深入，主动公开</w:t>
      </w:r>
      <w:r>
        <w:rPr>
          <w:rFonts w:hint="eastAsia" w:ascii="Times New Roman" w:hAnsi="Times New Roman" w:eastAsia="仿宋_GB2312" w:cs="Times New Roman"/>
          <w:color w:val="auto"/>
          <w:sz w:val="32"/>
          <w:szCs w:val="32"/>
          <w:lang w:val="en-US" w:eastAsia="zh-CN"/>
        </w:rPr>
        <w:t>意识不强</w:t>
      </w:r>
      <w:r>
        <w:rPr>
          <w:rFonts w:hint="eastAsia" w:ascii="Times New Roman" w:hAnsi="Times New Roman" w:eastAsia="仿宋_GB2312" w:cs="Times New Roman"/>
          <w:sz w:val="32"/>
          <w:szCs w:val="32"/>
          <w:lang w:eastAsia="zh-CN"/>
        </w:rPr>
        <w:t>，下一步我委将会有针对性地对各个部门的信息公开工作进行个性化的培训和指导，定期检查各部门主动公开的情况。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kern w:val="2"/>
          <w:sz w:val="32"/>
          <w:szCs w:val="32"/>
          <w:lang w:val="en-US" w:eastAsia="zh-CN" w:bidi="ar-SA"/>
        </w:rPr>
        <w:t>发出收费通知的件数和总金额以及实际收取的总金额均为</w:t>
      </w:r>
      <w:r>
        <w:rPr>
          <w:rFonts w:hint="default" w:ascii="Times New Roman" w:hAnsi="Times New Roman" w:eastAsia="仿宋_GB2312" w:cs="Times New Roman"/>
          <w:color w:val="auto"/>
          <w:kern w:val="2"/>
          <w:sz w:val="32"/>
          <w:szCs w:val="32"/>
          <w:lang w:val="en-US" w:eastAsia="zh-CN" w:bidi="ar-SA"/>
        </w:rPr>
        <w:t>0</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691" w:rightChars="329" w:firstLine="0" w:firstLineChars="0"/>
        <w:jc w:val="right"/>
        <w:textAlignment w:val="auto"/>
        <w:outlineLvl w:val="9"/>
        <w:rPr>
          <w:rFonts w:hint="default" w:ascii="Times New Roman" w:hAnsi="Times New Roman" w:eastAsia="仿宋_GB2312" w:cs="Times New Roman"/>
          <w:color w:val="auto"/>
          <w:sz w:val="32"/>
          <w:szCs w:val="32"/>
          <w:lang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302F7"/>
    <w:rsid w:val="002743C0"/>
    <w:rsid w:val="03715052"/>
    <w:rsid w:val="04801149"/>
    <w:rsid w:val="0784033D"/>
    <w:rsid w:val="09C35E94"/>
    <w:rsid w:val="0BD50842"/>
    <w:rsid w:val="0CDE49DA"/>
    <w:rsid w:val="0D381296"/>
    <w:rsid w:val="0D614EC3"/>
    <w:rsid w:val="0D6C6281"/>
    <w:rsid w:val="0D826E9A"/>
    <w:rsid w:val="0D8356B9"/>
    <w:rsid w:val="0EBE23D2"/>
    <w:rsid w:val="0F2D73F3"/>
    <w:rsid w:val="10310EB1"/>
    <w:rsid w:val="103A6766"/>
    <w:rsid w:val="107D2346"/>
    <w:rsid w:val="10906547"/>
    <w:rsid w:val="109C7DBE"/>
    <w:rsid w:val="10A62905"/>
    <w:rsid w:val="10F91AB0"/>
    <w:rsid w:val="11AA4710"/>
    <w:rsid w:val="11D66E17"/>
    <w:rsid w:val="11F96301"/>
    <w:rsid w:val="16117C1D"/>
    <w:rsid w:val="16C40894"/>
    <w:rsid w:val="17120D91"/>
    <w:rsid w:val="173714AA"/>
    <w:rsid w:val="174E3E94"/>
    <w:rsid w:val="179B00D7"/>
    <w:rsid w:val="18933828"/>
    <w:rsid w:val="18C541D9"/>
    <w:rsid w:val="18DB6B43"/>
    <w:rsid w:val="19C36686"/>
    <w:rsid w:val="1A961018"/>
    <w:rsid w:val="1AF3562E"/>
    <w:rsid w:val="1BC77FF5"/>
    <w:rsid w:val="1BED1111"/>
    <w:rsid w:val="1BFDAA7C"/>
    <w:rsid w:val="1C165917"/>
    <w:rsid w:val="1CC32CD7"/>
    <w:rsid w:val="1E211890"/>
    <w:rsid w:val="1E5FE166"/>
    <w:rsid w:val="1EBA4D4E"/>
    <w:rsid w:val="1F53A8D7"/>
    <w:rsid w:val="1F7DD7DF"/>
    <w:rsid w:val="1FB97270"/>
    <w:rsid w:val="20053B39"/>
    <w:rsid w:val="213C4149"/>
    <w:rsid w:val="21F30195"/>
    <w:rsid w:val="22F72A6E"/>
    <w:rsid w:val="233E12B2"/>
    <w:rsid w:val="24117626"/>
    <w:rsid w:val="24B9CB49"/>
    <w:rsid w:val="24FF1D58"/>
    <w:rsid w:val="26722525"/>
    <w:rsid w:val="28271608"/>
    <w:rsid w:val="284F2136"/>
    <w:rsid w:val="293C5D31"/>
    <w:rsid w:val="2A397757"/>
    <w:rsid w:val="2B397A84"/>
    <w:rsid w:val="2C490777"/>
    <w:rsid w:val="2D04308E"/>
    <w:rsid w:val="2D9C7542"/>
    <w:rsid w:val="2DF8483C"/>
    <w:rsid w:val="2E7C0A48"/>
    <w:rsid w:val="2EFF5EC5"/>
    <w:rsid w:val="2F4D5BF9"/>
    <w:rsid w:val="2F71012F"/>
    <w:rsid w:val="2F8E6939"/>
    <w:rsid w:val="2FFA1D54"/>
    <w:rsid w:val="30C3213C"/>
    <w:rsid w:val="310A356C"/>
    <w:rsid w:val="311D1FCD"/>
    <w:rsid w:val="31203CEB"/>
    <w:rsid w:val="3190369F"/>
    <w:rsid w:val="32420C9E"/>
    <w:rsid w:val="327F85C9"/>
    <w:rsid w:val="33A57BEB"/>
    <w:rsid w:val="3543553D"/>
    <w:rsid w:val="35F441BC"/>
    <w:rsid w:val="37105DD7"/>
    <w:rsid w:val="378155B4"/>
    <w:rsid w:val="37BF1530"/>
    <w:rsid w:val="37CBE8AD"/>
    <w:rsid w:val="37FFEF5C"/>
    <w:rsid w:val="382D4111"/>
    <w:rsid w:val="38861A7B"/>
    <w:rsid w:val="3891713E"/>
    <w:rsid w:val="3899228F"/>
    <w:rsid w:val="3910245A"/>
    <w:rsid w:val="39106549"/>
    <w:rsid w:val="3968527C"/>
    <w:rsid w:val="3AFB588A"/>
    <w:rsid w:val="3BD302F7"/>
    <w:rsid w:val="3CFE0C3F"/>
    <w:rsid w:val="3D186371"/>
    <w:rsid w:val="3D273F2F"/>
    <w:rsid w:val="3D557D12"/>
    <w:rsid w:val="3DD4A70A"/>
    <w:rsid w:val="3DFF80FA"/>
    <w:rsid w:val="3E693D1E"/>
    <w:rsid w:val="3F1452B6"/>
    <w:rsid w:val="3F985339"/>
    <w:rsid w:val="3FB04592"/>
    <w:rsid w:val="3FB91A49"/>
    <w:rsid w:val="3FFC32C8"/>
    <w:rsid w:val="40024BD3"/>
    <w:rsid w:val="40322760"/>
    <w:rsid w:val="40CC4E3A"/>
    <w:rsid w:val="42012081"/>
    <w:rsid w:val="42AB518F"/>
    <w:rsid w:val="4359095F"/>
    <w:rsid w:val="43F0326E"/>
    <w:rsid w:val="45132C54"/>
    <w:rsid w:val="457A77CE"/>
    <w:rsid w:val="45C9763C"/>
    <w:rsid w:val="46525970"/>
    <w:rsid w:val="46893FBA"/>
    <w:rsid w:val="46E774A1"/>
    <w:rsid w:val="47565C49"/>
    <w:rsid w:val="483D117E"/>
    <w:rsid w:val="4AE97261"/>
    <w:rsid w:val="4B422937"/>
    <w:rsid w:val="4B5B3243"/>
    <w:rsid w:val="4B7E1AAE"/>
    <w:rsid w:val="4BFF8DFA"/>
    <w:rsid w:val="4C7F12CD"/>
    <w:rsid w:val="4D2165DF"/>
    <w:rsid w:val="4EF7B58A"/>
    <w:rsid w:val="4F67A573"/>
    <w:rsid w:val="4F6872F1"/>
    <w:rsid w:val="4F7E30FE"/>
    <w:rsid w:val="4F96326A"/>
    <w:rsid w:val="4FFD14C9"/>
    <w:rsid w:val="50B94A5C"/>
    <w:rsid w:val="51796B04"/>
    <w:rsid w:val="51D44B73"/>
    <w:rsid w:val="5282036A"/>
    <w:rsid w:val="52993DE5"/>
    <w:rsid w:val="537F18E9"/>
    <w:rsid w:val="53917B83"/>
    <w:rsid w:val="53CFD026"/>
    <w:rsid w:val="53FC3AD8"/>
    <w:rsid w:val="54255A00"/>
    <w:rsid w:val="54B230EA"/>
    <w:rsid w:val="54E17D4A"/>
    <w:rsid w:val="55DA4794"/>
    <w:rsid w:val="563D4FD8"/>
    <w:rsid w:val="5774317D"/>
    <w:rsid w:val="57EFFA3D"/>
    <w:rsid w:val="57FA9D73"/>
    <w:rsid w:val="57FF12B9"/>
    <w:rsid w:val="582F16B4"/>
    <w:rsid w:val="584041B5"/>
    <w:rsid w:val="593C00B6"/>
    <w:rsid w:val="5973751E"/>
    <w:rsid w:val="59856F47"/>
    <w:rsid w:val="59A944C7"/>
    <w:rsid w:val="59BE26B8"/>
    <w:rsid w:val="5A4512BA"/>
    <w:rsid w:val="5A7E7752"/>
    <w:rsid w:val="5B1D686E"/>
    <w:rsid w:val="5BA303CE"/>
    <w:rsid w:val="5BFA6BEC"/>
    <w:rsid w:val="5BFB6502"/>
    <w:rsid w:val="5C863977"/>
    <w:rsid w:val="5CEB038D"/>
    <w:rsid w:val="5D0D8B27"/>
    <w:rsid w:val="5D40212A"/>
    <w:rsid w:val="5D517E55"/>
    <w:rsid w:val="5D7D8D94"/>
    <w:rsid w:val="5DCB4410"/>
    <w:rsid w:val="5DFAAE3E"/>
    <w:rsid w:val="5E3978D5"/>
    <w:rsid w:val="5E9E1BCF"/>
    <w:rsid w:val="5ED5BB1A"/>
    <w:rsid w:val="5EDE292A"/>
    <w:rsid w:val="5F49098C"/>
    <w:rsid w:val="5F9BA873"/>
    <w:rsid w:val="5FB7CB50"/>
    <w:rsid w:val="5FD67277"/>
    <w:rsid w:val="5FEDD1FE"/>
    <w:rsid w:val="5FF59830"/>
    <w:rsid w:val="5FF70D84"/>
    <w:rsid w:val="5FF7EC73"/>
    <w:rsid w:val="5FFFD61D"/>
    <w:rsid w:val="60A10B20"/>
    <w:rsid w:val="61C4473C"/>
    <w:rsid w:val="6242104D"/>
    <w:rsid w:val="63307EE7"/>
    <w:rsid w:val="63D876F4"/>
    <w:rsid w:val="63F8669C"/>
    <w:rsid w:val="648E5042"/>
    <w:rsid w:val="64AB4D5E"/>
    <w:rsid w:val="64C24545"/>
    <w:rsid w:val="653877DF"/>
    <w:rsid w:val="65B67992"/>
    <w:rsid w:val="66CF7087"/>
    <w:rsid w:val="67170E42"/>
    <w:rsid w:val="672214A9"/>
    <w:rsid w:val="676A4AB2"/>
    <w:rsid w:val="677D104F"/>
    <w:rsid w:val="681340ED"/>
    <w:rsid w:val="68E7C495"/>
    <w:rsid w:val="68EFF7C6"/>
    <w:rsid w:val="69D121A5"/>
    <w:rsid w:val="6ADF10F5"/>
    <w:rsid w:val="6B396775"/>
    <w:rsid w:val="6C015CE1"/>
    <w:rsid w:val="6C7A2FE9"/>
    <w:rsid w:val="6C9036A8"/>
    <w:rsid w:val="6CD24A05"/>
    <w:rsid w:val="6D100BF8"/>
    <w:rsid w:val="6D301E02"/>
    <w:rsid w:val="6D3456E7"/>
    <w:rsid w:val="6D3E6A9F"/>
    <w:rsid w:val="6DD877ED"/>
    <w:rsid w:val="6DFF92FE"/>
    <w:rsid w:val="6E726F76"/>
    <w:rsid w:val="6E7A2788"/>
    <w:rsid w:val="6E7F7D88"/>
    <w:rsid w:val="6EFD6C3F"/>
    <w:rsid w:val="6F090869"/>
    <w:rsid w:val="6F367C18"/>
    <w:rsid w:val="6FCB678D"/>
    <w:rsid w:val="6FE37F15"/>
    <w:rsid w:val="6FF337CD"/>
    <w:rsid w:val="6FFDAB53"/>
    <w:rsid w:val="70180717"/>
    <w:rsid w:val="703624ED"/>
    <w:rsid w:val="708C02B7"/>
    <w:rsid w:val="70FA5711"/>
    <w:rsid w:val="71750264"/>
    <w:rsid w:val="718B53FF"/>
    <w:rsid w:val="721003F3"/>
    <w:rsid w:val="72637389"/>
    <w:rsid w:val="72652BEC"/>
    <w:rsid w:val="727301F3"/>
    <w:rsid w:val="73AB4DD5"/>
    <w:rsid w:val="73B134BB"/>
    <w:rsid w:val="73E62C33"/>
    <w:rsid w:val="74756686"/>
    <w:rsid w:val="74AF1327"/>
    <w:rsid w:val="75156E5D"/>
    <w:rsid w:val="75454BEF"/>
    <w:rsid w:val="759FE51E"/>
    <w:rsid w:val="75F71D95"/>
    <w:rsid w:val="768D3F11"/>
    <w:rsid w:val="76C41D95"/>
    <w:rsid w:val="76E72734"/>
    <w:rsid w:val="76FF5F3C"/>
    <w:rsid w:val="7726562F"/>
    <w:rsid w:val="773DB72C"/>
    <w:rsid w:val="776270B3"/>
    <w:rsid w:val="77B570EC"/>
    <w:rsid w:val="77D5383B"/>
    <w:rsid w:val="77F63A3E"/>
    <w:rsid w:val="77FB38ED"/>
    <w:rsid w:val="78997084"/>
    <w:rsid w:val="78BD566E"/>
    <w:rsid w:val="79235016"/>
    <w:rsid w:val="79537DE7"/>
    <w:rsid w:val="79679733"/>
    <w:rsid w:val="7A414F31"/>
    <w:rsid w:val="7A484EE5"/>
    <w:rsid w:val="7AFD13BA"/>
    <w:rsid w:val="7AFE4F34"/>
    <w:rsid w:val="7B931C4B"/>
    <w:rsid w:val="7BAB0F3F"/>
    <w:rsid w:val="7BE7BF4A"/>
    <w:rsid w:val="7BF7BEBB"/>
    <w:rsid w:val="7BF8A0C8"/>
    <w:rsid w:val="7BFB7ECF"/>
    <w:rsid w:val="7C6645E1"/>
    <w:rsid w:val="7C92F765"/>
    <w:rsid w:val="7CBF48F6"/>
    <w:rsid w:val="7CC257E0"/>
    <w:rsid w:val="7CE6D1D8"/>
    <w:rsid w:val="7CEDAED0"/>
    <w:rsid w:val="7CFFEB72"/>
    <w:rsid w:val="7D3F2B37"/>
    <w:rsid w:val="7D57D9FC"/>
    <w:rsid w:val="7D7DE4C8"/>
    <w:rsid w:val="7D7E8140"/>
    <w:rsid w:val="7DC39FE0"/>
    <w:rsid w:val="7DDFF36E"/>
    <w:rsid w:val="7DE6C84C"/>
    <w:rsid w:val="7DFD5D0B"/>
    <w:rsid w:val="7EB832C8"/>
    <w:rsid w:val="7EC63C34"/>
    <w:rsid w:val="7EDE3718"/>
    <w:rsid w:val="7EE459A7"/>
    <w:rsid w:val="7EF9A1B7"/>
    <w:rsid w:val="7F17EFBC"/>
    <w:rsid w:val="7F2D7DE0"/>
    <w:rsid w:val="7F3FFFB3"/>
    <w:rsid w:val="7F5F2E62"/>
    <w:rsid w:val="7F6F2BFF"/>
    <w:rsid w:val="7F7D58EC"/>
    <w:rsid w:val="7F973597"/>
    <w:rsid w:val="7F993848"/>
    <w:rsid w:val="7F9F85B7"/>
    <w:rsid w:val="7FA402F2"/>
    <w:rsid w:val="7FBF428F"/>
    <w:rsid w:val="7FBFBFDF"/>
    <w:rsid w:val="7FCBD0C4"/>
    <w:rsid w:val="7FDD1F81"/>
    <w:rsid w:val="7FE66CCD"/>
    <w:rsid w:val="7FF08E36"/>
    <w:rsid w:val="7FF7D72D"/>
    <w:rsid w:val="7FFE4688"/>
    <w:rsid w:val="95BA03B6"/>
    <w:rsid w:val="9BD3B5D5"/>
    <w:rsid w:val="9C7F2D79"/>
    <w:rsid w:val="9D4B5CFF"/>
    <w:rsid w:val="9F3E7F01"/>
    <w:rsid w:val="9FFF078E"/>
    <w:rsid w:val="A34FBBA2"/>
    <w:rsid w:val="ABDB0ED7"/>
    <w:rsid w:val="AE7FE0C8"/>
    <w:rsid w:val="AF6BB10D"/>
    <w:rsid w:val="AF7FB521"/>
    <w:rsid w:val="AFA32EF4"/>
    <w:rsid w:val="AFFF052F"/>
    <w:rsid w:val="B2FFC096"/>
    <w:rsid w:val="B3BB4AC5"/>
    <w:rsid w:val="B5F74C13"/>
    <w:rsid w:val="B5FE55D7"/>
    <w:rsid w:val="B6135D70"/>
    <w:rsid w:val="B7B75719"/>
    <w:rsid w:val="B7FB1B50"/>
    <w:rsid w:val="B97D85D7"/>
    <w:rsid w:val="BA7B23C6"/>
    <w:rsid w:val="BADB426A"/>
    <w:rsid w:val="BB37A886"/>
    <w:rsid w:val="BB8E599A"/>
    <w:rsid w:val="BD7F0641"/>
    <w:rsid w:val="BF7F4E18"/>
    <w:rsid w:val="BF9F02EC"/>
    <w:rsid w:val="BFD0667E"/>
    <w:rsid w:val="BFDBF329"/>
    <w:rsid w:val="BFF67E4A"/>
    <w:rsid w:val="BFFC67BE"/>
    <w:rsid w:val="BFFEB358"/>
    <w:rsid w:val="C6BF727E"/>
    <w:rsid w:val="CB5B25DF"/>
    <w:rsid w:val="CBF54EAA"/>
    <w:rsid w:val="CFDD0C8A"/>
    <w:rsid w:val="CFFFBDFA"/>
    <w:rsid w:val="D6DD6460"/>
    <w:rsid w:val="D6DF987E"/>
    <w:rsid w:val="DB8B54D5"/>
    <w:rsid w:val="DBFF4B72"/>
    <w:rsid w:val="DC37792E"/>
    <w:rsid w:val="DCFF1E81"/>
    <w:rsid w:val="DF7E2984"/>
    <w:rsid w:val="DFA788DE"/>
    <w:rsid w:val="DFF2E6DE"/>
    <w:rsid w:val="DFF3B8C3"/>
    <w:rsid w:val="DFFE62DE"/>
    <w:rsid w:val="DFFFBBD0"/>
    <w:rsid w:val="DFFFBE41"/>
    <w:rsid w:val="E1BBF545"/>
    <w:rsid w:val="E3DB7605"/>
    <w:rsid w:val="E3FAD036"/>
    <w:rsid w:val="E7F7F95A"/>
    <w:rsid w:val="E7FD7A7D"/>
    <w:rsid w:val="EBD3772C"/>
    <w:rsid w:val="ED2FC4F3"/>
    <w:rsid w:val="EDF32D54"/>
    <w:rsid w:val="EDFDE9B4"/>
    <w:rsid w:val="EDFEE75E"/>
    <w:rsid w:val="EE673F2F"/>
    <w:rsid w:val="EE77C484"/>
    <w:rsid w:val="EEAEF599"/>
    <w:rsid w:val="EEFF0943"/>
    <w:rsid w:val="EF5FEB76"/>
    <w:rsid w:val="EF8EDB89"/>
    <w:rsid w:val="EFBEC664"/>
    <w:rsid w:val="EFFBF93D"/>
    <w:rsid w:val="EFFDBF68"/>
    <w:rsid w:val="EFFF4465"/>
    <w:rsid w:val="F37FEAF6"/>
    <w:rsid w:val="F3AF9263"/>
    <w:rsid w:val="F4FB98E7"/>
    <w:rsid w:val="F5FE2682"/>
    <w:rsid w:val="F7F6A1BE"/>
    <w:rsid w:val="F7FBEAA1"/>
    <w:rsid w:val="F7FE6046"/>
    <w:rsid w:val="F8BB122E"/>
    <w:rsid w:val="F967F597"/>
    <w:rsid w:val="FADBAF94"/>
    <w:rsid w:val="FAFC4899"/>
    <w:rsid w:val="FB76F8D1"/>
    <w:rsid w:val="FBB6F865"/>
    <w:rsid w:val="FBCD1EDE"/>
    <w:rsid w:val="FBDC4276"/>
    <w:rsid w:val="FBFF6907"/>
    <w:rsid w:val="FC7F4DE8"/>
    <w:rsid w:val="FCCD966D"/>
    <w:rsid w:val="FCFC090B"/>
    <w:rsid w:val="FD6F0E2B"/>
    <w:rsid w:val="FDAF154C"/>
    <w:rsid w:val="FDE88929"/>
    <w:rsid w:val="FDFFC799"/>
    <w:rsid w:val="FE734873"/>
    <w:rsid w:val="FE97FD37"/>
    <w:rsid w:val="FEDEA477"/>
    <w:rsid w:val="FEEE497A"/>
    <w:rsid w:val="FEF7B3B8"/>
    <w:rsid w:val="FEFF4169"/>
    <w:rsid w:val="FF199AC0"/>
    <w:rsid w:val="FF4777A4"/>
    <w:rsid w:val="FF5F3AC3"/>
    <w:rsid w:val="FF6B0B54"/>
    <w:rsid w:val="FF876415"/>
    <w:rsid w:val="FF9EAE0B"/>
    <w:rsid w:val="FF9F7E3B"/>
    <w:rsid w:val="FFA5877D"/>
    <w:rsid w:val="FFAD2FD8"/>
    <w:rsid w:val="FFAF760B"/>
    <w:rsid w:val="FFB4B57F"/>
    <w:rsid w:val="FFB55161"/>
    <w:rsid w:val="FFBF5451"/>
    <w:rsid w:val="FFBFA0E3"/>
    <w:rsid w:val="FFC68D30"/>
    <w:rsid w:val="FFCF5F41"/>
    <w:rsid w:val="FFDE5F6C"/>
    <w:rsid w:val="FFDF0197"/>
    <w:rsid w:val="FFEC3A34"/>
    <w:rsid w:val="FFF365A5"/>
    <w:rsid w:val="FFF6B20F"/>
    <w:rsid w:val="FFF70EF1"/>
    <w:rsid w:val="FFFB1EC1"/>
    <w:rsid w:val="FFFE8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404040"/>
      <w:u w:val="none"/>
    </w:rPr>
  </w:style>
  <w:style w:type="character" w:styleId="12">
    <w:name w:val="Emphasis"/>
    <w:basedOn w:val="9"/>
    <w:qFormat/>
    <w:uiPriority w:val="0"/>
  </w:style>
  <w:style w:type="character" w:styleId="13">
    <w:name w:val="HTML Variable"/>
    <w:basedOn w:val="9"/>
    <w:qFormat/>
    <w:uiPriority w:val="0"/>
  </w:style>
  <w:style w:type="character" w:styleId="14">
    <w:name w:val="Hyperlink"/>
    <w:basedOn w:val="9"/>
    <w:qFormat/>
    <w:uiPriority w:val="0"/>
    <w:rPr>
      <w:color w:val="4040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2019-12-17T07:56:00Z</dcterms:created>
  <dc:creator>杨捷</dc:creator>
  <cp:lastModifiedBy>uos</cp:lastModifiedBy>
  <cp:lastPrinted>2023-02-17T09:10:41Z</cp:lastPrinted>
  <dcterms:modified xsi:type="dcterms:W3CDTF">2023-02-17T14:49:01Z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