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DA1E5">
      <w:pPr>
        <w:spacing w:line="440" w:lineRule="exact"/>
        <w:rPr>
          <w:rFonts w:ascii="仿宋_GB2312" w:hAnsi="仿宋_GB2312" w:eastAsia="仿宋_GB2312" w:cs="仿宋_GB2312"/>
          <w:sz w:val="32"/>
          <w:szCs w:val="32"/>
        </w:rPr>
      </w:pPr>
    </w:p>
    <w:p w14:paraId="76971A5F">
      <w:pPr>
        <w:spacing w:line="440" w:lineRule="exact"/>
        <w:jc w:val="center"/>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（中关村朝阳园管委会）</w:t>
      </w:r>
      <w:r>
        <w:rPr>
          <w:rFonts w:hint="eastAsia" w:ascii="方正小标宋简体" w:hAnsi="方正小标宋简体" w:eastAsia="方正小标宋简体" w:cs="方正小标宋简体"/>
          <w:i w:val="0"/>
          <w:color w:val="000000"/>
          <w:kern w:val="0"/>
          <w:sz w:val="36"/>
          <w:szCs w:val="36"/>
          <w:u w:val="none"/>
          <w:lang w:val="en-US" w:eastAsia="zh-CN" w:bidi="ar"/>
        </w:rPr>
        <w:t>2026年市政府工作报告重点工作落实情况表（第二季度）</w:t>
      </w:r>
    </w:p>
    <w:tbl>
      <w:tblPr>
        <w:tblStyle w:val="4"/>
        <w:tblpPr w:leftFromText="180" w:rightFromText="180" w:vertAnchor="text" w:horzAnchor="page" w:tblpX="1824" w:tblpY="252"/>
        <w:tblOverlap w:val="never"/>
        <w:tblW w:w="13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920"/>
        <w:gridCol w:w="3328"/>
        <w:gridCol w:w="1922"/>
        <w:gridCol w:w="5467"/>
      </w:tblGrid>
      <w:tr w14:paraId="03D7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blHeader/>
        </w:trPr>
        <w:tc>
          <w:tcPr>
            <w:tcW w:w="765" w:type="dxa"/>
            <w:shd w:val="clear" w:color="auto" w:fill="D9D9D9"/>
            <w:vAlign w:val="center"/>
          </w:tcPr>
          <w:p w14:paraId="3C416F96">
            <w:pPr>
              <w:widowControl/>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序号</w:t>
            </w:r>
          </w:p>
        </w:tc>
        <w:tc>
          <w:tcPr>
            <w:tcW w:w="1920" w:type="dxa"/>
            <w:shd w:val="clear" w:color="auto" w:fill="D9D9D9"/>
            <w:vAlign w:val="center"/>
          </w:tcPr>
          <w:p w14:paraId="47D2A283">
            <w:pPr>
              <w:widowControl/>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任务来源</w:t>
            </w:r>
          </w:p>
        </w:tc>
        <w:tc>
          <w:tcPr>
            <w:tcW w:w="3328" w:type="dxa"/>
            <w:shd w:val="clear" w:color="auto" w:fill="D9D9D9"/>
            <w:vAlign w:val="center"/>
          </w:tcPr>
          <w:p w14:paraId="21DA1AE2">
            <w:pPr>
              <w:widowControl/>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任务内容</w:t>
            </w:r>
          </w:p>
        </w:tc>
        <w:tc>
          <w:tcPr>
            <w:tcW w:w="1922" w:type="dxa"/>
            <w:shd w:val="clear" w:color="auto" w:fill="D9D9D9"/>
            <w:vAlign w:val="center"/>
          </w:tcPr>
          <w:p w14:paraId="3A2FEE00">
            <w:pPr>
              <w:widowControl/>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区级责任部门</w:t>
            </w:r>
          </w:p>
        </w:tc>
        <w:tc>
          <w:tcPr>
            <w:tcW w:w="5467" w:type="dxa"/>
            <w:shd w:val="clear" w:color="auto" w:fill="D9D9D9"/>
            <w:vAlign w:val="center"/>
          </w:tcPr>
          <w:p w14:paraId="55764581">
            <w:pPr>
              <w:widowControl/>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进展情况</w:t>
            </w:r>
          </w:p>
        </w:tc>
      </w:tr>
      <w:tr w14:paraId="6407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765" w:type="dxa"/>
            <w:vAlign w:val="center"/>
          </w:tcPr>
          <w:p w14:paraId="18754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w:t>
            </w:r>
          </w:p>
        </w:tc>
        <w:tc>
          <w:tcPr>
            <w:tcW w:w="1920" w:type="dxa"/>
            <w:vAlign w:val="center"/>
          </w:tcPr>
          <w:p w14:paraId="3F70C4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市折子第78项</w:t>
            </w:r>
          </w:p>
        </w:tc>
        <w:tc>
          <w:tcPr>
            <w:tcW w:w="3328" w:type="dxa"/>
            <w:vAlign w:val="center"/>
          </w:tcPr>
          <w:p w14:paraId="2453D56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①支持打造世界一流科技期刊，</w:t>
            </w:r>
            <w:r>
              <w:rPr>
                <w:rFonts w:hint="eastAsia" w:ascii="仿宋_GB2312" w:hAnsi="仿宋_GB2312" w:eastAsia="仿宋_GB2312" w:cs="仿宋_GB2312"/>
                <w:b/>
                <w:bCs/>
                <w:i w:val="0"/>
                <w:iCs w:val="0"/>
                <w:color w:val="000000"/>
                <w:kern w:val="0"/>
                <w:sz w:val="24"/>
                <w:szCs w:val="24"/>
                <w:u w:val="none"/>
                <w:lang w:val="en-US" w:eastAsia="zh-CN" w:bidi="ar"/>
              </w:rPr>
              <w:t>②加快建设国际科技组织总部集聚区，建设一批国际科技组织，拓展国际科技合作网络。</w:t>
            </w:r>
            <w:r>
              <w:rPr>
                <w:rFonts w:hint="eastAsia" w:ascii="仿宋_GB2312" w:hAnsi="仿宋_GB2312" w:eastAsia="仿宋_GB2312" w:cs="仿宋_GB2312"/>
                <w:i w:val="0"/>
                <w:iCs w:val="0"/>
                <w:color w:val="000000"/>
                <w:kern w:val="0"/>
                <w:sz w:val="24"/>
                <w:szCs w:val="24"/>
                <w:u w:val="none"/>
                <w:lang w:val="en-US" w:eastAsia="zh-CN" w:bidi="ar"/>
              </w:rPr>
              <w:t>③培育创新文化，深化科技馆之城建设，举办全国科普月等首都群众性科学文化活动，加强国内国际科普交流合作。④大力营造“敢为人先、鼓励创新、宽容失败”的科技创新氛围，加强科技伦理研究与治理，构建更具全球影响力的创新生态。</w:t>
            </w:r>
          </w:p>
        </w:tc>
        <w:tc>
          <w:tcPr>
            <w:tcW w:w="1922" w:type="dxa"/>
            <w:vAlign w:val="center"/>
          </w:tcPr>
          <w:p w14:paraId="22E7D4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朝阳园管委会（区科信局）、区外办</w:t>
            </w:r>
          </w:p>
        </w:tc>
        <w:tc>
          <w:tcPr>
            <w:tcW w:w="5467" w:type="dxa"/>
            <w:vAlign w:val="center"/>
          </w:tcPr>
          <w:p w14:paraId="3BA5CAD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3月28日，成功举办2026年中关村论坛“国际科技组织发展与全球科技治理论坛</w:t>
            </w:r>
            <w:bookmarkStart w:id="0" w:name="_GoBack"/>
            <w:r>
              <w:rPr>
                <w:rFonts w:hint="eastAsia" w:ascii="仿宋_GB2312" w:hAnsi="仿宋_GB2312" w:eastAsia="仿宋_GB2312" w:cs="仿宋_GB2312"/>
                <w:i w:val="0"/>
                <w:iCs w:val="0"/>
                <w:color w:val="000000"/>
                <w:kern w:val="0"/>
                <w:sz w:val="24"/>
                <w:szCs w:val="24"/>
                <w:u w:val="none"/>
                <w:lang w:val="en-US" w:eastAsia="zh-CN" w:bidi="ar"/>
              </w:rPr>
              <w:t>”，发布集聚区建设成果和服务体系，与新进组织签约；第二十八届北京科博会期间设立国际科技组织总部集聚区专题展示区，集中展示集聚区建设成效和国际科技组织发展成果；服务保障第七届中国仿真技术应用大会、中欧碳捕捉利用与封存（CCUS）研讨会、“中德企业共话未来”研讨会、“全球数字生态下的空间信息产业化”主题研讨会等国</w:t>
            </w:r>
            <w:bookmarkEnd w:id="0"/>
            <w:r>
              <w:rPr>
                <w:rFonts w:hint="eastAsia" w:ascii="仿宋_GB2312" w:hAnsi="仿宋_GB2312" w:eastAsia="仿宋_GB2312" w:cs="仿宋_GB2312"/>
                <w:i w:val="0"/>
                <w:iCs w:val="0"/>
                <w:color w:val="000000"/>
                <w:kern w:val="0"/>
                <w:sz w:val="24"/>
                <w:szCs w:val="24"/>
                <w:u w:val="none"/>
                <w:lang w:val="en-US" w:eastAsia="zh-CN" w:bidi="ar"/>
              </w:rPr>
              <w:t>际交流活动10余场，持续提升国际科技组织资源集聚和国际交流合作水平。</w:t>
            </w:r>
          </w:p>
        </w:tc>
      </w:tr>
      <w:tr w14:paraId="4DFD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765" w:type="dxa"/>
            <w:shd w:val="clear" w:color="auto" w:fill="auto"/>
            <w:vAlign w:val="center"/>
          </w:tcPr>
          <w:p w14:paraId="6FC23B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w:t>
            </w:r>
          </w:p>
        </w:tc>
        <w:tc>
          <w:tcPr>
            <w:tcW w:w="1920" w:type="dxa"/>
            <w:shd w:val="clear" w:color="auto" w:fill="auto"/>
            <w:vAlign w:val="center"/>
          </w:tcPr>
          <w:p w14:paraId="116DF6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市折子第177项</w:t>
            </w:r>
          </w:p>
        </w:tc>
        <w:tc>
          <w:tcPr>
            <w:tcW w:w="3328" w:type="dxa"/>
            <w:shd w:val="clear" w:color="auto" w:fill="auto"/>
            <w:vAlign w:val="center"/>
          </w:tcPr>
          <w:p w14:paraId="6E6B6B3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①高质量完成国家数据基础设施先行先试任务，建设国家级数据产业集聚区和行业高质量数据集，</w:t>
            </w:r>
            <w:r>
              <w:rPr>
                <w:rFonts w:hint="eastAsia" w:ascii="仿宋_GB2312" w:hAnsi="仿宋_GB2312" w:eastAsia="仿宋_GB2312" w:cs="仿宋_GB2312"/>
                <w:i w:val="0"/>
                <w:iCs w:val="0"/>
                <w:color w:val="000000"/>
                <w:kern w:val="0"/>
                <w:sz w:val="24"/>
                <w:szCs w:val="24"/>
                <w:u w:val="none"/>
                <w:lang w:val="en-US" w:eastAsia="zh-CN" w:bidi="ar"/>
              </w:rPr>
              <w:t>②积极争取科学研究等领域数据开放共享创新试验场。③培育壮大数据要素市场，推动公共数据整体授权运营。</w:t>
            </w:r>
          </w:p>
        </w:tc>
        <w:tc>
          <w:tcPr>
            <w:tcW w:w="1922" w:type="dxa"/>
            <w:shd w:val="clear" w:color="auto" w:fill="auto"/>
            <w:vAlign w:val="center"/>
          </w:tcPr>
          <w:p w14:paraId="4048F7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朝阳园管委会（区科信局）、区数据局</w:t>
            </w:r>
          </w:p>
        </w:tc>
        <w:tc>
          <w:tcPr>
            <w:tcW w:w="5467" w:type="dxa"/>
            <w:shd w:val="clear" w:color="auto" w:fill="auto"/>
            <w:vAlign w:val="center"/>
          </w:tcPr>
          <w:p w14:paraId="4793F27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持续对接相关主体，分别调研其AIGC资源储备情况，沟通可信数据空间建设思路，共同推动AIGC可信数据空间的建设框架设计与资源筹备。</w:t>
            </w:r>
          </w:p>
        </w:tc>
      </w:tr>
    </w:tbl>
    <w:p w14:paraId="6424788B">
      <w:pPr>
        <w:spacing w:line="440" w:lineRule="exact"/>
        <w:jc w:val="both"/>
      </w:pPr>
    </w:p>
    <w:sectPr>
      <w:pgSz w:w="16838" w:h="11906" w:orient="landscape"/>
      <w:pgMar w:top="1531" w:right="1417" w:bottom="1251" w:left="1417" w:header="851" w:footer="992" w:gutter="0"/>
      <w:cols w:space="0" w:num="1"/>
      <w:docGrid w:type="linesAndChars" w:linePitch="315"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A85982-F200-446D-9069-C5A537A706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5DB9644-0A3C-4B09-8C29-572BF6B61EFB}"/>
  </w:font>
  <w:font w:name="方正小标宋简体">
    <w:panose1 w:val="03000509000000000000"/>
    <w:charset w:val="86"/>
    <w:family w:val="auto"/>
    <w:pitch w:val="default"/>
    <w:sig w:usb0="00000001" w:usb1="080E0000" w:usb2="00000000" w:usb3="00000000" w:csb0="00040000" w:csb1="00000000"/>
    <w:embedRegular r:id="rId3" w:fontKey="{2470B2A5-0586-4831-8013-0EE91D83CA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D14"/>
    <w:rsid w:val="0005506F"/>
    <w:rsid w:val="000E4D3A"/>
    <w:rsid w:val="00114E2C"/>
    <w:rsid w:val="00153D56"/>
    <w:rsid w:val="001F3ABD"/>
    <w:rsid w:val="003A1EA7"/>
    <w:rsid w:val="0041387E"/>
    <w:rsid w:val="005614C6"/>
    <w:rsid w:val="00605A5C"/>
    <w:rsid w:val="00770496"/>
    <w:rsid w:val="007C3518"/>
    <w:rsid w:val="007D6D79"/>
    <w:rsid w:val="00841D14"/>
    <w:rsid w:val="0088645C"/>
    <w:rsid w:val="009451ED"/>
    <w:rsid w:val="00960C40"/>
    <w:rsid w:val="00A64403"/>
    <w:rsid w:val="00BA7FE4"/>
    <w:rsid w:val="00E869E1"/>
    <w:rsid w:val="00F45593"/>
    <w:rsid w:val="00F81C9A"/>
    <w:rsid w:val="00FF1C0D"/>
    <w:rsid w:val="00FF3824"/>
    <w:rsid w:val="03493F78"/>
    <w:rsid w:val="046C750A"/>
    <w:rsid w:val="0BDE30E6"/>
    <w:rsid w:val="0CEF7EE6"/>
    <w:rsid w:val="1D692E97"/>
    <w:rsid w:val="269243D5"/>
    <w:rsid w:val="287318D2"/>
    <w:rsid w:val="2ECF5260"/>
    <w:rsid w:val="33C817B8"/>
    <w:rsid w:val="36D33EA5"/>
    <w:rsid w:val="3BDB020E"/>
    <w:rsid w:val="3D37175C"/>
    <w:rsid w:val="3E1532E1"/>
    <w:rsid w:val="3E6B3DB3"/>
    <w:rsid w:val="465D1D81"/>
    <w:rsid w:val="49C3230F"/>
    <w:rsid w:val="4A8B3A06"/>
    <w:rsid w:val="51443418"/>
    <w:rsid w:val="524139DB"/>
    <w:rsid w:val="531F2FEB"/>
    <w:rsid w:val="59EE08E9"/>
    <w:rsid w:val="69433E73"/>
    <w:rsid w:val="69ED2AC4"/>
    <w:rsid w:val="69F92998"/>
    <w:rsid w:val="6ADC6C8E"/>
    <w:rsid w:val="6E0E3E00"/>
    <w:rsid w:val="72C25048"/>
    <w:rsid w:val="72F803D8"/>
    <w:rsid w:val="76D82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4">
    <w:name w:val="Table Grid"/>
    <w:basedOn w:val="3"/>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ascii="Arial" w:hAnsi="Arial" w:cs="Arial"/>
      <w:color w:val="000000"/>
      <w:sz w:val="24"/>
      <w:szCs w:val="24"/>
      <w:u w:val="none"/>
    </w:rPr>
  </w:style>
  <w:style w:type="character" w:customStyle="1" w:styleId="7">
    <w:name w:val="font11"/>
    <w:basedOn w:val="5"/>
    <w:qFormat/>
    <w:uiPriority w:val="0"/>
    <w:rPr>
      <w:rFonts w:hint="eastAsia" w:ascii="宋体" w:hAnsi="宋体" w:eastAsia="宋体" w:cs="宋体"/>
      <w:color w:val="000000"/>
      <w:sz w:val="24"/>
      <w:szCs w:val="24"/>
      <w:u w:val="none"/>
    </w:rPr>
  </w:style>
  <w:style w:type="character" w:customStyle="1" w:styleId="8">
    <w:name w:val="font01"/>
    <w:basedOn w:val="5"/>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edfbbdd0-2927-4821-b275-93c9078b705f</errorID>
      <errorWord>）</errorWord>
      <group>L1_Punc</group>
      <groupName>标点问题</groupName>
      <ability>L2_Punc</ability>
      <abilityName>标点符号检查</abilityName>
      <candidateList>
        <item>）：</item>
      </candidateList>
      <explain/>
      <paraID>76971A5F</paraID>
      <start>37</start>
      <end>38</end>
      <status>unmodified</status>
      <modifiedWord/>
      <trackRevisions>false</trackRevisions>
    </reviewItem>
    <reviewItem>
      <errorID>4dd78605-6e0a-467c-a6aa-651b55f62ed6</errorID>
      <errorWord>、</errorWord>
      <group>L1_Punc</group>
      <groupName>标点问题</groupName>
      <ability>L2_Punc</ability>
      <abilityName>标点符号检查</abilityName>
      <candidateList>
        <item>：</item>
      </candidateList>
      <explain/>
      <paraID>22E7D49B</paraID>
      <start>12</start>
      <end>13</end>
      <status>unmodified</status>
      <modifiedWord/>
      <trackRevisions>false</trackRevisions>
    </reviewItem>
    <reviewItem>
      <errorID>96c234ca-2d26-4c3b-84ec-9cb0e3495b23</errorID>
      <errorWord>、</errorWord>
      <group>L1_Punc</group>
      <groupName>标点问题</groupName>
      <ability>L2_Punc</ability>
      <abilityName>标点符号检查</abilityName>
      <candidateList>
        <item>：</item>
      </candidateList>
      <explain/>
      <paraID>4048F787</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967dc64a-995e-4b3b-bc59-7c9a5ed57352}">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468</Words>
  <Characters>477</Characters>
  <Lines>3</Lines>
  <Paragraphs>1</Paragraphs>
  <TotalTime>2</TotalTime>
  <ScaleCrop>false</ScaleCrop>
  <LinksUpToDate>false</LinksUpToDate>
  <CharactersWithSpaces>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2021-11-09T06:25:00Z</dcterms:created>
  <dc:creator>朱卫东</dc:creator>
  <cp:lastModifiedBy>suhom</cp:lastModifiedBy>
  <cp:lastPrinted>2025-06-25T00:12:00Z</cp:lastPrinted>
  <dcterms:modified xsi:type="dcterms:W3CDTF">2026-06-10T09:22:30Z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eyJoZGlkIjoiMDljYzUzMWQ4OWI0YzBkYjYzMDRhZTY5ZjZkYmFmYTgiLCJ1c2VySWQiOiI2OTA2ODE0MDYifQ==</vt:lpwstr>
  </property>
  <property fmtid="{D5CDD505-2E9C-101B-9397-08002B2CF9AE}" pid="3" name="KSOProductBuildVer">
    <vt:lpwstr>2052-12.1.0.26895</vt:lpwstr>
  </property>
  <property fmtid="{D5CDD505-2E9C-101B-9397-08002B2CF9AE}" pid="4" name="ICV">
    <vt:lpwstr>C7DEC0938E004A3D98FF5768C4F96CB0_13</vt:lpwstr>
  </property>
</Properties>
</file>