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泵房工程款项目支出绩效评价报告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本次评价的项目为泵房工程款项目，用于辖区内水泵等设施的日常维护及更新，保障辖区内居民正常用水。项目预算为11.719478万元，</w:t>
      </w:r>
      <w:r>
        <w:rPr>
          <w:rFonts w:ascii="楷体_GB2312" w:hAnsi="楷体_GB2312" w:eastAsia="楷体_GB2312" w:cs="楷体_GB2312"/>
          <w:sz w:val="32"/>
          <w:szCs w:val="32"/>
        </w:rPr>
        <w:t>用于消防泵、污水泵更新11</w:t>
      </w:r>
      <w:r>
        <w:rPr>
          <w:rFonts w:hint="eastAsia" w:ascii="楷体_GB2312" w:hAnsi="楷体_GB2312" w:eastAsia="楷体_GB2312" w:cs="楷体_GB2312"/>
          <w:sz w:val="32"/>
          <w:szCs w:val="32"/>
        </w:rPr>
        <w:t>.</w:t>
      </w:r>
      <w:r>
        <w:rPr>
          <w:rFonts w:ascii="楷体_GB2312" w:hAnsi="楷体_GB2312" w:eastAsia="楷体_GB2312" w:cs="楷体_GB2312"/>
          <w:sz w:val="32"/>
          <w:szCs w:val="32"/>
        </w:rPr>
        <w:t>494028万元，剩余</w:t>
      </w:r>
      <w:r>
        <w:rPr>
          <w:rFonts w:hint="eastAsia" w:ascii="楷体_GB2312" w:hAnsi="楷体_GB2312" w:eastAsia="楷体_GB2312" w:cs="楷体_GB2312"/>
          <w:sz w:val="32"/>
          <w:szCs w:val="32"/>
        </w:rPr>
        <w:t>0.22545万元已交回区财政局</w:t>
      </w:r>
      <w:r>
        <w:rPr>
          <w:rFonts w:ascii="楷体_GB2312" w:hAnsi="楷体_GB2312" w:eastAsia="楷体_GB2312" w:cs="楷体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（二）项目绩效目标。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总体目标：确保辖区内设备正常使用，对部分设备进行更新改造，保障居民正常生活。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阶段性目标：保障辖区内设备正常运转率不低于95%，对设备的更新改造控制在预算之内支出，确保竣工验收合格率为100%，并按时完成支出进度。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（一）绩效评价目的、对象和范围。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要目的是对项目支出的绩效进行评估，以了解项目目标的实现程度、资金使用情况，为未来的项目决策提供参考。评价对象为泵房工程款项目，范围是2023年此项目设备更新数量、验收合格率、支出进度、服务对象满意度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（二）绩效评价原则、评价指标体系（附表说明）、评价方法、评价标准等。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本次评价采用定量和定性相结合的方法，以编制预算时制定的绩效目标为标准。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（三）绩效评价工作过程。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1.数据收集：收集项目相关的财务数据等，确保数据的完整性和真实性。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2.对比分析：将项目实际支出与预算进行对比，分析资金使用的合理性。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三、综合评价情况及评价结论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此项目自评打分为100分，项目已按计划完成，各项绩效目标均达到预期目标；项目实际支出与预算相符，资金使用合理；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（一）项目决策情况。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结合本单位辖区内实际情况，考虑项目的紧急程度、重要性、资源需求等因素，并对项目的成本效益、技术可行性进行分析研究，确保项目具有足够的可行性。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（二）项目过程情况。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首先明确项目的目标、范围、预算和时间表，同时确定相关联系人，明确责任。执行阶段确保项目按照预定的进度和质量标准进行，项目接近完成时，对项目进行验收，将相关文档进行归类整理，并总结经验。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（三）项目产出情况。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本项目对辖区内2台消防泵、3台污水泵进行了更新改造；资金总体支出</w:t>
      </w:r>
      <w:r>
        <w:rPr>
          <w:rFonts w:ascii="楷体_GB2312" w:hAnsi="楷体_GB2312" w:eastAsia="楷体_GB2312" w:cs="楷体_GB2312"/>
          <w:sz w:val="32"/>
          <w:szCs w:val="32"/>
        </w:rPr>
        <w:t>11</w:t>
      </w:r>
      <w:r>
        <w:rPr>
          <w:rFonts w:hint="eastAsia" w:ascii="楷体_GB2312" w:hAnsi="楷体_GB2312" w:eastAsia="楷体_GB2312" w:cs="楷体_GB2312"/>
          <w:sz w:val="32"/>
          <w:szCs w:val="32"/>
        </w:rPr>
        <w:t>.</w:t>
      </w:r>
      <w:r>
        <w:rPr>
          <w:rFonts w:ascii="楷体_GB2312" w:hAnsi="楷体_GB2312" w:eastAsia="楷体_GB2312" w:cs="楷体_GB2312"/>
          <w:sz w:val="32"/>
          <w:szCs w:val="32"/>
        </w:rPr>
        <w:t>494028万元，其中项目支出11</w:t>
      </w:r>
      <w:r>
        <w:rPr>
          <w:rFonts w:hint="eastAsia" w:ascii="楷体_GB2312" w:hAnsi="楷体_GB2312" w:eastAsia="楷体_GB2312" w:cs="楷体_GB2312"/>
          <w:sz w:val="32"/>
          <w:szCs w:val="32"/>
        </w:rPr>
        <w:t>.</w:t>
      </w:r>
      <w:r>
        <w:rPr>
          <w:rFonts w:ascii="楷体_GB2312" w:hAnsi="楷体_GB2312" w:eastAsia="楷体_GB2312" w:cs="楷体_GB2312"/>
          <w:sz w:val="32"/>
          <w:szCs w:val="32"/>
        </w:rPr>
        <w:t>494028万元；</w:t>
      </w:r>
      <w:r>
        <w:rPr>
          <w:rFonts w:hint="eastAsia" w:ascii="楷体_GB2312" w:hAnsi="楷体_GB2312" w:eastAsia="楷体_GB2312" w:cs="楷体_GB2312"/>
          <w:sz w:val="32"/>
          <w:szCs w:val="32"/>
        </w:rPr>
        <w:t>按时保质的完成进度，预算执行率为98.08%，竣工验收合格率为100%。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（四）项目效益情况。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对辖区内的泵房设备设施进行日常维护，保障居民的用水需求，为辖区内的居民提供舒适的生活环境，提高居民的幸福感，促进和谐社会发展和社会秩序的稳定。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五、主要经验及做法、存在的问题及原因分析</w:t>
      </w:r>
    </w:p>
    <w:p>
      <w:pPr>
        <w:spacing w:line="600" w:lineRule="exact"/>
        <w:ind w:firstLine="640" w:firstLineChars="200"/>
        <w:outlineLvl w:val="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我单位高度重视绩效管理工作，明确了全年绩效管理的主要工作内容和总体工作计划，不定期对重点项目的进展、绩效实现等情况进行了解，对照预算申报时确定的项目内容、绩效目标和实施计划进行重点跟踪检查，认真查找项目组织管理实施中与年度目标计划存在的差异，分析差异形成的原因，提出改进的要求，以保障项目按计划完成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进一步提高项目的绩效管理水平，规范科学编制绩效目标表，提高项目绩效目标和指标编制的合理性。进一步强化项目绩效意识，科学、合理、规范设定项目绩效目标申报表，根据市财政局有关绩效目标管理的要求，结合项目内容，规范填报预期绩效目标申报表，进一步提高项目绩效目标的可考量性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F4"/>
    <w:rsid w:val="0001065B"/>
    <w:rsid w:val="00015C90"/>
    <w:rsid w:val="00054B1C"/>
    <w:rsid w:val="000A27AF"/>
    <w:rsid w:val="000B48FD"/>
    <w:rsid w:val="00161C76"/>
    <w:rsid w:val="00162AF3"/>
    <w:rsid w:val="001B4A40"/>
    <w:rsid w:val="00261C03"/>
    <w:rsid w:val="00265DCC"/>
    <w:rsid w:val="00277BC9"/>
    <w:rsid w:val="002801B9"/>
    <w:rsid w:val="00296580"/>
    <w:rsid w:val="002E419F"/>
    <w:rsid w:val="003305C4"/>
    <w:rsid w:val="004357C4"/>
    <w:rsid w:val="00435E8C"/>
    <w:rsid w:val="00443616"/>
    <w:rsid w:val="004464A3"/>
    <w:rsid w:val="00451A29"/>
    <w:rsid w:val="004A5551"/>
    <w:rsid w:val="005678A8"/>
    <w:rsid w:val="00577028"/>
    <w:rsid w:val="005C0F30"/>
    <w:rsid w:val="005D3941"/>
    <w:rsid w:val="006916A1"/>
    <w:rsid w:val="008671B4"/>
    <w:rsid w:val="0093108A"/>
    <w:rsid w:val="00A12DF4"/>
    <w:rsid w:val="00B40A65"/>
    <w:rsid w:val="00BB3BDA"/>
    <w:rsid w:val="00C16CBD"/>
    <w:rsid w:val="00C80270"/>
    <w:rsid w:val="00CB3FB8"/>
    <w:rsid w:val="00D33560"/>
    <w:rsid w:val="00D54668"/>
    <w:rsid w:val="00D87803"/>
    <w:rsid w:val="00E9786D"/>
    <w:rsid w:val="00F349D5"/>
    <w:rsid w:val="00F84B2A"/>
    <w:rsid w:val="0D2072BE"/>
    <w:rsid w:val="19294A54"/>
    <w:rsid w:val="37173543"/>
    <w:rsid w:val="3FF76880"/>
    <w:rsid w:val="43744EF9"/>
    <w:rsid w:val="479B16AA"/>
    <w:rsid w:val="50290C58"/>
    <w:rsid w:val="5C073259"/>
    <w:rsid w:val="71AE6998"/>
    <w:rsid w:val="73BD6240"/>
    <w:rsid w:val="79A304E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1136</Characters>
  <Lines>9</Lines>
  <Paragraphs>2</Paragraphs>
  <ScaleCrop>false</ScaleCrop>
  <LinksUpToDate>false</LinksUpToDate>
  <CharactersWithSpaces>1333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405-张烨</cp:lastModifiedBy>
  <cp:lastPrinted>2024-03-19T06:52:23Z</cp:lastPrinted>
  <dcterms:modified xsi:type="dcterms:W3CDTF">2024-03-19T06:52:27Z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