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31" w:rsidRDefault="00946D31" w:rsidP="00946D3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1-5月朝阳区高技术制造业降幅继续收窄</w:t>
      </w:r>
    </w:p>
    <w:p w:rsidR="00946D31" w:rsidRDefault="00946D31" w:rsidP="00946D31">
      <w:pPr>
        <w:ind w:firstLineChars="221" w:firstLine="619"/>
        <w:rPr>
          <w:rFonts w:ascii="宋体" w:hAnsi="宋体"/>
          <w:sz w:val="28"/>
          <w:szCs w:val="28"/>
        </w:rPr>
      </w:pPr>
    </w:p>
    <w:p w:rsidR="00946D31" w:rsidRDefault="00946D31" w:rsidP="00946D3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1-5月，朝阳区规模以上高技术制造业企业合计实现工业总产值43.2亿元，同比下降15.8%，降幅较1-4月收窄3.0个百分点，占区域产值的比重为14.2%，较上年同期减少2.0个百分点。</w:t>
      </w:r>
    </w:p>
    <w:p w:rsidR="00946D31" w:rsidRDefault="00946D31" w:rsidP="00946D3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其中，医药制造业实现产值19.0亿元，同比下降23.0%，下拉全区高技术制造业产值增速11.1个百分点。电子及通信设备制造业实现产值12.3亿元，同比下降15.0%，降幅较1-4月收窄6.3个百分点。医疗仪器设备及仪器仪表制造业实现产值9.3亿元，同比增长2.1%。</w:t>
      </w:r>
    </w:p>
    <w:p w:rsidR="00C74AAE" w:rsidRPr="00946D31" w:rsidRDefault="00C74AAE"/>
    <w:sectPr w:rsidR="00C74AAE" w:rsidRPr="00946D31" w:rsidSect="00795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D31"/>
    <w:rsid w:val="00946D31"/>
    <w:rsid w:val="00C7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黄桂俊</dc:creator>
  <cp:lastModifiedBy>黄桂俊</cp:lastModifiedBy>
  <cp:revision>1</cp:revision>
  <dcterms:created xsi:type="dcterms:W3CDTF">2020-06-29T08:18:00Z</dcterms:created>
  <dcterms:modified xsi:type="dcterms:W3CDTF">2020-06-29T08:18:00Z</dcterms:modified>
</cp:coreProperties>
</file>