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Theme="minorEastAsia" w:hAnsiTheme="minorEastAsia" w:eastAsiaTheme="minorEastAsia" w:cstheme="minorEastAsia"/>
          <w:sz w:val="44"/>
          <w:szCs w:val="44"/>
        </w:rPr>
      </w:pPr>
    </w:p>
    <w:p>
      <w:pPr>
        <w:rPr>
          <w:rFonts w:asciiTheme="minorEastAsia" w:hAnsiTheme="minorEastAsia" w:eastAsiaTheme="minorEastAsia" w:cstheme="minorEastAsia"/>
          <w:sz w:val="44"/>
          <w:szCs w:val="44"/>
        </w:rPr>
      </w:pPr>
    </w:p>
    <w:p>
      <w:pPr>
        <w:spacing w:beforeLines="0" w:afterLines="0"/>
        <w:jc w:val="center"/>
        <w:rPr>
          <w:rFonts w:ascii="宋体" w:hAnsi="宋体" w:cs="宋体"/>
          <w:sz w:val="36"/>
          <w:szCs w:val="36"/>
          <w:shd w:val="clear" w:color="auto" w:fill="FFFFFF"/>
        </w:rPr>
      </w:pPr>
      <w:r>
        <w:rPr>
          <w:rFonts w:hint="eastAsia" w:asciiTheme="minorEastAsia" w:hAnsiTheme="minorEastAsia" w:eastAsiaTheme="minorEastAsia" w:cstheme="minorEastAsia"/>
          <w:sz w:val="44"/>
          <w:szCs w:val="44"/>
          <w:lang w:val="zh-CN"/>
        </w:rPr>
        <w:t>企业投资项目事中事后监管办法</w:t>
      </w:r>
    </w:p>
    <w:p>
      <w:pPr>
        <w:ind w:firstLine="640" w:firstLineChars="200"/>
        <w:rPr>
          <w:rFonts w:hint="eastAsia" w:ascii="楷体_GB2312" w:hAnsi="楷体_GB2312" w:eastAsia="楷体_GB2312" w:cs="楷体_GB2312"/>
          <w:color w:val="333333"/>
          <w:sz w:val="32"/>
          <w:szCs w:val="32"/>
          <w:shd w:val="clear" w:color="auto" w:fill="FFFFFF"/>
        </w:rPr>
      </w:pPr>
      <w:r>
        <w:rPr>
          <w:rFonts w:hint="eastAsia" w:ascii="楷体_GB2312" w:hAnsi="楷体_GB2312" w:eastAsia="楷体_GB2312" w:cs="楷体_GB2312"/>
          <w:color w:val="333333"/>
          <w:sz w:val="32"/>
          <w:szCs w:val="32"/>
          <w:shd w:val="clear" w:color="auto" w:fill="FFFFFF"/>
        </w:rPr>
        <w:t>(</w:t>
      </w:r>
      <w:r>
        <w:rPr>
          <w:rFonts w:hint="eastAsia" w:ascii="楷体_GB2312" w:hAnsi="楷体_GB2312" w:eastAsia="楷体_GB2312" w:cs="楷体_GB2312"/>
          <w:color w:val="333333"/>
          <w:sz w:val="32"/>
          <w:szCs w:val="32"/>
          <w:shd w:val="clear" w:color="auto" w:fill="FFFFFF"/>
          <w:lang w:val="en-US" w:eastAsia="zh-CN"/>
        </w:rPr>
        <w:t>2018年1月4日国家发展改革委令第14号公布　自2018年2月4日起施行　根据2023年3月23日国家发展改革委令第1号修订</w:t>
      </w:r>
      <w:r>
        <w:rPr>
          <w:rFonts w:hint="eastAsia" w:ascii="楷体_GB2312" w:hAnsi="楷体_GB2312" w:eastAsia="楷体_GB2312" w:cs="楷体_GB2312"/>
          <w:color w:val="333333"/>
          <w:sz w:val="32"/>
          <w:szCs w:val="32"/>
          <w:shd w:val="clear" w:color="auto" w:fill="FFFFFF"/>
        </w:rPr>
        <w:t>)</w:t>
      </w:r>
    </w:p>
    <w:p>
      <w:pPr>
        <w:rPr>
          <w:rFonts w:ascii="宋体" w:hAnsi="宋体" w:cs="宋体"/>
          <w:color w:val="333333"/>
          <w:sz w:val="36"/>
          <w:szCs w:val="36"/>
          <w:shd w:val="clear" w:color="auto" w:fill="FFFFFF"/>
        </w:rPr>
      </w:pPr>
    </w:p>
    <w:p>
      <w:pPr>
        <w:keepNext w:val="0"/>
        <w:keepLines w:val="0"/>
        <w:pageBreakBefore w:val="0"/>
        <w:widowControl/>
        <w:suppressLineNumbers w:val="0"/>
        <w:kinsoku/>
        <w:wordWrap/>
        <w:overflowPunct/>
        <w:topLinePunct w:val="0"/>
        <w:autoSpaceDE/>
        <w:autoSpaceDN/>
        <w:bidi w:val="0"/>
        <w:adjustRightInd/>
        <w:snapToGrid/>
        <w:spacing w:beforeAutospacing="0" w:afterAutospacing="0" w:line="588" w:lineRule="exact"/>
        <w:ind w:firstLine="640" w:firstLineChars="200"/>
        <w:jc w:val="left"/>
        <w:textAlignment w:val="auto"/>
        <w:rPr>
          <w:rFonts w:hint="eastAsia" w:ascii="仿宋_GB2312" w:hAnsi="仿宋_GB2312" w:eastAsia="仿宋_GB2312" w:cs="仿宋_GB2312"/>
          <w:color w:val="333333"/>
          <w:kern w:val="2"/>
          <w:sz w:val="32"/>
          <w:szCs w:val="32"/>
          <w:shd w:val="clear" w:color="auto" w:fill="FFFFFF"/>
          <w:lang w:val="en-US" w:eastAsia="zh-CN" w:bidi="ar-SA"/>
        </w:rPr>
      </w:pPr>
      <w:r>
        <w:rPr>
          <w:rFonts w:hint="eastAsia" w:ascii="仿宋_GB2312" w:hAnsi="仿宋_GB2312" w:eastAsia="仿宋_GB2312" w:cs="仿宋_GB2312"/>
          <w:color w:val="333333"/>
          <w:kern w:val="2"/>
          <w:sz w:val="32"/>
          <w:szCs w:val="32"/>
          <w:shd w:val="clear" w:color="auto" w:fill="FFFFFF"/>
          <w:lang w:val="en-US" w:eastAsia="zh-CN" w:bidi="ar-SA"/>
        </w:rPr>
        <w:t>《企业投资项目事中事后监管办法》已经国家发展和改革委员会主任办公会讨论通过，现予以发布，自2018年2月4日起施行。</w:t>
      </w:r>
    </w:p>
    <w:p>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70" w:lineRule="atLeast"/>
        <w:ind w:left="0" w:right="0" w:firstLine="420"/>
        <w:jc w:val="both"/>
        <w:rPr>
          <w:rFonts w:hint="eastAsia" w:ascii="仿宋_GB2312" w:hAnsi="仿宋_GB2312" w:eastAsia="仿宋_GB2312" w:cs="仿宋_GB2312"/>
          <w:color w:val="333333"/>
          <w:kern w:val="2"/>
          <w:sz w:val="32"/>
          <w:szCs w:val="32"/>
          <w:shd w:val="clear" w:color="auto" w:fill="FFFFFF"/>
          <w:lang w:val="zh-CN" w:eastAsia="zh-CN" w:bidi="ar-SA"/>
        </w:rPr>
      </w:pPr>
    </w:p>
    <w:p>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70" w:lineRule="atLeast"/>
        <w:ind w:left="0" w:right="0" w:firstLine="420"/>
        <w:jc w:val="right"/>
        <w:rPr>
          <w:rFonts w:hint="eastAsia" w:ascii="仿宋_GB2312" w:hAnsi="仿宋_GB2312" w:eastAsia="仿宋_GB2312" w:cs="仿宋_GB2312"/>
          <w:color w:val="333333"/>
          <w:kern w:val="2"/>
          <w:sz w:val="32"/>
          <w:szCs w:val="32"/>
          <w:shd w:val="clear" w:color="auto" w:fill="FFFFFF"/>
          <w:lang w:val="zh-CN" w:eastAsia="zh-CN" w:bidi="ar-SA"/>
        </w:rPr>
      </w:pPr>
      <w:r>
        <w:rPr>
          <w:rFonts w:hint="eastAsia" w:ascii="仿宋_GB2312" w:hAnsi="仿宋_GB2312" w:eastAsia="仿宋_GB2312" w:cs="仿宋_GB2312"/>
          <w:color w:val="333333"/>
          <w:kern w:val="2"/>
          <w:sz w:val="32"/>
          <w:szCs w:val="32"/>
          <w:shd w:val="clear" w:color="auto" w:fill="FFFFFF"/>
          <w:lang w:val="zh-CN" w:eastAsia="zh-CN" w:bidi="ar-SA"/>
        </w:rPr>
        <w:t>2018年1月4日</w:t>
      </w:r>
    </w:p>
    <w:p>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70" w:lineRule="atLeast"/>
        <w:ind w:left="0" w:right="0" w:firstLine="420"/>
        <w:jc w:val="center"/>
        <w:rPr>
          <w:rFonts w:hint="eastAsia" w:ascii="仿宋" w:hAnsi="仿宋" w:eastAsia="仿宋" w:cs="仿宋"/>
          <w:i w:val="0"/>
          <w:iCs w:val="0"/>
          <w:caps w:val="0"/>
          <w:color w:val="333333"/>
          <w:spacing w:val="0"/>
          <w:sz w:val="31"/>
          <w:szCs w:val="31"/>
        </w:rPr>
      </w:pPr>
    </w:p>
    <w:p>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70" w:lineRule="atLeast"/>
        <w:ind w:left="0" w:right="0" w:firstLine="420"/>
        <w:jc w:val="center"/>
        <w:rPr>
          <w:rFonts w:hint="eastAsia" w:ascii="仿宋" w:hAnsi="仿宋" w:eastAsia="仿宋" w:cs="仿宋"/>
          <w:i w:val="0"/>
          <w:iCs w:val="0"/>
          <w:caps w:val="0"/>
          <w:color w:val="333333"/>
          <w:spacing w:val="0"/>
          <w:sz w:val="31"/>
          <w:szCs w:val="31"/>
        </w:rPr>
      </w:pPr>
    </w:p>
    <w:p>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70" w:lineRule="atLeast"/>
        <w:ind w:left="0" w:right="0" w:firstLine="420"/>
        <w:jc w:val="center"/>
        <w:rPr>
          <w:rFonts w:hint="eastAsia" w:ascii="仿宋" w:hAnsi="仿宋" w:eastAsia="仿宋" w:cs="仿宋"/>
          <w:i w:val="0"/>
          <w:iCs w:val="0"/>
          <w:caps w:val="0"/>
          <w:color w:val="333333"/>
          <w:spacing w:val="0"/>
          <w:sz w:val="31"/>
          <w:szCs w:val="31"/>
        </w:rPr>
      </w:pPr>
    </w:p>
    <w:p>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70" w:lineRule="atLeast"/>
        <w:ind w:left="0" w:right="0" w:firstLine="420"/>
        <w:jc w:val="center"/>
        <w:rPr>
          <w:rFonts w:hint="eastAsia" w:ascii="仿宋" w:hAnsi="仿宋" w:eastAsia="仿宋" w:cs="仿宋"/>
          <w:i w:val="0"/>
          <w:iCs w:val="0"/>
          <w:caps w:val="0"/>
          <w:color w:val="333333"/>
          <w:spacing w:val="0"/>
          <w:sz w:val="31"/>
          <w:szCs w:val="31"/>
        </w:rPr>
      </w:pPr>
    </w:p>
    <w:p>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70" w:lineRule="atLeast"/>
        <w:ind w:left="0" w:right="0" w:firstLine="420"/>
        <w:jc w:val="center"/>
        <w:rPr>
          <w:rFonts w:hint="eastAsia" w:ascii="仿宋" w:hAnsi="仿宋" w:eastAsia="仿宋" w:cs="仿宋"/>
          <w:i w:val="0"/>
          <w:iCs w:val="0"/>
          <w:caps w:val="0"/>
          <w:color w:val="333333"/>
          <w:spacing w:val="0"/>
          <w:sz w:val="31"/>
          <w:szCs w:val="31"/>
        </w:rPr>
      </w:pPr>
    </w:p>
    <w:p>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70" w:lineRule="atLeast"/>
        <w:ind w:left="0" w:right="0" w:firstLine="420"/>
        <w:jc w:val="center"/>
        <w:rPr>
          <w:rFonts w:hint="eastAsia" w:ascii="仿宋" w:hAnsi="仿宋" w:eastAsia="仿宋" w:cs="仿宋"/>
          <w:i w:val="0"/>
          <w:iCs w:val="0"/>
          <w:caps w:val="0"/>
          <w:color w:val="333333"/>
          <w:spacing w:val="0"/>
          <w:sz w:val="31"/>
          <w:szCs w:val="31"/>
        </w:rPr>
      </w:pPr>
    </w:p>
    <w:p>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70" w:lineRule="atLeast"/>
        <w:ind w:left="0" w:right="0" w:firstLine="420"/>
        <w:jc w:val="center"/>
        <w:rPr>
          <w:rFonts w:hint="eastAsia" w:ascii="仿宋" w:hAnsi="仿宋" w:eastAsia="仿宋" w:cs="仿宋"/>
          <w:i w:val="0"/>
          <w:iCs w:val="0"/>
          <w:caps w:val="0"/>
          <w:color w:val="333333"/>
          <w:spacing w:val="0"/>
          <w:sz w:val="31"/>
          <w:szCs w:val="31"/>
        </w:rPr>
      </w:pPr>
    </w:p>
    <w:p>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70" w:lineRule="atLeast"/>
        <w:ind w:left="0" w:right="0" w:firstLine="420"/>
        <w:jc w:val="center"/>
        <w:rPr>
          <w:rFonts w:hint="eastAsia" w:ascii="仿宋" w:hAnsi="仿宋" w:eastAsia="仿宋" w:cs="仿宋"/>
          <w:i w:val="0"/>
          <w:iCs w:val="0"/>
          <w:caps w:val="0"/>
          <w:color w:val="333333"/>
          <w:spacing w:val="0"/>
          <w:sz w:val="31"/>
          <w:szCs w:val="31"/>
        </w:rPr>
      </w:pPr>
    </w:p>
    <w:p>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70" w:lineRule="atLeast"/>
        <w:ind w:left="0" w:right="0" w:firstLine="420"/>
        <w:jc w:val="center"/>
        <w:rPr>
          <w:rFonts w:hint="eastAsia" w:ascii="仿宋" w:hAnsi="仿宋" w:eastAsia="仿宋" w:cs="仿宋"/>
          <w:i w:val="0"/>
          <w:iCs w:val="0"/>
          <w:caps w:val="0"/>
          <w:color w:val="333333"/>
          <w:spacing w:val="0"/>
          <w:sz w:val="31"/>
          <w:szCs w:val="31"/>
        </w:rPr>
      </w:pPr>
    </w:p>
    <w:p>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70" w:lineRule="atLeast"/>
        <w:ind w:left="0" w:right="0" w:firstLine="420"/>
        <w:jc w:val="center"/>
        <w:rPr>
          <w:rFonts w:hint="eastAsia" w:ascii="仿宋" w:hAnsi="仿宋" w:eastAsia="仿宋" w:cs="仿宋"/>
          <w:i w:val="0"/>
          <w:iCs w:val="0"/>
          <w:caps w:val="0"/>
          <w:color w:val="333333"/>
          <w:spacing w:val="0"/>
          <w:sz w:val="31"/>
          <w:szCs w:val="31"/>
        </w:rPr>
      </w:pPr>
      <w:r>
        <w:rPr>
          <w:rFonts w:hint="eastAsia" w:asciiTheme="minorEastAsia" w:hAnsiTheme="minorEastAsia" w:eastAsiaTheme="minorEastAsia" w:cstheme="minorEastAsia"/>
          <w:kern w:val="2"/>
          <w:sz w:val="44"/>
          <w:szCs w:val="44"/>
          <w:lang w:val="zh-CN" w:eastAsia="zh-CN" w:bidi="ar-SA"/>
        </w:rPr>
        <w:t>企业投资项目事中事后监管办法</w:t>
      </w:r>
    </w:p>
    <w:p>
      <w:pPr>
        <w:rPr>
          <w:rFonts w:ascii="宋体" w:hAnsi="宋体" w:cs="宋体"/>
          <w:color w:val="333333"/>
          <w:sz w:val="36"/>
          <w:szCs w:val="36"/>
          <w:shd w:val="clear" w:color="auto" w:fill="FFFFFF"/>
        </w:rPr>
      </w:pPr>
    </w:p>
    <w:p>
      <w:pPr>
        <w:jc w:val="center"/>
        <w:rPr>
          <w:rFonts w:ascii="黑体" w:hAnsi="黑体" w:eastAsia="黑体" w:cs="黑体"/>
          <w:color w:val="333333"/>
          <w:sz w:val="32"/>
          <w:szCs w:val="32"/>
          <w:shd w:val="clear" w:color="auto" w:fill="FFFFFF"/>
        </w:rPr>
      </w:pPr>
      <w:r>
        <w:rPr>
          <w:rFonts w:hint="eastAsia" w:ascii="黑体" w:hAnsi="黑体" w:eastAsia="黑体" w:cs="黑体"/>
          <w:color w:val="333333"/>
          <w:sz w:val="32"/>
          <w:szCs w:val="32"/>
          <w:shd w:val="clear" w:color="auto" w:fill="FFFFFF"/>
        </w:rPr>
        <w:t>第一章</w:t>
      </w:r>
      <w:r>
        <w:rPr>
          <w:rFonts w:hint="eastAsia" w:ascii="黑体" w:hAnsi="黑体" w:eastAsia="黑体" w:cs="黑体"/>
          <w:color w:val="333333"/>
          <w:sz w:val="32"/>
          <w:szCs w:val="32"/>
          <w:shd w:val="clear" w:color="auto" w:fill="FFFFFF"/>
          <w:lang w:val="en-US" w:eastAsia="zh-CN"/>
        </w:rPr>
        <w:t xml:space="preserve"> </w:t>
      </w:r>
      <w:r>
        <w:rPr>
          <w:rFonts w:hint="eastAsia" w:ascii="黑体" w:hAnsi="黑体" w:eastAsia="黑体" w:cs="黑体"/>
          <w:color w:val="333333"/>
          <w:sz w:val="32"/>
          <w:szCs w:val="32"/>
          <w:shd w:val="clear" w:color="auto" w:fill="FFFFFF"/>
        </w:rPr>
        <w:t>总</w:t>
      </w:r>
      <w:r>
        <w:rPr>
          <w:rFonts w:hint="eastAsia" w:ascii="黑体" w:hAnsi="黑体" w:eastAsia="黑体" w:cs="黑体"/>
          <w:color w:val="333333"/>
          <w:sz w:val="32"/>
          <w:szCs w:val="32"/>
          <w:shd w:val="clear" w:color="auto" w:fill="FFFFFF"/>
          <w:lang w:val="en-US" w:eastAsia="zh-CN"/>
        </w:rPr>
        <w:t xml:space="preserve">  </w:t>
      </w:r>
      <w:r>
        <w:rPr>
          <w:rFonts w:hint="eastAsia" w:ascii="黑体" w:hAnsi="黑体" w:eastAsia="黑体" w:cs="黑体"/>
          <w:color w:val="333333"/>
          <w:sz w:val="32"/>
          <w:szCs w:val="32"/>
          <w:shd w:val="clear" w:color="auto" w:fill="FFFFFF"/>
        </w:rPr>
        <w:t>则</w:t>
      </w:r>
    </w:p>
    <w:p>
      <w:pPr>
        <w:ind w:firstLine="640" w:firstLineChars="200"/>
        <w:rPr>
          <w:rFonts w:ascii="仿宋_GB2312" w:hAnsi="仿宋_GB2312" w:eastAsia="仿宋_GB2312" w:cs="仿宋_GB2312"/>
          <w:color w:val="333333"/>
          <w:sz w:val="32"/>
          <w:szCs w:val="32"/>
          <w:shd w:val="clear" w:color="auto" w:fill="FFFFFF"/>
        </w:rPr>
      </w:pPr>
    </w:p>
    <w:p>
      <w:pPr>
        <w:keepNext w:val="0"/>
        <w:keepLines w:val="0"/>
        <w:pageBreakBefore w:val="0"/>
        <w:widowControl/>
        <w:suppressLineNumbers w:val="0"/>
        <w:kinsoku/>
        <w:wordWrap/>
        <w:overflowPunct/>
        <w:topLinePunct w:val="0"/>
        <w:autoSpaceDE/>
        <w:autoSpaceDN/>
        <w:bidi w:val="0"/>
        <w:adjustRightInd/>
        <w:snapToGrid/>
        <w:spacing w:beforeAutospacing="0" w:afterAutospacing="0" w:line="588" w:lineRule="exact"/>
        <w:ind w:firstLine="640" w:firstLineChars="200"/>
        <w:jc w:val="left"/>
        <w:textAlignment w:val="auto"/>
        <w:rPr>
          <w:rFonts w:hint="eastAsia" w:ascii="仿宋_GB2312" w:hAnsi="仿宋_GB2312" w:eastAsia="仿宋_GB2312" w:cs="仿宋_GB2312"/>
          <w:color w:val="333333"/>
          <w:kern w:val="2"/>
          <w:sz w:val="32"/>
          <w:szCs w:val="32"/>
          <w:shd w:val="clear" w:color="auto" w:fill="FFFFFF"/>
          <w:lang w:val="en-US" w:eastAsia="zh-CN" w:bidi="ar-SA"/>
        </w:rPr>
      </w:pPr>
      <w:r>
        <w:rPr>
          <w:rFonts w:hint="eastAsia" w:ascii="黑体" w:hAnsi="黑体" w:eastAsia="黑体" w:cs="黑体"/>
          <w:color w:val="333333"/>
          <w:sz w:val="32"/>
          <w:szCs w:val="32"/>
          <w:shd w:val="clear" w:color="auto" w:fill="FFFFFF"/>
          <w:lang w:val="en-US" w:eastAsia="zh-CN"/>
        </w:rPr>
        <w:t>第一条</w:t>
      </w:r>
      <w:r>
        <w:rPr>
          <w:rFonts w:hint="eastAsia" w:ascii="仿宋_GB2312" w:hAnsi="仿宋_GB2312" w:eastAsia="仿宋_GB2312" w:cs="仿宋_GB2312"/>
          <w:color w:val="333333"/>
          <w:kern w:val="2"/>
          <w:sz w:val="32"/>
          <w:szCs w:val="32"/>
          <w:shd w:val="clear" w:color="auto" w:fill="FFFFFF"/>
          <w:lang w:val="en-US" w:eastAsia="zh-CN" w:bidi="ar-SA"/>
        </w:rPr>
        <w:t>　为加强对企业投资项目的事中事后监管，规范企业投资行为，维护公共利益和企业合法权益，依据《行政许可法》《行政处罚法》《企业投资项目核准和备案管理条例》等法律法规，制定本办法。</w:t>
      </w:r>
    </w:p>
    <w:p>
      <w:pPr>
        <w:keepNext w:val="0"/>
        <w:keepLines w:val="0"/>
        <w:pageBreakBefore w:val="0"/>
        <w:widowControl/>
        <w:suppressLineNumbers w:val="0"/>
        <w:kinsoku/>
        <w:wordWrap/>
        <w:overflowPunct/>
        <w:topLinePunct w:val="0"/>
        <w:autoSpaceDE/>
        <w:autoSpaceDN/>
        <w:bidi w:val="0"/>
        <w:adjustRightInd/>
        <w:snapToGrid/>
        <w:spacing w:beforeAutospacing="0" w:afterAutospacing="0" w:line="588" w:lineRule="exact"/>
        <w:ind w:firstLine="640" w:firstLineChars="200"/>
        <w:jc w:val="left"/>
        <w:textAlignment w:val="auto"/>
        <w:rPr>
          <w:rFonts w:hint="eastAsia" w:ascii="仿宋_GB2312" w:hAnsi="仿宋_GB2312" w:eastAsia="仿宋_GB2312" w:cs="仿宋_GB2312"/>
          <w:color w:val="333333"/>
          <w:kern w:val="2"/>
          <w:sz w:val="32"/>
          <w:szCs w:val="32"/>
          <w:shd w:val="clear" w:color="auto" w:fill="FFFFFF"/>
          <w:lang w:val="en-US" w:eastAsia="zh-CN" w:bidi="ar-SA"/>
        </w:rPr>
      </w:pPr>
      <w:r>
        <w:rPr>
          <w:rFonts w:hint="eastAsia" w:ascii="黑体" w:hAnsi="黑体" w:eastAsia="黑体" w:cs="黑体"/>
          <w:color w:val="333333"/>
          <w:sz w:val="32"/>
          <w:szCs w:val="32"/>
          <w:shd w:val="clear" w:color="auto" w:fill="FFFFFF"/>
          <w:lang w:val="en-US" w:eastAsia="zh-CN"/>
        </w:rPr>
        <w:t>第二条</w:t>
      </w:r>
      <w:r>
        <w:rPr>
          <w:rFonts w:hint="eastAsia" w:ascii="仿宋_GB2312" w:hAnsi="仿宋_GB2312" w:eastAsia="仿宋_GB2312" w:cs="仿宋_GB2312"/>
          <w:color w:val="333333"/>
          <w:kern w:val="2"/>
          <w:sz w:val="32"/>
          <w:szCs w:val="32"/>
          <w:shd w:val="clear" w:color="auto" w:fill="FFFFFF"/>
          <w:lang w:val="en-US" w:eastAsia="zh-CN" w:bidi="ar-SA"/>
        </w:rPr>
        <w:t>　各级发展改革部门根据核准和备案职责，对企业在境内投资建设的固定资产项目（以下简称项目）核准和备案的事中事后监督管理，适用本办法。</w:t>
      </w:r>
    </w:p>
    <w:p>
      <w:pPr>
        <w:keepNext w:val="0"/>
        <w:keepLines w:val="0"/>
        <w:pageBreakBefore w:val="0"/>
        <w:widowControl/>
        <w:suppressLineNumbers w:val="0"/>
        <w:kinsoku/>
        <w:wordWrap/>
        <w:overflowPunct/>
        <w:topLinePunct w:val="0"/>
        <w:autoSpaceDE/>
        <w:autoSpaceDN/>
        <w:bidi w:val="0"/>
        <w:adjustRightInd/>
        <w:snapToGrid/>
        <w:spacing w:beforeAutospacing="0" w:afterAutospacing="0" w:line="588" w:lineRule="exact"/>
        <w:ind w:firstLine="640" w:firstLineChars="200"/>
        <w:jc w:val="left"/>
        <w:textAlignment w:val="auto"/>
        <w:rPr>
          <w:rFonts w:hint="eastAsia" w:ascii="仿宋_GB2312" w:hAnsi="仿宋_GB2312" w:eastAsia="仿宋_GB2312" w:cs="仿宋_GB2312"/>
          <w:color w:val="333333"/>
          <w:kern w:val="2"/>
          <w:sz w:val="32"/>
          <w:szCs w:val="32"/>
          <w:shd w:val="clear" w:color="auto" w:fill="FFFFFF"/>
          <w:lang w:val="en-US" w:eastAsia="zh-CN" w:bidi="ar-SA"/>
        </w:rPr>
      </w:pPr>
      <w:r>
        <w:rPr>
          <w:rFonts w:hint="eastAsia" w:ascii="黑体" w:hAnsi="黑体" w:eastAsia="黑体" w:cs="黑体"/>
          <w:color w:val="333333"/>
          <w:sz w:val="32"/>
          <w:szCs w:val="32"/>
          <w:shd w:val="clear" w:color="auto" w:fill="FFFFFF"/>
          <w:lang w:val="en-US" w:eastAsia="zh-CN"/>
        </w:rPr>
        <w:t>第三条</w:t>
      </w:r>
      <w:r>
        <w:rPr>
          <w:rFonts w:hint="eastAsia" w:ascii="仿宋_GB2312" w:hAnsi="仿宋_GB2312" w:eastAsia="仿宋_GB2312" w:cs="仿宋_GB2312"/>
          <w:color w:val="333333"/>
          <w:kern w:val="2"/>
          <w:sz w:val="32"/>
          <w:szCs w:val="32"/>
          <w:shd w:val="clear" w:color="auto" w:fill="FFFFFF"/>
          <w:lang w:val="en-US" w:eastAsia="zh-CN" w:bidi="ar-SA"/>
        </w:rPr>
        <w:t>　项目事中事后监管是指各级发展改革部门对项目开工前是否依法取得核准批复文件或者办理备案手续，并在开工后是否按照核准批复文件或者备案内容进行建设的监督管理。</w:t>
      </w:r>
    </w:p>
    <w:p>
      <w:pPr>
        <w:keepNext w:val="0"/>
        <w:keepLines w:val="0"/>
        <w:pageBreakBefore w:val="0"/>
        <w:widowControl/>
        <w:suppressLineNumbers w:val="0"/>
        <w:kinsoku/>
        <w:wordWrap/>
        <w:overflowPunct/>
        <w:topLinePunct w:val="0"/>
        <w:autoSpaceDE/>
        <w:autoSpaceDN/>
        <w:bidi w:val="0"/>
        <w:adjustRightInd/>
        <w:snapToGrid/>
        <w:spacing w:beforeAutospacing="0" w:afterAutospacing="0" w:line="588" w:lineRule="exact"/>
        <w:ind w:firstLine="640" w:firstLineChars="200"/>
        <w:jc w:val="left"/>
        <w:textAlignment w:val="auto"/>
        <w:rPr>
          <w:rFonts w:hint="eastAsia" w:ascii="仿宋_GB2312" w:hAnsi="仿宋_GB2312" w:eastAsia="仿宋_GB2312" w:cs="仿宋_GB2312"/>
          <w:color w:val="333333"/>
          <w:kern w:val="2"/>
          <w:sz w:val="32"/>
          <w:szCs w:val="32"/>
          <w:shd w:val="clear" w:color="auto" w:fill="FFFFFF"/>
          <w:lang w:val="en-US" w:eastAsia="zh-CN" w:bidi="ar-SA"/>
        </w:rPr>
      </w:pPr>
      <w:r>
        <w:rPr>
          <w:rFonts w:hint="eastAsia" w:ascii="仿宋_GB2312" w:hAnsi="仿宋_GB2312" w:eastAsia="仿宋_GB2312" w:cs="仿宋_GB2312"/>
          <w:color w:val="333333"/>
          <w:kern w:val="2"/>
          <w:sz w:val="32"/>
          <w:szCs w:val="32"/>
          <w:shd w:val="clear" w:color="auto" w:fill="FFFFFF"/>
          <w:lang w:val="en-US" w:eastAsia="zh-CN" w:bidi="ar-SA"/>
        </w:rPr>
        <w:t>各级发展改革部门开展项目事中事后监管，应当与规划、环保、国土、建设、安全生产等主管部门的事中事后监管工作各司其职、各负其责，并加强协调配合。</w:t>
      </w:r>
    </w:p>
    <w:p>
      <w:pPr>
        <w:keepNext w:val="0"/>
        <w:keepLines w:val="0"/>
        <w:pageBreakBefore w:val="0"/>
        <w:widowControl/>
        <w:suppressLineNumbers w:val="0"/>
        <w:kinsoku/>
        <w:wordWrap/>
        <w:overflowPunct/>
        <w:topLinePunct w:val="0"/>
        <w:autoSpaceDE/>
        <w:autoSpaceDN/>
        <w:bidi w:val="0"/>
        <w:adjustRightInd/>
        <w:snapToGrid/>
        <w:spacing w:beforeAutospacing="0" w:afterAutospacing="0" w:line="588" w:lineRule="exact"/>
        <w:ind w:firstLine="640" w:firstLineChars="200"/>
        <w:jc w:val="left"/>
        <w:textAlignment w:val="auto"/>
        <w:rPr>
          <w:rFonts w:hint="eastAsia" w:ascii="仿宋_GB2312" w:hAnsi="仿宋_GB2312" w:eastAsia="仿宋_GB2312" w:cs="仿宋_GB2312"/>
          <w:color w:val="333333"/>
          <w:kern w:val="2"/>
          <w:sz w:val="32"/>
          <w:szCs w:val="32"/>
          <w:shd w:val="clear" w:color="auto" w:fill="FFFFFF"/>
          <w:lang w:val="en-US" w:eastAsia="zh-CN" w:bidi="ar-SA"/>
        </w:rPr>
      </w:pPr>
      <w:r>
        <w:rPr>
          <w:rFonts w:hint="eastAsia" w:ascii="黑体" w:hAnsi="黑体" w:eastAsia="黑体" w:cs="黑体"/>
          <w:color w:val="333333"/>
          <w:sz w:val="32"/>
          <w:szCs w:val="32"/>
          <w:shd w:val="clear" w:color="auto" w:fill="FFFFFF"/>
          <w:lang w:val="en-US" w:eastAsia="zh-CN"/>
        </w:rPr>
        <w:t>第四条</w:t>
      </w:r>
      <w:r>
        <w:rPr>
          <w:rFonts w:hint="eastAsia" w:ascii="仿宋_GB2312" w:hAnsi="仿宋_GB2312" w:eastAsia="仿宋_GB2312" w:cs="仿宋_GB2312"/>
          <w:color w:val="333333"/>
          <w:kern w:val="2"/>
          <w:sz w:val="32"/>
          <w:szCs w:val="32"/>
          <w:shd w:val="clear" w:color="auto" w:fill="FFFFFF"/>
          <w:lang w:val="en-US" w:eastAsia="zh-CN" w:bidi="ar-SA"/>
        </w:rPr>
        <w:t>　各级发展改革部门对项目实施分级分类监督管理。</w:t>
      </w:r>
    </w:p>
    <w:p>
      <w:pPr>
        <w:keepNext w:val="0"/>
        <w:keepLines w:val="0"/>
        <w:pageBreakBefore w:val="0"/>
        <w:widowControl/>
        <w:suppressLineNumbers w:val="0"/>
        <w:kinsoku/>
        <w:wordWrap/>
        <w:overflowPunct/>
        <w:topLinePunct w:val="0"/>
        <w:autoSpaceDE/>
        <w:autoSpaceDN/>
        <w:bidi w:val="0"/>
        <w:adjustRightInd/>
        <w:snapToGrid/>
        <w:spacing w:beforeAutospacing="0" w:afterAutospacing="0" w:line="588" w:lineRule="exact"/>
        <w:ind w:firstLine="640" w:firstLineChars="200"/>
        <w:jc w:val="left"/>
        <w:textAlignment w:val="auto"/>
        <w:rPr>
          <w:rFonts w:hint="eastAsia" w:ascii="仿宋_GB2312" w:hAnsi="仿宋_GB2312" w:eastAsia="仿宋_GB2312" w:cs="仿宋_GB2312"/>
          <w:color w:val="333333"/>
          <w:kern w:val="2"/>
          <w:sz w:val="32"/>
          <w:szCs w:val="32"/>
          <w:shd w:val="clear" w:color="auto" w:fill="FFFFFF"/>
          <w:lang w:val="en-US" w:eastAsia="zh-CN" w:bidi="ar-SA"/>
        </w:rPr>
      </w:pPr>
      <w:r>
        <w:rPr>
          <w:rFonts w:hint="eastAsia" w:ascii="仿宋_GB2312" w:hAnsi="仿宋_GB2312" w:eastAsia="仿宋_GB2312" w:cs="仿宋_GB2312"/>
          <w:color w:val="333333"/>
          <w:kern w:val="2"/>
          <w:sz w:val="32"/>
          <w:szCs w:val="32"/>
          <w:shd w:val="clear" w:color="auto" w:fill="FFFFFF"/>
          <w:lang w:val="en-US" w:eastAsia="zh-CN" w:bidi="ar-SA"/>
        </w:rPr>
        <w:t>对已经取得核准批复文件的项目，由核准机关实施监督管理；对已经备案的项目，由备案机关实施监督管理。对项目是否依法取得核准批复文件或者办理备案手续，由项目所在地县级以上地方发展改革部门实施监督管理。</w:t>
      </w:r>
    </w:p>
    <w:p>
      <w:pPr>
        <w:keepNext w:val="0"/>
        <w:keepLines w:val="0"/>
        <w:pageBreakBefore w:val="0"/>
        <w:widowControl/>
        <w:suppressLineNumbers w:val="0"/>
        <w:kinsoku/>
        <w:wordWrap/>
        <w:overflowPunct/>
        <w:topLinePunct w:val="0"/>
        <w:autoSpaceDE/>
        <w:autoSpaceDN/>
        <w:bidi w:val="0"/>
        <w:adjustRightInd/>
        <w:snapToGrid/>
        <w:spacing w:beforeAutospacing="0" w:afterAutospacing="0" w:line="588" w:lineRule="exact"/>
        <w:ind w:firstLine="640" w:firstLineChars="200"/>
        <w:jc w:val="left"/>
        <w:textAlignment w:val="auto"/>
        <w:rPr>
          <w:rFonts w:hint="eastAsia" w:ascii="仿宋_GB2312" w:hAnsi="仿宋_GB2312" w:eastAsia="仿宋_GB2312" w:cs="仿宋_GB2312"/>
          <w:color w:val="333333"/>
          <w:kern w:val="2"/>
          <w:sz w:val="32"/>
          <w:szCs w:val="32"/>
          <w:shd w:val="clear" w:color="auto" w:fill="FFFFFF"/>
          <w:lang w:val="en-US" w:eastAsia="zh-CN" w:bidi="ar-SA"/>
        </w:rPr>
      </w:pPr>
      <w:r>
        <w:rPr>
          <w:rFonts w:hint="eastAsia" w:ascii="黑体" w:hAnsi="黑体" w:eastAsia="黑体" w:cs="黑体"/>
          <w:color w:val="333333"/>
          <w:sz w:val="32"/>
          <w:szCs w:val="32"/>
          <w:shd w:val="clear" w:color="auto" w:fill="FFFFFF"/>
          <w:lang w:val="en-US" w:eastAsia="zh-CN"/>
        </w:rPr>
        <w:t>第五条</w:t>
      </w:r>
      <w:r>
        <w:rPr>
          <w:rFonts w:hint="eastAsia" w:ascii="仿宋_GB2312" w:hAnsi="仿宋_GB2312" w:eastAsia="仿宋_GB2312" w:cs="仿宋_GB2312"/>
          <w:color w:val="333333"/>
          <w:kern w:val="2"/>
          <w:sz w:val="32"/>
          <w:szCs w:val="32"/>
          <w:shd w:val="clear" w:color="auto" w:fill="FFFFFF"/>
          <w:lang w:val="en-US" w:eastAsia="zh-CN" w:bidi="ar-SA"/>
        </w:rPr>
        <w:t>　各级发展改革部门应当建立健全行政监督和监管执法程序，加强监管执法队伍建设，保障监管执法经费，依法行使监督管理职权。</w:t>
      </w:r>
    </w:p>
    <w:p>
      <w:pPr>
        <w:keepNext w:val="0"/>
        <w:keepLines w:val="0"/>
        <w:pageBreakBefore w:val="0"/>
        <w:widowControl/>
        <w:suppressLineNumbers w:val="0"/>
        <w:kinsoku/>
        <w:wordWrap/>
        <w:overflowPunct/>
        <w:topLinePunct w:val="0"/>
        <w:autoSpaceDE/>
        <w:autoSpaceDN/>
        <w:bidi w:val="0"/>
        <w:adjustRightInd/>
        <w:snapToGrid/>
        <w:spacing w:beforeAutospacing="0" w:afterAutospacing="0" w:line="588" w:lineRule="exact"/>
        <w:ind w:firstLine="640" w:firstLineChars="200"/>
        <w:jc w:val="left"/>
        <w:textAlignment w:val="auto"/>
        <w:rPr>
          <w:rFonts w:hint="eastAsia" w:ascii="仿宋_GB2312" w:hAnsi="仿宋_GB2312" w:eastAsia="仿宋_GB2312" w:cs="仿宋_GB2312"/>
          <w:color w:val="333333"/>
          <w:kern w:val="2"/>
          <w:sz w:val="32"/>
          <w:szCs w:val="32"/>
          <w:shd w:val="clear" w:color="auto" w:fill="FFFFFF"/>
          <w:lang w:val="en-US" w:eastAsia="zh-CN" w:bidi="ar-SA"/>
        </w:rPr>
      </w:pPr>
      <w:r>
        <w:rPr>
          <w:rFonts w:hint="default" w:ascii="仿宋_GB2312" w:hAnsi="仿宋_GB2312" w:eastAsia="仿宋_GB2312" w:cs="仿宋_GB2312"/>
          <w:color w:val="333333"/>
          <w:kern w:val="2"/>
          <w:sz w:val="32"/>
          <w:szCs w:val="32"/>
          <w:shd w:val="clear" w:color="auto" w:fill="FFFFFF"/>
          <w:lang w:val="en-US" w:eastAsia="zh-CN" w:bidi="ar-SA"/>
        </w:rPr>
        <w:t> </w:t>
      </w:r>
    </w:p>
    <w:p>
      <w:pPr>
        <w:jc w:val="center"/>
        <w:rPr>
          <w:rFonts w:hint="eastAsia" w:ascii="黑体" w:hAnsi="黑体" w:eastAsia="黑体" w:cs="黑体"/>
          <w:color w:val="333333"/>
          <w:sz w:val="32"/>
          <w:szCs w:val="32"/>
          <w:shd w:val="clear" w:color="auto" w:fill="FFFFFF"/>
          <w:lang w:val="en-US" w:eastAsia="zh-CN"/>
        </w:rPr>
      </w:pPr>
      <w:r>
        <w:rPr>
          <w:rFonts w:hint="eastAsia" w:ascii="黑体" w:hAnsi="黑体" w:eastAsia="黑体" w:cs="黑体"/>
          <w:color w:val="333333"/>
          <w:sz w:val="32"/>
          <w:szCs w:val="32"/>
          <w:shd w:val="clear" w:color="auto" w:fill="FFFFFF"/>
          <w:lang w:val="en-US" w:eastAsia="zh-CN"/>
        </w:rPr>
        <w:t>第二章 对核准项目的监管</w:t>
      </w:r>
    </w:p>
    <w:p>
      <w:pPr>
        <w:keepNext w:val="0"/>
        <w:keepLines w:val="0"/>
        <w:pageBreakBefore w:val="0"/>
        <w:widowControl/>
        <w:suppressLineNumbers w:val="0"/>
        <w:kinsoku/>
        <w:wordWrap/>
        <w:overflowPunct/>
        <w:topLinePunct w:val="0"/>
        <w:autoSpaceDE/>
        <w:autoSpaceDN/>
        <w:bidi w:val="0"/>
        <w:adjustRightInd/>
        <w:snapToGrid/>
        <w:spacing w:beforeAutospacing="0" w:afterAutospacing="0" w:line="588" w:lineRule="exact"/>
        <w:ind w:firstLine="640" w:firstLineChars="200"/>
        <w:jc w:val="left"/>
        <w:textAlignment w:val="auto"/>
        <w:rPr>
          <w:rFonts w:hint="eastAsia" w:ascii="仿宋_GB2312" w:hAnsi="仿宋_GB2312" w:eastAsia="仿宋_GB2312" w:cs="仿宋_GB2312"/>
          <w:color w:val="333333"/>
          <w:kern w:val="2"/>
          <w:sz w:val="32"/>
          <w:szCs w:val="32"/>
          <w:shd w:val="clear" w:color="auto" w:fill="FFFFFF"/>
          <w:lang w:val="en-US" w:eastAsia="zh-CN" w:bidi="ar-SA"/>
        </w:rPr>
      </w:pPr>
      <w:r>
        <w:rPr>
          <w:rFonts w:hint="default" w:ascii="仿宋_GB2312" w:hAnsi="仿宋_GB2312" w:eastAsia="仿宋_GB2312" w:cs="仿宋_GB2312"/>
          <w:color w:val="333333"/>
          <w:kern w:val="2"/>
          <w:sz w:val="32"/>
          <w:szCs w:val="32"/>
          <w:shd w:val="clear" w:color="auto" w:fill="FFFFFF"/>
          <w:lang w:val="en-US" w:eastAsia="zh-CN" w:bidi="ar-SA"/>
        </w:rPr>
        <w:t> </w:t>
      </w:r>
    </w:p>
    <w:p>
      <w:pPr>
        <w:keepNext w:val="0"/>
        <w:keepLines w:val="0"/>
        <w:pageBreakBefore w:val="0"/>
        <w:widowControl/>
        <w:suppressLineNumbers w:val="0"/>
        <w:kinsoku/>
        <w:wordWrap/>
        <w:overflowPunct/>
        <w:topLinePunct w:val="0"/>
        <w:autoSpaceDE/>
        <w:autoSpaceDN/>
        <w:bidi w:val="0"/>
        <w:adjustRightInd/>
        <w:snapToGrid/>
        <w:spacing w:beforeAutospacing="0" w:afterAutospacing="0" w:line="588" w:lineRule="exact"/>
        <w:ind w:firstLine="640" w:firstLineChars="200"/>
        <w:jc w:val="left"/>
        <w:textAlignment w:val="auto"/>
        <w:rPr>
          <w:rFonts w:hint="eastAsia" w:ascii="仿宋_GB2312" w:hAnsi="仿宋_GB2312" w:eastAsia="仿宋_GB2312" w:cs="仿宋_GB2312"/>
          <w:color w:val="333333"/>
          <w:kern w:val="2"/>
          <w:sz w:val="32"/>
          <w:szCs w:val="32"/>
          <w:shd w:val="clear" w:color="auto" w:fill="FFFFFF"/>
          <w:lang w:val="en-US" w:eastAsia="zh-CN" w:bidi="ar-SA"/>
        </w:rPr>
      </w:pPr>
      <w:r>
        <w:rPr>
          <w:rFonts w:hint="eastAsia" w:ascii="黑体" w:hAnsi="黑体" w:eastAsia="黑体" w:cs="黑体"/>
          <w:color w:val="333333"/>
          <w:sz w:val="32"/>
          <w:szCs w:val="32"/>
          <w:shd w:val="clear" w:color="auto" w:fill="FFFFFF"/>
          <w:lang w:val="en-US" w:eastAsia="zh-CN"/>
        </w:rPr>
        <w:t>第六条</w:t>
      </w:r>
      <w:r>
        <w:rPr>
          <w:rFonts w:hint="eastAsia" w:ascii="仿宋_GB2312" w:hAnsi="仿宋_GB2312" w:eastAsia="仿宋_GB2312" w:cs="仿宋_GB2312"/>
          <w:color w:val="333333"/>
          <w:kern w:val="2"/>
          <w:sz w:val="32"/>
          <w:szCs w:val="32"/>
          <w:shd w:val="clear" w:color="auto" w:fill="FFFFFF"/>
          <w:lang w:val="en-US" w:eastAsia="zh-CN" w:bidi="ar-SA"/>
        </w:rPr>
        <w:t>　核准机关对本机关已核准的项目，应当对以下方面进行监督管理：</w:t>
      </w:r>
    </w:p>
    <w:p>
      <w:pPr>
        <w:keepNext w:val="0"/>
        <w:keepLines w:val="0"/>
        <w:pageBreakBefore w:val="0"/>
        <w:widowControl/>
        <w:suppressLineNumbers w:val="0"/>
        <w:kinsoku/>
        <w:wordWrap/>
        <w:overflowPunct/>
        <w:topLinePunct w:val="0"/>
        <w:autoSpaceDE/>
        <w:autoSpaceDN/>
        <w:bidi w:val="0"/>
        <w:adjustRightInd/>
        <w:snapToGrid/>
        <w:spacing w:beforeAutospacing="0" w:afterAutospacing="0" w:line="588" w:lineRule="exact"/>
        <w:ind w:firstLine="640" w:firstLineChars="200"/>
        <w:jc w:val="left"/>
        <w:textAlignment w:val="auto"/>
        <w:rPr>
          <w:rFonts w:hint="eastAsia" w:ascii="仿宋_GB2312" w:hAnsi="仿宋_GB2312" w:eastAsia="仿宋_GB2312" w:cs="仿宋_GB2312"/>
          <w:color w:val="333333"/>
          <w:kern w:val="2"/>
          <w:sz w:val="32"/>
          <w:szCs w:val="32"/>
          <w:shd w:val="clear" w:color="auto" w:fill="FFFFFF"/>
          <w:lang w:val="en-US" w:eastAsia="zh-CN" w:bidi="ar-SA"/>
        </w:rPr>
      </w:pPr>
      <w:r>
        <w:rPr>
          <w:rFonts w:hint="eastAsia" w:ascii="仿宋_GB2312" w:hAnsi="仿宋_GB2312" w:eastAsia="仿宋_GB2312" w:cs="仿宋_GB2312"/>
          <w:color w:val="333333"/>
          <w:kern w:val="2"/>
          <w:sz w:val="32"/>
          <w:szCs w:val="32"/>
          <w:shd w:val="clear" w:color="auto" w:fill="FFFFFF"/>
          <w:lang w:val="en-US" w:eastAsia="zh-CN" w:bidi="ar-SA"/>
        </w:rPr>
        <w:t>（一）是否通过全国投资项目在线审批监管平台（以下简称在线平台），如实、及时报送项目开工建设、建设进度、竣工等建设实施基本信息；</w:t>
      </w:r>
    </w:p>
    <w:p>
      <w:pPr>
        <w:keepNext w:val="0"/>
        <w:keepLines w:val="0"/>
        <w:pageBreakBefore w:val="0"/>
        <w:widowControl/>
        <w:suppressLineNumbers w:val="0"/>
        <w:kinsoku/>
        <w:wordWrap/>
        <w:overflowPunct/>
        <w:topLinePunct w:val="0"/>
        <w:autoSpaceDE/>
        <w:autoSpaceDN/>
        <w:bidi w:val="0"/>
        <w:adjustRightInd/>
        <w:snapToGrid/>
        <w:spacing w:beforeAutospacing="0" w:afterAutospacing="0" w:line="588" w:lineRule="exact"/>
        <w:ind w:firstLine="640" w:firstLineChars="200"/>
        <w:jc w:val="left"/>
        <w:textAlignment w:val="auto"/>
        <w:rPr>
          <w:rFonts w:hint="eastAsia" w:ascii="仿宋_GB2312" w:hAnsi="仿宋_GB2312" w:eastAsia="仿宋_GB2312" w:cs="仿宋_GB2312"/>
          <w:color w:val="333333"/>
          <w:kern w:val="2"/>
          <w:sz w:val="32"/>
          <w:szCs w:val="32"/>
          <w:shd w:val="clear" w:color="auto" w:fill="FFFFFF"/>
          <w:lang w:val="en-US" w:eastAsia="zh-CN" w:bidi="ar-SA"/>
        </w:rPr>
      </w:pPr>
      <w:r>
        <w:rPr>
          <w:rFonts w:hint="eastAsia" w:ascii="仿宋_GB2312" w:hAnsi="仿宋_GB2312" w:eastAsia="仿宋_GB2312" w:cs="仿宋_GB2312"/>
          <w:color w:val="333333"/>
          <w:kern w:val="2"/>
          <w:sz w:val="32"/>
          <w:szCs w:val="32"/>
          <w:shd w:val="clear" w:color="auto" w:fill="FFFFFF"/>
          <w:lang w:val="en-US" w:eastAsia="zh-CN" w:bidi="ar-SA"/>
        </w:rPr>
        <w:t>（二）需要变更已核准建设地点或者对已核准建设规模、建设内容等作较大变更的，是否按规定办理变更手续；</w:t>
      </w:r>
    </w:p>
    <w:p>
      <w:pPr>
        <w:keepNext w:val="0"/>
        <w:keepLines w:val="0"/>
        <w:pageBreakBefore w:val="0"/>
        <w:widowControl/>
        <w:suppressLineNumbers w:val="0"/>
        <w:kinsoku/>
        <w:wordWrap/>
        <w:overflowPunct/>
        <w:topLinePunct w:val="0"/>
        <w:autoSpaceDE/>
        <w:autoSpaceDN/>
        <w:bidi w:val="0"/>
        <w:adjustRightInd/>
        <w:snapToGrid/>
        <w:spacing w:beforeAutospacing="0" w:afterAutospacing="0" w:line="588" w:lineRule="exact"/>
        <w:ind w:firstLine="640" w:firstLineChars="200"/>
        <w:jc w:val="left"/>
        <w:textAlignment w:val="auto"/>
        <w:rPr>
          <w:rFonts w:hint="eastAsia" w:ascii="仿宋_GB2312" w:hAnsi="仿宋_GB2312" w:eastAsia="仿宋_GB2312" w:cs="仿宋_GB2312"/>
          <w:color w:val="333333"/>
          <w:kern w:val="2"/>
          <w:sz w:val="32"/>
          <w:szCs w:val="32"/>
          <w:shd w:val="clear" w:color="auto" w:fill="FFFFFF"/>
          <w:lang w:val="en-US" w:eastAsia="zh-CN" w:bidi="ar-SA"/>
        </w:rPr>
      </w:pPr>
      <w:r>
        <w:rPr>
          <w:rFonts w:hint="eastAsia" w:ascii="仿宋_GB2312" w:hAnsi="仿宋_GB2312" w:eastAsia="仿宋_GB2312" w:cs="仿宋_GB2312"/>
          <w:color w:val="333333"/>
          <w:kern w:val="2"/>
          <w:sz w:val="32"/>
          <w:szCs w:val="32"/>
          <w:shd w:val="clear" w:color="auto" w:fill="FFFFFF"/>
          <w:lang w:val="en-US" w:eastAsia="zh-CN" w:bidi="ar-SA"/>
        </w:rPr>
        <w:t>（三）需要延期开工建设的，是否按规定办理延期开工建设手续；</w:t>
      </w:r>
    </w:p>
    <w:p>
      <w:pPr>
        <w:keepNext w:val="0"/>
        <w:keepLines w:val="0"/>
        <w:pageBreakBefore w:val="0"/>
        <w:widowControl/>
        <w:suppressLineNumbers w:val="0"/>
        <w:kinsoku/>
        <w:wordWrap/>
        <w:overflowPunct/>
        <w:topLinePunct w:val="0"/>
        <w:autoSpaceDE/>
        <w:autoSpaceDN/>
        <w:bidi w:val="0"/>
        <w:adjustRightInd/>
        <w:snapToGrid/>
        <w:spacing w:beforeAutospacing="0" w:afterAutospacing="0" w:line="588" w:lineRule="exact"/>
        <w:ind w:firstLine="640" w:firstLineChars="200"/>
        <w:jc w:val="left"/>
        <w:textAlignment w:val="auto"/>
        <w:rPr>
          <w:rFonts w:hint="eastAsia" w:ascii="仿宋_GB2312" w:hAnsi="仿宋_GB2312" w:eastAsia="仿宋_GB2312" w:cs="仿宋_GB2312"/>
          <w:color w:val="333333"/>
          <w:kern w:val="2"/>
          <w:sz w:val="32"/>
          <w:szCs w:val="32"/>
          <w:shd w:val="clear" w:color="auto" w:fill="FFFFFF"/>
          <w:lang w:val="en-US" w:eastAsia="zh-CN" w:bidi="ar-SA"/>
        </w:rPr>
      </w:pPr>
      <w:r>
        <w:rPr>
          <w:rFonts w:hint="eastAsia" w:ascii="仿宋_GB2312" w:hAnsi="仿宋_GB2312" w:eastAsia="仿宋_GB2312" w:cs="仿宋_GB2312"/>
          <w:color w:val="333333"/>
          <w:kern w:val="2"/>
          <w:sz w:val="32"/>
          <w:szCs w:val="32"/>
          <w:shd w:val="clear" w:color="auto" w:fill="FFFFFF"/>
          <w:lang w:val="en-US" w:eastAsia="zh-CN" w:bidi="ar-SA"/>
        </w:rPr>
        <w:t>（四）是否按照核准的建设地点、建设规模、建设内容等进行建设。</w:t>
      </w:r>
    </w:p>
    <w:p>
      <w:pPr>
        <w:keepNext w:val="0"/>
        <w:keepLines w:val="0"/>
        <w:pageBreakBefore w:val="0"/>
        <w:widowControl/>
        <w:suppressLineNumbers w:val="0"/>
        <w:kinsoku/>
        <w:wordWrap/>
        <w:overflowPunct/>
        <w:topLinePunct w:val="0"/>
        <w:autoSpaceDE/>
        <w:autoSpaceDN/>
        <w:bidi w:val="0"/>
        <w:adjustRightInd/>
        <w:snapToGrid/>
        <w:spacing w:beforeAutospacing="0" w:afterAutospacing="0" w:line="588" w:lineRule="exact"/>
        <w:ind w:firstLine="640" w:firstLineChars="200"/>
        <w:jc w:val="left"/>
        <w:textAlignment w:val="auto"/>
        <w:rPr>
          <w:rFonts w:hint="eastAsia" w:ascii="仿宋_GB2312" w:hAnsi="仿宋_GB2312" w:eastAsia="仿宋_GB2312" w:cs="仿宋_GB2312"/>
          <w:color w:val="333333"/>
          <w:kern w:val="2"/>
          <w:sz w:val="32"/>
          <w:szCs w:val="32"/>
          <w:shd w:val="clear" w:color="auto" w:fill="FFFFFF"/>
          <w:lang w:val="en-US" w:eastAsia="zh-CN" w:bidi="ar-SA"/>
        </w:rPr>
      </w:pPr>
      <w:r>
        <w:rPr>
          <w:rFonts w:hint="eastAsia" w:ascii="黑体" w:hAnsi="黑体" w:eastAsia="黑体" w:cs="黑体"/>
          <w:color w:val="333333"/>
          <w:sz w:val="32"/>
          <w:szCs w:val="32"/>
          <w:shd w:val="clear" w:color="auto" w:fill="FFFFFF"/>
          <w:lang w:val="en-US" w:eastAsia="zh-CN"/>
        </w:rPr>
        <w:t>第七条</w:t>
      </w:r>
      <w:r>
        <w:rPr>
          <w:rFonts w:hint="eastAsia" w:ascii="仿宋_GB2312" w:hAnsi="仿宋_GB2312" w:eastAsia="仿宋_GB2312" w:cs="仿宋_GB2312"/>
          <w:color w:val="333333"/>
          <w:kern w:val="2"/>
          <w:sz w:val="32"/>
          <w:szCs w:val="32"/>
          <w:shd w:val="clear" w:color="auto" w:fill="FFFFFF"/>
          <w:lang w:val="en-US" w:eastAsia="zh-CN" w:bidi="ar-SA"/>
        </w:rPr>
        <w:t>　核准机关应当根据行业特点、监管需要和简易、可操作的原则，制定、上线核准项目报送建设实施基本信息的格式文本，并对报送的建设实施基本信息进行在线监测。</w:t>
      </w:r>
    </w:p>
    <w:p>
      <w:pPr>
        <w:keepNext w:val="0"/>
        <w:keepLines w:val="0"/>
        <w:pageBreakBefore w:val="0"/>
        <w:widowControl/>
        <w:suppressLineNumbers w:val="0"/>
        <w:kinsoku/>
        <w:wordWrap/>
        <w:overflowPunct/>
        <w:topLinePunct w:val="0"/>
        <w:autoSpaceDE/>
        <w:autoSpaceDN/>
        <w:bidi w:val="0"/>
        <w:adjustRightInd/>
        <w:snapToGrid/>
        <w:spacing w:beforeAutospacing="0" w:afterAutospacing="0" w:line="588" w:lineRule="exact"/>
        <w:ind w:firstLine="640" w:firstLineChars="200"/>
        <w:jc w:val="left"/>
        <w:textAlignment w:val="auto"/>
        <w:rPr>
          <w:rFonts w:hint="eastAsia" w:ascii="仿宋_GB2312" w:hAnsi="仿宋_GB2312" w:eastAsia="仿宋_GB2312" w:cs="仿宋_GB2312"/>
          <w:color w:val="333333"/>
          <w:kern w:val="2"/>
          <w:sz w:val="32"/>
          <w:szCs w:val="32"/>
          <w:shd w:val="clear" w:color="auto" w:fill="FFFFFF"/>
          <w:lang w:val="en-US" w:eastAsia="zh-CN" w:bidi="ar-SA"/>
        </w:rPr>
      </w:pPr>
      <w:r>
        <w:rPr>
          <w:rFonts w:hint="eastAsia" w:ascii="黑体" w:hAnsi="黑体" w:eastAsia="黑体" w:cs="黑体"/>
          <w:color w:val="333333"/>
          <w:sz w:val="32"/>
          <w:szCs w:val="32"/>
          <w:shd w:val="clear" w:color="auto" w:fill="FFFFFF"/>
          <w:lang w:val="en-US" w:eastAsia="zh-CN"/>
        </w:rPr>
        <w:t>第八条</w:t>
      </w:r>
      <w:r>
        <w:rPr>
          <w:rFonts w:hint="eastAsia" w:ascii="仿宋_GB2312" w:hAnsi="仿宋_GB2312" w:eastAsia="仿宋_GB2312" w:cs="仿宋_GB2312"/>
          <w:color w:val="333333"/>
          <w:kern w:val="2"/>
          <w:sz w:val="32"/>
          <w:szCs w:val="32"/>
          <w:shd w:val="clear" w:color="auto" w:fill="FFFFFF"/>
          <w:lang w:val="en-US" w:eastAsia="zh-CN" w:bidi="ar-SA"/>
        </w:rPr>
        <w:t>　核准机关对其核准的项目，应当采取抽查等方式开展项目监管，在项目开工后制定现场核查计划并进行现场核查。</w:t>
      </w:r>
    </w:p>
    <w:p>
      <w:pPr>
        <w:keepNext w:val="0"/>
        <w:keepLines w:val="0"/>
        <w:pageBreakBefore w:val="0"/>
        <w:widowControl/>
        <w:suppressLineNumbers w:val="0"/>
        <w:kinsoku/>
        <w:wordWrap/>
        <w:overflowPunct/>
        <w:topLinePunct w:val="0"/>
        <w:autoSpaceDE/>
        <w:autoSpaceDN/>
        <w:bidi w:val="0"/>
        <w:adjustRightInd/>
        <w:snapToGrid/>
        <w:spacing w:beforeAutospacing="0" w:afterAutospacing="0" w:line="588" w:lineRule="exact"/>
        <w:ind w:firstLine="640" w:firstLineChars="200"/>
        <w:jc w:val="left"/>
        <w:textAlignment w:val="auto"/>
        <w:rPr>
          <w:rFonts w:hint="eastAsia" w:ascii="仿宋_GB2312" w:hAnsi="仿宋_GB2312" w:eastAsia="仿宋_GB2312" w:cs="仿宋_GB2312"/>
          <w:color w:val="333333"/>
          <w:kern w:val="2"/>
          <w:sz w:val="32"/>
          <w:szCs w:val="32"/>
          <w:shd w:val="clear" w:color="auto" w:fill="FFFFFF"/>
          <w:lang w:val="en-US" w:eastAsia="zh-CN" w:bidi="ar-SA"/>
        </w:rPr>
      </w:pPr>
      <w:r>
        <w:rPr>
          <w:rFonts w:hint="eastAsia" w:ascii="黑体" w:hAnsi="黑体" w:eastAsia="黑体" w:cs="黑体"/>
          <w:color w:val="333333"/>
          <w:sz w:val="32"/>
          <w:szCs w:val="32"/>
          <w:shd w:val="clear" w:color="auto" w:fill="FFFFFF"/>
          <w:lang w:val="en-US" w:eastAsia="zh-CN"/>
        </w:rPr>
        <w:t>第九条</w:t>
      </w:r>
      <w:r>
        <w:rPr>
          <w:rFonts w:hint="eastAsia" w:ascii="仿宋_GB2312" w:hAnsi="仿宋_GB2312" w:eastAsia="仿宋_GB2312" w:cs="仿宋_GB2312"/>
          <w:color w:val="333333"/>
          <w:kern w:val="2"/>
          <w:sz w:val="32"/>
          <w:szCs w:val="32"/>
          <w:shd w:val="clear" w:color="auto" w:fill="FFFFFF"/>
          <w:lang w:val="en-US" w:eastAsia="zh-CN" w:bidi="ar-SA"/>
        </w:rPr>
        <w:t>　已开工核准项目未如实、及时报送建设实施基本信息的，核准机关应当责令项目单位予以纠正；拒不纠正的，给予警告。</w:t>
      </w:r>
    </w:p>
    <w:p>
      <w:pPr>
        <w:keepNext w:val="0"/>
        <w:keepLines w:val="0"/>
        <w:pageBreakBefore w:val="0"/>
        <w:widowControl/>
        <w:suppressLineNumbers w:val="0"/>
        <w:kinsoku/>
        <w:wordWrap/>
        <w:overflowPunct/>
        <w:topLinePunct w:val="0"/>
        <w:autoSpaceDE/>
        <w:autoSpaceDN/>
        <w:bidi w:val="0"/>
        <w:adjustRightInd/>
        <w:snapToGrid/>
        <w:spacing w:beforeAutospacing="0" w:afterAutospacing="0" w:line="588" w:lineRule="exact"/>
        <w:ind w:firstLine="640" w:firstLineChars="200"/>
        <w:jc w:val="left"/>
        <w:textAlignment w:val="auto"/>
        <w:rPr>
          <w:rFonts w:hint="eastAsia" w:ascii="仿宋_GB2312" w:hAnsi="仿宋_GB2312" w:eastAsia="仿宋_GB2312" w:cs="仿宋_GB2312"/>
          <w:color w:val="333333"/>
          <w:kern w:val="2"/>
          <w:sz w:val="32"/>
          <w:szCs w:val="32"/>
          <w:shd w:val="clear" w:color="auto" w:fill="FFFFFF"/>
          <w:lang w:val="en-US" w:eastAsia="zh-CN" w:bidi="ar-SA"/>
        </w:rPr>
      </w:pPr>
      <w:r>
        <w:rPr>
          <w:rFonts w:hint="eastAsia" w:ascii="黑体" w:hAnsi="黑体" w:eastAsia="黑体" w:cs="黑体"/>
          <w:color w:val="333333"/>
          <w:sz w:val="32"/>
          <w:szCs w:val="32"/>
          <w:shd w:val="clear" w:color="auto" w:fill="FFFFFF"/>
          <w:lang w:val="en-US" w:eastAsia="zh-CN"/>
        </w:rPr>
        <w:t>第十条</w:t>
      </w:r>
      <w:r>
        <w:rPr>
          <w:rFonts w:hint="eastAsia" w:ascii="仿宋_GB2312" w:hAnsi="仿宋_GB2312" w:eastAsia="仿宋_GB2312" w:cs="仿宋_GB2312"/>
          <w:color w:val="333333"/>
          <w:kern w:val="2"/>
          <w:sz w:val="32"/>
          <w:szCs w:val="32"/>
          <w:shd w:val="clear" w:color="auto" w:fill="FFFFFF"/>
          <w:lang w:val="en-US" w:eastAsia="zh-CN" w:bidi="ar-SA"/>
        </w:rPr>
        <w:t>　项目未按规定办理核准批复文件、项目变更批复文件或者批复文件失效后开工建设的，核准机关应当依法责令停止建设或者责令停产，并依法处以罚款。</w:t>
      </w:r>
    </w:p>
    <w:p>
      <w:pPr>
        <w:keepNext w:val="0"/>
        <w:keepLines w:val="0"/>
        <w:pageBreakBefore w:val="0"/>
        <w:widowControl/>
        <w:suppressLineNumbers w:val="0"/>
        <w:kinsoku/>
        <w:wordWrap/>
        <w:overflowPunct/>
        <w:topLinePunct w:val="0"/>
        <w:autoSpaceDE/>
        <w:autoSpaceDN/>
        <w:bidi w:val="0"/>
        <w:adjustRightInd/>
        <w:snapToGrid/>
        <w:spacing w:beforeAutospacing="0" w:afterAutospacing="0" w:line="588" w:lineRule="exact"/>
        <w:ind w:firstLine="640" w:firstLineChars="200"/>
        <w:jc w:val="left"/>
        <w:textAlignment w:val="auto"/>
        <w:rPr>
          <w:rFonts w:hint="eastAsia" w:ascii="仿宋_GB2312" w:hAnsi="仿宋_GB2312" w:eastAsia="仿宋_GB2312" w:cs="仿宋_GB2312"/>
          <w:color w:val="333333"/>
          <w:kern w:val="2"/>
          <w:sz w:val="32"/>
          <w:szCs w:val="32"/>
          <w:shd w:val="clear" w:color="auto" w:fill="FFFFFF"/>
          <w:lang w:val="en-US" w:eastAsia="zh-CN" w:bidi="ar-SA"/>
        </w:rPr>
      </w:pPr>
      <w:r>
        <w:rPr>
          <w:rFonts w:hint="eastAsia" w:ascii="黑体" w:hAnsi="黑体" w:eastAsia="黑体" w:cs="黑体"/>
          <w:color w:val="333333"/>
          <w:sz w:val="32"/>
          <w:szCs w:val="32"/>
          <w:shd w:val="clear" w:color="auto" w:fill="FFFFFF"/>
          <w:lang w:val="en-US" w:eastAsia="zh-CN"/>
        </w:rPr>
        <w:t>第十一条</w:t>
      </w:r>
      <w:r>
        <w:rPr>
          <w:rFonts w:hint="eastAsia" w:ascii="仿宋_GB2312" w:hAnsi="仿宋_GB2312" w:eastAsia="仿宋_GB2312" w:cs="仿宋_GB2312"/>
          <w:color w:val="333333"/>
          <w:kern w:val="2"/>
          <w:sz w:val="32"/>
          <w:szCs w:val="32"/>
          <w:shd w:val="clear" w:color="auto" w:fill="FFFFFF"/>
          <w:lang w:val="en-US" w:eastAsia="zh-CN" w:bidi="ar-SA"/>
        </w:rPr>
        <w:t>　项目未按照核准的建设地点、建设规模、建设内容等进行建设的，核准机关应当依法责令停止建设或者责令停产，并依法处以罚款。</w:t>
      </w:r>
    </w:p>
    <w:p>
      <w:pPr>
        <w:keepNext w:val="0"/>
        <w:keepLines w:val="0"/>
        <w:pageBreakBefore w:val="0"/>
        <w:widowControl/>
        <w:suppressLineNumbers w:val="0"/>
        <w:kinsoku/>
        <w:wordWrap/>
        <w:overflowPunct/>
        <w:topLinePunct w:val="0"/>
        <w:autoSpaceDE/>
        <w:autoSpaceDN/>
        <w:bidi w:val="0"/>
        <w:adjustRightInd/>
        <w:snapToGrid/>
        <w:spacing w:beforeAutospacing="0" w:afterAutospacing="0" w:line="588" w:lineRule="exact"/>
        <w:ind w:firstLine="640" w:firstLineChars="200"/>
        <w:jc w:val="left"/>
        <w:textAlignment w:val="auto"/>
        <w:rPr>
          <w:rFonts w:hint="eastAsia" w:ascii="仿宋_GB2312" w:hAnsi="仿宋_GB2312" w:eastAsia="仿宋_GB2312" w:cs="仿宋_GB2312"/>
          <w:color w:val="333333"/>
          <w:kern w:val="2"/>
          <w:sz w:val="32"/>
          <w:szCs w:val="32"/>
          <w:shd w:val="clear" w:color="auto" w:fill="FFFFFF"/>
          <w:lang w:val="en-US" w:eastAsia="zh-CN" w:bidi="ar-SA"/>
        </w:rPr>
      </w:pPr>
      <w:r>
        <w:rPr>
          <w:rFonts w:hint="eastAsia" w:ascii="仿宋_GB2312" w:hAnsi="仿宋_GB2312" w:eastAsia="仿宋_GB2312" w:cs="仿宋_GB2312"/>
          <w:color w:val="333333"/>
          <w:kern w:val="2"/>
          <w:sz w:val="32"/>
          <w:szCs w:val="32"/>
          <w:shd w:val="clear" w:color="auto" w:fill="FFFFFF"/>
          <w:lang w:val="en-US" w:eastAsia="zh-CN" w:bidi="ar-SA"/>
        </w:rPr>
        <w:t>对于有关部门依法认定项目建设内容属于产业政策禁止投资建设的，核准机关应当依法责令停止建设或者责令停产并恢复原状，并依法处以罚款。</w:t>
      </w:r>
    </w:p>
    <w:p>
      <w:pPr>
        <w:keepNext w:val="0"/>
        <w:keepLines w:val="0"/>
        <w:pageBreakBefore w:val="0"/>
        <w:widowControl/>
        <w:suppressLineNumbers w:val="0"/>
        <w:kinsoku/>
        <w:wordWrap/>
        <w:overflowPunct/>
        <w:topLinePunct w:val="0"/>
        <w:autoSpaceDE/>
        <w:autoSpaceDN/>
        <w:bidi w:val="0"/>
        <w:adjustRightInd/>
        <w:snapToGrid/>
        <w:spacing w:beforeAutospacing="0" w:afterAutospacing="0" w:line="588" w:lineRule="exact"/>
        <w:ind w:firstLine="640" w:firstLineChars="200"/>
        <w:jc w:val="left"/>
        <w:textAlignment w:val="auto"/>
        <w:rPr>
          <w:rFonts w:hint="eastAsia" w:ascii="仿宋_GB2312" w:hAnsi="仿宋_GB2312" w:eastAsia="仿宋_GB2312" w:cs="仿宋_GB2312"/>
          <w:color w:val="333333"/>
          <w:kern w:val="2"/>
          <w:sz w:val="32"/>
          <w:szCs w:val="32"/>
          <w:shd w:val="clear" w:color="auto" w:fill="FFFFFF"/>
          <w:lang w:val="en-US" w:eastAsia="zh-CN" w:bidi="ar-SA"/>
        </w:rPr>
      </w:pPr>
      <w:r>
        <w:rPr>
          <w:rFonts w:hint="eastAsia" w:ascii="黑体" w:hAnsi="黑体" w:eastAsia="黑体" w:cs="黑体"/>
          <w:color w:val="333333"/>
          <w:sz w:val="32"/>
          <w:szCs w:val="32"/>
          <w:shd w:val="clear" w:color="auto" w:fill="FFFFFF"/>
          <w:lang w:val="en-US" w:eastAsia="zh-CN"/>
        </w:rPr>
        <w:t>第十二条</w:t>
      </w:r>
      <w:r>
        <w:rPr>
          <w:rFonts w:hint="eastAsia" w:ascii="仿宋_GB2312" w:hAnsi="仿宋_GB2312" w:eastAsia="仿宋_GB2312" w:cs="仿宋_GB2312"/>
          <w:color w:val="333333"/>
          <w:kern w:val="2"/>
          <w:sz w:val="32"/>
          <w:szCs w:val="32"/>
          <w:shd w:val="clear" w:color="auto" w:fill="FFFFFF"/>
          <w:lang w:val="en-US" w:eastAsia="zh-CN" w:bidi="ar-SA"/>
        </w:rPr>
        <w:t>　县级以上地方发展改革部门发现本行政区域内的项目列入《政府核准的投资项目目录》，但未依法办理核准批复文件、项目变更批复文件或者批复文件失效后开工建设的，应当报告对该项目有核准权限的机关，由核准机关依法责令停止建设或者责令停产，并依法处以罚款。</w:t>
      </w:r>
    </w:p>
    <w:p>
      <w:pPr>
        <w:keepNext w:val="0"/>
        <w:keepLines w:val="0"/>
        <w:pageBreakBefore w:val="0"/>
        <w:widowControl/>
        <w:suppressLineNumbers w:val="0"/>
        <w:kinsoku/>
        <w:wordWrap/>
        <w:overflowPunct/>
        <w:topLinePunct w:val="0"/>
        <w:autoSpaceDE/>
        <w:autoSpaceDN/>
        <w:bidi w:val="0"/>
        <w:adjustRightInd/>
        <w:snapToGrid/>
        <w:spacing w:beforeAutospacing="0" w:afterAutospacing="0" w:line="588" w:lineRule="exact"/>
        <w:ind w:firstLine="640" w:firstLineChars="200"/>
        <w:jc w:val="left"/>
        <w:textAlignment w:val="auto"/>
        <w:rPr>
          <w:rFonts w:hint="eastAsia" w:ascii="仿宋_GB2312" w:hAnsi="仿宋_GB2312" w:eastAsia="仿宋_GB2312" w:cs="仿宋_GB2312"/>
          <w:color w:val="333333"/>
          <w:kern w:val="2"/>
          <w:sz w:val="32"/>
          <w:szCs w:val="32"/>
          <w:shd w:val="clear" w:color="auto" w:fill="FFFFFF"/>
          <w:lang w:val="en-US" w:eastAsia="zh-CN" w:bidi="ar-SA"/>
        </w:rPr>
      </w:pPr>
      <w:r>
        <w:rPr>
          <w:rFonts w:hint="default" w:ascii="仿宋_GB2312" w:hAnsi="仿宋_GB2312" w:eastAsia="仿宋_GB2312" w:cs="仿宋_GB2312"/>
          <w:color w:val="333333"/>
          <w:kern w:val="2"/>
          <w:sz w:val="32"/>
          <w:szCs w:val="32"/>
          <w:shd w:val="clear" w:color="auto" w:fill="FFFFFF"/>
          <w:lang w:val="en-US" w:eastAsia="zh-CN" w:bidi="ar-SA"/>
        </w:rPr>
        <w:t> </w:t>
      </w:r>
    </w:p>
    <w:p>
      <w:pPr>
        <w:jc w:val="center"/>
        <w:rPr>
          <w:rFonts w:hint="eastAsia" w:ascii="黑体" w:hAnsi="黑体" w:eastAsia="黑体" w:cs="黑体"/>
          <w:color w:val="333333"/>
          <w:sz w:val="32"/>
          <w:szCs w:val="32"/>
          <w:shd w:val="clear" w:color="auto" w:fill="FFFFFF"/>
          <w:lang w:val="en-US" w:eastAsia="zh-CN"/>
        </w:rPr>
      </w:pPr>
      <w:r>
        <w:rPr>
          <w:rFonts w:hint="eastAsia" w:ascii="黑体" w:hAnsi="黑体" w:eastAsia="黑体" w:cs="黑体"/>
          <w:color w:val="333333"/>
          <w:sz w:val="32"/>
          <w:szCs w:val="32"/>
          <w:shd w:val="clear" w:color="auto" w:fill="FFFFFF"/>
          <w:lang w:val="en-US" w:eastAsia="zh-CN"/>
        </w:rPr>
        <w:t>第三章 对备案项目的监管</w:t>
      </w:r>
    </w:p>
    <w:p>
      <w:pPr>
        <w:keepNext w:val="0"/>
        <w:keepLines w:val="0"/>
        <w:pageBreakBefore w:val="0"/>
        <w:widowControl/>
        <w:suppressLineNumbers w:val="0"/>
        <w:kinsoku/>
        <w:wordWrap/>
        <w:overflowPunct/>
        <w:topLinePunct w:val="0"/>
        <w:autoSpaceDE/>
        <w:autoSpaceDN/>
        <w:bidi w:val="0"/>
        <w:adjustRightInd/>
        <w:snapToGrid/>
        <w:spacing w:beforeAutospacing="0" w:afterAutospacing="0" w:line="588" w:lineRule="exact"/>
        <w:ind w:firstLine="640" w:firstLineChars="200"/>
        <w:jc w:val="left"/>
        <w:textAlignment w:val="auto"/>
        <w:rPr>
          <w:rFonts w:hint="eastAsia" w:ascii="仿宋_GB2312" w:hAnsi="仿宋_GB2312" w:eastAsia="仿宋_GB2312" w:cs="仿宋_GB2312"/>
          <w:color w:val="333333"/>
          <w:kern w:val="2"/>
          <w:sz w:val="32"/>
          <w:szCs w:val="32"/>
          <w:shd w:val="clear" w:color="auto" w:fill="FFFFFF"/>
          <w:lang w:val="en-US" w:eastAsia="zh-CN" w:bidi="ar-SA"/>
        </w:rPr>
      </w:pPr>
      <w:r>
        <w:rPr>
          <w:rFonts w:hint="default" w:ascii="仿宋_GB2312" w:hAnsi="仿宋_GB2312" w:eastAsia="仿宋_GB2312" w:cs="仿宋_GB2312"/>
          <w:color w:val="333333"/>
          <w:kern w:val="2"/>
          <w:sz w:val="32"/>
          <w:szCs w:val="32"/>
          <w:shd w:val="clear" w:color="auto" w:fill="FFFFFF"/>
          <w:lang w:val="en-US" w:eastAsia="zh-CN" w:bidi="ar-SA"/>
        </w:rPr>
        <w:t> </w:t>
      </w:r>
    </w:p>
    <w:p>
      <w:pPr>
        <w:keepNext w:val="0"/>
        <w:keepLines w:val="0"/>
        <w:pageBreakBefore w:val="0"/>
        <w:widowControl/>
        <w:suppressLineNumbers w:val="0"/>
        <w:kinsoku/>
        <w:wordWrap/>
        <w:overflowPunct/>
        <w:topLinePunct w:val="0"/>
        <w:autoSpaceDE/>
        <w:autoSpaceDN/>
        <w:bidi w:val="0"/>
        <w:adjustRightInd/>
        <w:snapToGrid/>
        <w:spacing w:beforeAutospacing="0" w:afterAutospacing="0" w:line="588" w:lineRule="exact"/>
        <w:ind w:firstLine="640" w:firstLineChars="200"/>
        <w:jc w:val="left"/>
        <w:textAlignment w:val="auto"/>
        <w:rPr>
          <w:rFonts w:hint="eastAsia" w:ascii="仿宋_GB2312" w:hAnsi="仿宋_GB2312" w:eastAsia="仿宋_GB2312" w:cs="仿宋_GB2312"/>
          <w:color w:val="333333"/>
          <w:kern w:val="2"/>
          <w:sz w:val="32"/>
          <w:szCs w:val="32"/>
          <w:shd w:val="clear" w:color="auto" w:fill="FFFFFF"/>
          <w:lang w:val="en-US" w:eastAsia="zh-CN" w:bidi="ar-SA"/>
        </w:rPr>
      </w:pPr>
      <w:r>
        <w:rPr>
          <w:rFonts w:hint="eastAsia" w:ascii="黑体" w:hAnsi="黑体" w:eastAsia="黑体" w:cs="黑体"/>
          <w:color w:val="333333"/>
          <w:sz w:val="32"/>
          <w:szCs w:val="32"/>
          <w:shd w:val="clear" w:color="auto" w:fill="FFFFFF"/>
          <w:lang w:val="en-US" w:eastAsia="zh-CN"/>
        </w:rPr>
        <w:t>第十三条</w:t>
      </w:r>
      <w:r>
        <w:rPr>
          <w:rFonts w:hint="eastAsia" w:ascii="仿宋_GB2312" w:hAnsi="仿宋_GB2312" w:eastAsia="仿宋_GB2312" w:cs="仿宋_GB2312"/>
          <w:color w:val="333333"/>
          <w:kern w:val="2"/>
          <w:sz w:val="32"/>
          <w:szCs w:val="32"/>
          <w:shd w:val="clear" w:color="auto" w:fill="FFFFFF"/>
          <w:lang w:val="en-US" w:eastAsia="zh-CN" w:bidi="ar-SA"/>
        </w:rPr>
        <w:t>　备案机关对本机关已备案的项目，应当对以下方面进行监督管理：</w:t>
      </w:r>
    </w:p>
    <w:p>
      <w:pPr>
        <w:keepNext w:val="0"/>
        <w:keepLines w:val="0"/>
        <w:pageBreakBefore w:val="0"/>
        <w:widowControl/>
        <w:suppressLineNumbers w:val="0"/>
        <w:kinsoku/>
        <w:wordWrap/>
        <w:overflowPunct/>
        <w:topLinePunct w:val="0"/>
        <w:autoSpaceDE/>
        <w:autoSpaceDN/>
        <w:bidi w:val="0"/>
        <w:adjustRightInd/>
        <w:snapToGrid/>
        <w:spacing w:beforeAutospacing="0" w:afterAutospacing="0" w:line="588" w:lineRule="exact"/>
        <w:ind w:firstLine="640" w:firstLineChars="200"/>
        <w:jc w:val="left"/>
        <w:textAlignment w:val="auto"/>
        <w:rPr>
          <w:rFonts w:hint="eastAsia" w:ascii="仿宋_GB2312" w:hAnsi="仿宋_GB2312" w:eastAsia="仿宋_GB2312" w:cs="仿宋_GB2312"/>
          <w:color w:val="333333"/>
          <w:kern w:val="2"/>
          <w:sz w:val="32"/>
          <w:szCs w:val="32"/>
          <w:shd w:val="clear" w:color="auto" w:fill="FFFFFF"/>
          <w:lang w:val="en-US" w:eastAsia="zh-CN" w:bidi="ar-SA"/>
        </w:rPr>
      </w:pPr>
      <w:r>
        <w:rPr>
          <w:rFonts w:hint="eastAsia" w:ascii="仿宋_GB2312" w:hAnsi="仿宋_GB2312" w:eastAsia="仿宋_GB2312" w:cs="仿宋_GB2312"/>
          <w:color w:val="333333"/>
          <w:kern w:val="2"/>
          <w:sz w:val="32"/>
          <w:szCs w:val="32"/>
          <w:shd w:val="clear" w:color="auto" w:fill="FFFFFF"/>
          <w:lang w:val="en-US" w:eastAsia="zh-CN" w:bidi="ar-SA"/>
        </w:rPr>
        <w:t>（一）是否通过在线平台如实、及时报送项目开工建设、建设进度、竣工等建设实施基本信息；</w:t>
      </w:r>
    </w:p>
    <w:p>
      <w:pPr>
        <w:keepNext w:val="0"/>
        <w:keepLines w:val="0"/>
        <w:pageBreakBefore w:val="0"/>
        <w:widowControl/>
        <w:suppressLineNumbers w:val="0"/>
        <w:kinsoku/>
        <w:wordWrap/>
        <w:overflowPunct/>
        <w:topLinePunct w:val="0"/>
        <w:autoSpaceDE/>
        <w:autoSpaceDN/>
        <w:bidi w:val="0"/>
        <w:adjustRightInd/>
        <w:snapToGrid/>
        <w:spacing w:beforeAutospacing="0" w:afterAutospacing="0" w:line="588" w:lineRule="exact"/>
        <w:ind w:firstLine="640" w:firstLineChars="200"/>
        <w:jc w:val="left"/>
        <w:textAlignment w:val="auto"/>
        <w:rPr>
          <w:rFonts w:hint="eastAsia" w:ascii="仿宋_GB2312" w:hAnsi="仿宋_GB2312" w:eastAsia="仿宋_GB2312" w:cs="仿宋_GB2312"/>
          <w:color w:val="333333"/>
          <w:kern w:val="2"/>
          <w:sz w:val="32"/>
          <w:szCs w:val="32"/>
          <w:shd w:val="clear" w:color="auto" w:fill="FFFFFF"/>
          <w:lang w:val="en-US" w:eastAsia="zh-CN" w:bidi="ar-SA"/>
        </w:rPr>
      </w:pPr>
      <w:r>
        <w:rPr>
          <w:rFonts w:hint="eastAsia" w:ascii="仿宋_GB2312" w:hAnsi="仿宋_GB2312" w:eastAsia="仿宋_GB2312" w:cs="仿宋_GB2312"/>
          <w:color w:val="333333"/>
          <w:kern w:val="2"/>
          <w:sz w:val="32"/>
          <w:szCs w:val="32"/>
          <w:shd w:val="clear" w:color="auto" w:fill="FFFFFF"/>
          <w:lang w:val="en-US" w:eastAsia="zh-CN" w:bidi="ar-SA"/>
        </w:rPr>
        <w:t>（二）是否属于实行核准管理的项目；</w:t>
      </w:r>
    </w:p>
    <w:p>
      <w:pPr>
        <w:keepNext w:val="0"/>
        <w:keepLines w:val="0"/>
        <w:pageBreakBefore w:val="0"/>
        <w:widowControl/>
        <w:suppressLineNumbers w:val="0"/>
        <w:kinsoku/>
        <w:wordWrap/>
        <w:overflowPunct/>
        <w:topLinePunct w:val="0"/>
        <w:autoSpaceDE/>
        <w:autoSpaceDN/>
        <w:bidi w:val="0"/>
        <w:adjustRightInd/>
        <w:snapToGrid/>
        <w:spacing w:beforeAutospacing="0" w:afterAutospacing="0" w:line="588" w:lineRule="exact"/>
        <w:ind w:firstLine="640" w:firstLineChars="200"/>
        <w:jc w:val="left"/>
        <w:textAlignment w:val="auto"/>
        <w:rPr>
          <w:rFonts w:hint="eastAsia" w:ascii="仿宋_GB2312" w:hAnsi="仿宋_GB2312" w:eastAsia="仿宋_GB2312" w:cs="仿宋_GB2312"/>
          <w:color w:val="333333"/>
          <w:kern w:val="2"/>
          <w:sz w:val="32"/>
          <w:szCs w:val="32"/>
          <w:shd w:val="clear" w:color="auto" w:fill="FFFFFF"/>
          <w:lang w:val="en-US" w:eastAsia="zh-CN" w:bidi="ar-SA"/>
        </w:rPr>
      </w:pPr>
      <w:r>
        <w:rPr>
          <w:rFonts w:hint="eastAsia" w:ascii="仿宋_GB2312" w:hAnsi="仿宋_GB2312" w:eastAsia="仿宋_GB2312" w:cs="仿宋_GB2312"/>
          <w:color w:val="333333"/>
          <w:kern w:val="2"/>
          <w:sz w:val="32"/>
          <w:szCs w:val="32"/>
          <w:shd w:val="clear" w:color="auto" w:fill="FFFFFF"/>
          <w:lang w:val="en-US" w:eastAsia="zh-CN" w:bidi="ar-SA"/>
        </w:rPr>
        <w:t>（三）是否按照备案的建设地点、建设规模、建设内容进行建设；</w:t>
      </w:r>
    </w:p>
    <w:p>
      <w:pPr>
        <w:keepNext w:val="0"/>
        <w:keepLines w:val="0"/>
        <w:pageBreakBefore w:val="0"/>
        <w:widowControl/>
        <w:suppressLineNumbers w:val="0"/>
        <w:kinsoku/>
        <w:wordWrap/>
        <w:overflowPunct/>
        <w:topLinePunct w:val="0"/>
        <w:autoSpaceDE/>
        <w:autoSpaceDN/>
        <w:bidi w:val="0"/>
        <w:adjustRightInd/>
        <w:snapToGrid/>
        <w:spacing w:beforeAutospacing="0" w:afterAutospacing="0" w:line="588" w:lineRule="exact"/>
        <w:ind w:firstLine="640" w:firstLineChars="200"/>
        <w:jc w:val="left"/>
        <w:textAlignment w:val="auto"/>
        <w:rPr>
          <w:rFonts w:hint="eastAsia" w:ascii="仿宋_GB2312" w:hAnsi="仿宋_GB2312" w:eastAsia="仿宋_GB2312" w:cs="仿宋_GB2312"/>
          <w:color w:val="333333"/>
          <w:kern w:val="2"/>
          <w:sz w:val="32"/>
          <w:szCs w:val="32"/>
          <w:shd w:val="clear" w:color="auto" w:fill="FFFFFF"/>
          <w:lang w:val="en-US" w:eastAsia="zh-CN" w:bidi="ar-SA"/>
        </w:rPr>
      </w:pPr>
      <w:r>
        <w:rPr>
          <w:rFonts w:hint="eastAsia" w:ascii="仿宋_GB2312" w:hAnsi="仿宋_GB2312" w:eastAsia="仿宋_GB2312" w:cs="仿宋_GB2312"/>
          <w:color w:val="333333"/>
          <w:kern w:val="2"/>
          <w:sz w:val="32"/>
          <w:szCs w:val="32"/>
          <w:shd w:val="clear" w:color="auto" w:fill="FFFFFF"/>
          <w:lang w:val="en-US" w:eastAsia="zh-CN" w:bidi="ar-SA"/>
        </w:rPr>
        <w:t>（四）是否属于产业政策禁止投资建设的项目。</w:t>
      </w:r>
    </w:p>
    <w:p>
      <w:pPr>
        <w:keepNext w:val="0"/>
        <w:keepLines w:val="0"/>
        <w:pageBreakBefore w:val="0"/>
        <w:widowControl/>
        <w:suppressLineNumbers w:val="0"/>
        <w:kinsoku/>
        <w:wordWrap/>
        <w:overflowPunct/>
        <w:topLinePunct w:val="0"/>
        <w:autoSpaceDE/>
        <w:autoSpaceDN/>
        <w:bidi w:val="0"/>
        <w:adjustRightInd/>
        <w:snapToGrid/>
        <w:spacing w:beforeAutospacing="0" w:afterAutospacing="0" w:line="588" w:lineRule="exact"/>
        <w:ind w:firstLine="640" w:firstLineChars="200"/>
        <w:jc w:val="left"/>
        <w:textAlignment w:val="auto"/>
        <w:rPr>
          <w:rFonts w:hint="eastAsia" w:ascii="仿宋_GB2312" w:hAnsi="仿宋_GB2312" w:eastAsia="仿宋_GB2312" w:cs="仿宋_GB2312"/>
          <w:color w:val="333333"/>
          <w:kern w:val="2"/>
          <w:sz w:val="32"/>
          <w:szCs w:val="32"/>
          <w:shd w:val="clear" w:color="auto" w:fill="FFFFFF"/>
          <w:lang w:val="en-US" w:eastAsia="zh-CN" w:bidi="ar-SA"/>
        </w:rPr>
      </w:pPr>
      <w:r>
        <w:rPr>
          <w:rFonts w:hint="eastAsia" w:ascii="黑体" w:hAnsi="黑体" w:eastAsia="黑体" w:cs="黑体"/>
          <w:color w:val="333333"/>
          <w:sz w:val="32"/>
          <w:szCs w:val="32"/>
          <w:shd w:val="clear" w:color="auto" w:fill="FFFFFF"/>
          <w:lang w:val="en-US" w:eastAsia="zh-CN"/>
        </w:rPr>
        <w:t>第十四条</w:t>
      </w:r>
      <w:r>
        <w:rPr>
          <w:rFonts w:hint="eastAsia" w:ascii="仿宋_GB2312" w:hAnsi="仿宋_GB2312" w:eastAsia="仿宋_GB2312" w:cs="仿宋_GB2312"/>
          <w:color w:val="333333"/>
          <w:kern w:val="2"/>
          <w:sz w:val="32"/>
          <w:szCs w:val="32"/>
          <w:shd w:val="clear" w:color="auto" w:fill="FFFFFF"/>
          <w:lang w:val="en-US" w:eastAsia="zh-CN" w:bidi="ar-SA"/>
        </w:rPr>
        <w:t>　备案机关应当根据行业特点、监管需要和简易、可操作的原则，制定、上线备案项目报送建设实施基本信息的格式文本，并对报送的建设实施基本信息进行在线监测。</w:t>
      </w:r>
    </w:p>
    <w:p>
      <w:pPr>
        <w:keepNext w:val="0"/>
        <w:keepLines w:val="0"/>
        <w:pageBreakBefore w:val="0"/>
        <w:widowControl/>
        <w:suppressLineNumbers w:val="0"/>
        <w:kinsoku/>
        <w:wordWrap/>
        <w:overflowPunct/>
        <w:topLinePunct w:val="0"/>
        <w:autoSpaceDE/>
        <w:autoSpaceDN/>
        <w:bidi w:val="0"/>
        <w:adjustRightInd/>
        <w:snapToGrid/>
        <w:spacing w:beforeAutospacing="0" w:afterAutospacing="0" w:line="588" w:lineRule="exact"/>
        <w:ind w:firstLine="640" w:firstLineChars="200"/>
        <w:jc w:val="left"/>
        <w:textAlignment w:val="auto"/>
        <w:rPr>
          <w:rFonts w:hint="eastAsia" w:ascii="仿宋_GB2312" w:hAnsi="仿宋_GB2312" w:eastAsia="仿宋_GB2312" w:cs="仿宋_GB2312"/>
          <w:color w:val="333333"/>
          <w:kern w:val="2"/>
          <w:sz w:val="32"/>
          <w:szCs w:val="32"/>
          <w:shd w:val="clear" w:color="auto" w:fill="FFFFFF"/>
          <w:lang w:val="en-US" w:eastAsia="zh-CN" w:bidi="ar-SA"/>
        </w:rPr>
      </w:pPr>
      <w:r>
        <w:rPr>
          <w:rFonts w:hint="eastAsia" w:ascii="黑体" w:hAnsi="黑体" w:eastAsia="黑体" w:cs="黑体"/>
          <w:color w:val="333333"/>
          <w:sz w:val="32"/>
          <w:szCs w:val="32"/>
          <w:shd w:val="clear" w:color="auto" w:fill="FFFFFF"/>
          <w:lang w:val="en-US" w:eastAsia="zh-CN"/>
        </w:rPr>
        <w:t>第十五条</w:t>
      </w:r>
      <w:r>
        <w:rPr>
          <w:rFonts w:hint="eastAsia" w:ascii="仿宋_GB2312" w:hAnsi="仿宋_GB2312" w:eastAsia="仿宋_GB2312" w:cs="仿宋_GB2312"/>
          <w:color w:val="333333"/>
          <w:kern w:val="2"/>
          <w:sz w:val="32"/>
          <w:szCs w:val="32"/>
          <w:shd w:val="clear" w:color="auto" w:fill="FFFFFF"/>
          <w:lang w:val="en-US" w:eastAsia="zh-CN" w:bidi="ar-SA"/>
        </w:rPr>
        <w:t>　项目自备案后</w:t>
      </w:r>
      <w:r>
        <w:rPr>
          <w:rFonts w:hint="default" w:ascii="仿宋_GB2312" w:hAnsi="仿宋_GB2312" w:eastAsia="仿宋_GB2312" w:cs="仿宋_GB2312"/>
          <w:color w:val="333333"/>
          <w:kern w:val="2"/>
          <w:sz w:val="32"/>
          <w:szCs w:val="32"/>
          <w:shd w:val="clear" w:color="auto" w:fill="FFFFFF"/>
          <w:lang w:val="en-US" w:eastAsia="zh-CN" w:bidi="ar-SA"/>
        </w:rPr>
        <w:t>2</w:t>
      </w:r>
      <w:r>
        <w:rPr>
          <w:rFonts w:hint="eastAsia" w:ascii="仿宋_GB2312" w:hAnsi="仿宋_GB2312" w:eastAsia="仿宋_GB2312" w:cs="仿宋_GB2312"/>
          <w:color w:val="333333"/>
          <w:kern w:val="2"/>
          <w:sz w:val="32"/>
          <w:szCs w:val="32"/>
          <w:shd w:val="clear" w:color="auto" w:fill="FFFFFF"/>
          <w:lang w:val="en-US" w:eastAsia="zh-CN" w:bidi="ar-SA"/>
        </w:rPr>
        <w:t>年内未开工建设或者未办理任何其他手续的，项目单位如果决定继续实施该项目，应当通过在线平台作出说明；如果不再继续实施，应当撤回已备案信息。</w:t>
      </w:r>
    </w:p>
    <w:p>
      <w:pPr>
        <w:keepNext w:val="0"/>
        <w:keepLines w:val="0"/>
        <w:pageBreakBefore w:val="0"/>
        <w:widowControl/>
        <w:suppressLineNumbers w:val="0"/>
        <w:kinsoku/>
        <w:wordWrap/>
        <w:overflowPunct/>
        <w:topLinePunct w:val="0"/>
        <w:autoSpaceDE/>
        <w:autoSpaceDN/>
        <w:bidi w:val="0"/>
        <w:adjustRightInd/>
        <w:snapToGrid/>
        <w:spacing w:beforeAutospacing="0" w:afterAutospacing="0" w:line="588" w:lineRule="exact"/>
        <w:ind w:firstLine="640" w:firstLineChars="200"/>
        <w:jc w:val="left"/>
        <w:textAlignment w:val="auto"/>
        <w:rPr>
          <w:rFonts w:hint="eastAsia" w:ascii="仿宋_GB2312" w:hAnsi="仿宋_GB2312" w:eastAsia="仿宋_GB2312" w:cs="仿宋_GB2312"/>
          <w:color w:val="333333"/>
          <w:kern w:val="2"/>
          <w:sz w:val="32"/>
          <w:szCs w:val="32"/>
          <w:shd w:val="clear" w:color="auto" w:fill="FFFFFF"/>
          <w:lang w:val="en-US" w:eastAsia="zh-CN" w:bidi="ar-SA"/>
        </w:rPr>
      </w:pPr>
      <w:r>
        <w:rPr>
          <w:rFonts w:hint="eastAsia" w:ascii="仿宋_GB2312" w:hAnsi="仿宋_GB2312" w:eastAsia="仿宋_GB2312" w:cs="仿宋_GB2312"/>
          <w:color w:val="333333"/>
          <w:kern w:val="2"/>
          <w:sz w:val="32"/>
          <w:szCs w:val="32"/>
          <w:shd w:val="clear" w:color="auto" w:fill="FFFFFF"/>
          <w:lang w:val="en-US" w:eastAsia="zh-CN" w:bidi="ar-SA"/>
        </w:rPr>
        <w:t>前款项目既未作出说明，也未撤回备案信息的，备案机关应当予以提醒。经提醒后仍未作出相应处理的，备案机关应当移除已向社会公示的备案信息，项目单位获取的备案证明文件自动失效。对其中属于故意报备不真实项目、影响投资信息准确性的，备案机关可以将项目列入异常名录，并向社会公开。</w:t>
      </w:r>
    </w:p>
    <w:p>
      <w:pPr>
        <w:keepNext w:val="0"/>
        <w:keepLines w:val="0"/>
        <w:pageBreakBefore w:val="0"/>
        <w:widowControl/>
        <w:suppressLineNumbers w:val="0"/>
        <w:kinsoku/>
        <w:wordWrap/>
        <w:overflowPunct/>
        <w:topLinePunct w:val="0"/>
        <w:autoSpaceDE/>
        <w:autoSpaceDN/>
        <w:bidi w:val="0"/>
        <w:adjustRightInd/>
        <w:snapToGrid/>
        <w:spacing w:beforeAutospacing="0" w:afterAutospacing="0" w:line="588" w:lineRule="exact"/>
        <w:ind w:firstLine="640" w:firstLineChars="200"/>
        <w:jc w:val="left"/>
        <w:textAlignment w:val="auto"/>
        <w:rPr>
          <w:rFonts w:hint="eastAsia" w:ascii="仿宋_GB2312" w:hAnsi="仿宋_GB2312" w:eastAsia="仿宋_GB2312" w:cs="仿宋_GB2312"/>
          <w:color w:val="333333"/>
          <w:kern w:val="2"/>
          <w:sz w:val="32"/>
          <w:szCs w:val="32"/>
          <w:shd w:val="clear" w:color="auto" w:fill="FFFFFF"/>
          <w:lang w:val="en-US" w:eastAsia="zh-CN" w:bidi="ar-SA"/>
        </w:rPr>
      </w:pPr>
      <w:r>
        <w:rPr>
          <w:rFonts w:hint="eastAsia" w:ascii="黑体" w:hAnsi="黑体" w:eastAsia="黑体" w:cs="黑体"/>
          <w:color w:val="333333"/>
          <w:sz w:val="32"/>
          <w:szCs w:val="32"/>
          <w:shd w:val="clear" w:color="auto" w:fill="FFFFFF"/>
          <w:lang w:val="en-US" w:eastAsia="zh-CN"/>
        </w:rPr>
        <w:t>第十六条</w:t>
      </w:r>
      <w:r>
        <w:rPr>
          <w:rFonts w:hint="eastAsia" w:ascii="仿宋_GB2312" w:hAnsi="仿宋_GB2312" w:eastAsia="仿宋_GB2312" w:cs="仿宋_GB2312"/>
          <w:color w:val="333333"/>
          <w:kern w:val="2"/>
          <w:sz w:val="32"/>
          <w:szCs w:val="32"/>
          <w:shd w:val="clear" w:color="auto" w:fill="FFFFFF"/>
          <w:lang w:val="en-US" w:eastAsia="zh-CN" w:bidi="ar-SA"/>
        </w:rPr>
        <w:t>　备案机关对其备案的项目，应当根据</w:t>
      </w:r>
      <w:r>
        <w:rPr>
          <w:rFonts w:hint="default" w:ascii="仿宋_GB2312" w:hAnsi="仿宋_GB2312" w:eastAsia="仿宋_GB2312" w:cs="仿宋_GB2312"/>
          <w:color w:val="333333"/>
          <w:kern w:val="2"/>
          <w:sz w:val="32"/>
          <w:szCs w:val="32"/>
          <w:shd w:val="clear" w:color="auto" w:fill="FFFFFF"/>
          <w:lang w:val="en-US" w:eastAsia="zh-CN" w:bidi="ar-SA"/>
        </w:rPr>
        <w:t>“</w:t>
      </w:r>
      <w:r>
        <w:rPr>
          <w:rFonts w:hint="eastAsia" w:ascii="仿宋_GB2312" w:hAnsi="仿宋_GB2312" w:eastAsia="仿宋_GB2312" w:cs="仿宋_GB2312"/>
          <w:color w:val="333333"/>
          <w:kern w:val="2"/>
          <w:sz w:val="32"/>
          <w:szCs w:val="32"/>
          <w:shd w:val="clear" w:color="auto" w:fill="FFFFFF"/>
          <w:lang w:val="en-US" w:eastAsia="zh-CN" w:bidi="ar-SA"/>
        </w:rPr>
        <w:t>双随机一公开</w:t>
      </w:r>
      <w:r>
        <w:rPr>
          <w:rFonts w:hint="default" w:ascii="仿宋_GB2312" w:hAnsi="仿宋_GB2312" w:eastAsia="仿宋_GB2312" w:cs="仿宋_GB2312"/>
          <w:color w:val="333333"/>
          <w:kern w:val="2"/>
          <w:sz w:val="32"/>
          <w:szCs w:val="32"/>
          <w:shd w:val="clear" w:color="auto" w:fill="FFFFFF"/>
          <w:lang w:val="en-US" w:eastAsia="zh-CN" w:bidi="ar-SA"/>
        </w:rPr>
        <w:t>”</w:t>
      </w:r>
      <w:r>
        <w:rPr>
          <w:rFonts w:hint="eastAsia" w:ascii="仿宋_GB2312" w:hAnsi="仿宋_GB2312" w:eastAsia="仿宋_GB2312" w:cs="仿宋_GB2312"/>
          <w:color w:val="333333"/>
          <w:kern w:val="2"/>
          <w:sz w:val="32"/>
          <w:szCs w:val="32"/>
          <w:shd w:val="clear" w:color="auto" w:fill="FFFFFF"/>
          <w:lang w:val="en-US" w:eastAsia="zh-CN" w:bidi="ar-SA"/>
        </w:rPr>
        <w:t>的原则，结合投资调控实际需要，定期制定现场核查计划。对列入现场核查计划的项目，应当在项目开工后至少开展一次现场核查。列入现场核查计划的项目数量比例，由备案机关根据实际确定。</w:t>
      </w:r>
    </w:p>
    <w:p>
      <w:pPr>
        <w:keepNext w:val="0"/>
        <w:keepLines w:val="0"/>
        <w:pageBreakBefore w:val="0"/>
        <w:widowControl/>
        <w:suppressLineNumbers w:val="0"/>
        <w:kinsoku/>
        <w:wordWrap/>
        <w:overflowPunct/>
        <w:topLinePunct w:val="0"/>
        <w:autoSpaceDE/>
        <w:autoSpaceDN/>
        <w:bidi w:val="0"/>
        <w:adjustRightInd/>
        <w:snapToGrid/>
        <w:spacing w:beforeAutospacing="0" w:afterAutospacing="0" w:line="588" w:lineRule="exact"/>
        <w:ind w:firstLine="640" w:firstLineChars="200"/>
        <w:jc w:val="left"/>
        <w:textAlignment w:val="auto"/>
        <w:rPr>
          <w:rFonts w:hint="eastAsia" w:ascii="仿宋_GB2312" w:hAnsi="仿宋_GB2312" w:eastAsia="仿宋_GB2312" w:cs="仿宋_GB2312"/>
          <w:color w:val="333333"/>
          <w:kern w:val="2"/>
          <w:sz w:val="32"/>
          <w:szCs w:val="32"/>
          <w:shd w:val="clear" w:color="auto" w:fill="FFFFFF"/>
          <w:lang w:val="en-US" w:eastAsia="zh-CN" w:bidi="ar-SA"/>
        </w:rPr>
      </w:pPr>
      <w:r>
        <w:rPr>
          <w:rFonts w:hint="eastAsia" w:ascii="黑体" w:hAnsi="黑体" w:eastAsia="黑体" w:cs="黑体"/>
          <w:color w:val="333333"/>
          <w:sz w:val="32"/>
          <w:szCs w:val="32"/>
          <w:shd w:val="clear" w:color="auto" w:fill="FFFFFF"/>
          <w:lang w:val="en-US" w:eastAsia="zh-CN"/>
        </w:rPr>
        <w:t>第十七条</w:t>
      </w:r>
      <w:r>
        <w:rPr>
          <w:rFonts w:hint="eastAsia" w:ascii="仿宋_GB2312" w:hAnsi="仿宋_GB2312" w:eastAsia="仿宋_GB2312" w:cs="仿宋_GB2312"/>
          <w:color w:val="333333"/>
          <w:kern w:val="2"/>
          <w:sz w:val="32"/>
          <w:szCs w:val="32"/>
          <w:shd w:val="clear" w:color="auto" w:fill="FFFFFF"/>
          <w:lang w:val="en-US" w:eastAsia="zh-CN" w:bidi="ar-SA"/>
        </w:rPr>
        <w:t>　已开工备案项目未如实、及时报送建设实施基本信息的，备案机关应当责令项目单位予以纠正；拒不纠正的，给予警告。</w:t>
      </w:r>
    </w:p>
    <w:p>
      <w:pPr>
        <w:keepNext w:val="0"/>
        <w:keepLines w:val="0"/>
        <w:pageBreakBefore w:val="0"/>
        <w:widowControl/>
        <w:suppressLineNumbers w:val="0"/>
        <w:kinsoku/>
        <w:wordWrap/>
        <w:overflowPunct/>
        <w:topLinePunct w:val="0"/>
        <w:autoSpaceDE/>
        <w:autoSpaceDN/>
        <w:bidi w:val="0"/>
        <w:adjustRightInd/>
        <w:snapToGrid/>
        <w:spacing w:beforeAutospacing="0" w:afterAutospacing="0" w:line="588" w:lineRule="exact"/>
        <w:ind w:firstLine="640" w:firstLineChars="200"/>
        <w:jc w:val="left"/>
        <w:textAlignment w:val="auto"/>
        <w:rPr>
          <w:rFonts w:hint="eastAsia" w:ascii="仿宋_GB2312" w:hAnsi="仿宋_GB2312" w:eastAsia="仿宋_GB2312" w:cs="仿宋_GB2312"/>
          <w:color w:val="333333"/>
          <w:kern w:val="2"/>
          <w:sz w:val="32"/>
          <w:szCs w:val="32"/>
          <w:shd w:val="clear" w:color="auto" w:fill="FFFFFF"/>
          <w:lang w:val="en-US" w:eastAsia="zh-CN" w:bidi="ar-SA"/>
        </w:rPr>
      </w:pPr>
      <w:r>
        <w:rPr>
          <w:rFonts w:hint="eastAsia" w:ascii="黑体" w:hAnsi="黑体" w:eastAsia="黑体" w:cs="黑体"/>
          <w:color w:val="333333"/>
          <w:sz w:val="32"/>
          <w:szCs w:val="32"/>
          <w:shd w:val="clear" w:color="auto" w:fill="FFFFFF"/>
          <w:lang w:val="en-US" w:eastAsia="zh-CN"/>
        </w:rPr>
        <w:t>第十八条</w:t>
      </w:r>
      <w:r>
        <w:rPr>
          <w:rFonts w:hint="eastAsia" w:ascii="仿宋_GB2312" w:hAnsi="仿宋_GB2312" w:eastAsia="仿宋_GB2312" w:cs="仿宋_GB2312"/>
          <w:color w:val="333333"/>
          <w:kern w:val="2"/>
          <w:sz w:val="32"/>
          <w:szCs w:val="32"/>
          <w:shd w:val="clear" w:color="auto" w:fill="FFFFFF"/>
          <w:lang w:val="en-US" w:eastAsia="zh-CN" w:bidi="ar-SA"/>
        </w:rPr>
        <w:t>　项目建设与备案信息不符的，备案机关应当责令限期改正；逾期不改正的，依法处以罚款并列入失信企业名单，向社会公开。</w:t>
      </w:r>
    </w:p>
    <w:p>
      <w:pPr>
        <w:keepNext w:val="0"/>
        <w:keepLines w:val="0"/>
        <w:pageBreakBefore w:val="0"/>
        <w:widowControl/>
        <w:suppressLineNumbers w:val="0"/>
        <w:kinsoku/>
        <w:wordWrap/>
        <w:overflowPunct/>
        <w:topLinePunct w:val="0"/>
        <w:autoSpaceDE/>
        <w:autoSpaceDN/>
        <w:bidi w:val="0"/>
        <w:adjustRightInd/>
        <w:snapToGrid/>
        <w:spacing w:beforeAutospacing="0" w:afterAutospacing="0" w:line="588" w:lineRule="exact"/>
        <w:ind w:firstLine="640" w:firstLineChars="200"/>
        <w:jc w:val="left"/>
        <w:textAlignment w:val="auto"/>
        <w:rPr>
          <w:rFonts w:hint="eastAsia" w:ascii="仿宋_GB2312" w:hAnsi="仿宋_GB2312" w:eastAsia="仿宋_GB2312" w:cs="仿宋_GB2312"/>
          <w:color w:val="333333"/>
          <w:kern w:val="2"/>
          <w:sz w:val="32"/>
          <w:szCs w:val="32"/>
          <w:shd w:val="clear" w:color="auto" w:fill="FFFFFF"/>
          <w:lang w:val="en-US" w:eastAsia="zh-CN" w:bidi="ar-SA"/>
        </w:rPr>
      </w:pPr>
      <w:r>
        <w:rPr>
          <w:rFonts w:hint="eastAsia" w:ascii="仿宋_GB2312" w:hAnsi="仿宋_GB2312" w:eastAsia="仿宋_GB2312" w:cs="仿宋_GB2312"/>
          <w:color w:val="333333"/>
          <w:kern w:val="2"/>
          <w:sz w:val="32"/>
          <w:szCs w:val="32"/>
          <w:shd w:val="clear" w:color="auto" w:fill="FFFFFF"/>
          <w:lang w:val="en-US" w:eastAsia="zh-CN" w:bidi="ar-SA"/>
        </w:rPr>
        <w:t>对于有关部门依法认定项目建设内容属于产业政策禁止投资建设的，备案机关应当依法责令停止建设或者责令停产并恢复原状，并依法处以罚款。</w:t>
      </w:r>
    </w:p>
    <w:p>
      <w:pPr>
        <w:keepNext w:val="0"/>
        <w:keepLines w:val="0"/>
        <w:pageBreakBefore w:val="0"/>
        <w:widowControl/>
        <w:suppressLineNumbers w:val="0"/>
        <w:kinsoku/>
        <w:wordWrap/>
        <w:overflowPunct/>
        <w:topLinePunct w:val="0"/>
        <w:autoSpaceDE/>
        <w:autoSpaceDN/>
        <w:bidi w:val="0"/>
        <w:adjustRightInd/>
        <w:snapToGrid/>
        <w:spacing w:beforeAutospacing="0" w:afterAutospacing="0" w:line="588" w:lineRule="exact"/>
        <w:ind w:firstLine="640" w:firstLineChars="200"/>
        <w:jc w:val="left"/>
        <w:textAlignment w:val="auto"/>
        <w:rPr>
          <w:rFonts w:hint="eastAsia" w:ascii="仿宋_GB2312" w:hAnsi="仿宋_GB2312" w:eastAsia="仿宋_GB2312" w:cs="仿宋_GB2312"/>
          <w:color w:val="333333"/>
          <w:kern w:val="2"/>
          <w:sz w:val="32"/>
          <w:szCs w:val="32"/>
          <w:shd w:val="clear" w:color="auto" w:fill="FFFFFF"/>
          <w:lang w:val="en-US" w:eastAsia="zh-CN" w:bidi="ar-SA"/>
        </w:rPr>
      </w:pPr>
      <w:r>
        <w:rPr>
          <w:rFonts w:hint="eastAsia" w:ascii="黑体" w:hAnsi="黑体" w:eastAsia="黑体" w:cs="黑体"/>
          <w:color w:val="333333"/>
          <w:sz w:val="32"/>
          <w:szCs w:val="32"/>
          <w:shd w:val="clear" w:color="auto" w:fill="FFFFFF"/>
          <w:lang w:val="en-US" w:eastAsia="zh-CN"/>
        </w:rPr>
        <w:t>第十九条</w:t>
      </w:r>
      <w:r>
        <w:rPr>
          <w:rFonts w:hint="eastAsia" w:ascii="仿宋_GB2312" w:hAnsi="仿宋_GB2312" w:eastAsia="仿宋_GB2312" w:cs="仿宋_GB2312"/>
          <w:color w:val="333333"/>
          <w:kern w:val="2"/>
          <w:sz w:val="32"/>
          <w:szCs w:val="32"/>
          <w:shd w:val="clear" w:color="auto" w:fill="FFFFFF"/>
          <w:lang w:val="en-US" w:eastAsia="zh-CN" w:bidi="ar-SA"/>
        </w:rPr>
        <w:t>　县级以上地方发展改革部门发现本行政区域内的已开工项目应备案但未依法备案的，应当报告对该项目有备案权限的机关，由备案机关责令其限期改正；逾期不改正的，依法处以罚款并列入失信企业名单，向社会公开。</w:t>
      </w:r>
    </w:p>
    <w:p>
      <w:pPr>
        <w:keepNext w:val="0"/>
        <w:keepLines w:val="0"/>
        <w:pageBreakBefore w:val="0"/>
        <w:widowControl/>
        <w:suppressLineNumbers w:val="0"/>
        <w:kinsoku/>
        <w:wordWrap/>
        <w:overflowPunct/>
        <w:topLinePunct w:val="0"/>
        <w:autoSpaceDE/>
        <w:autoSpaceDN/>
        <w:bidi w:val="0"/>
        <w:adjustRightInd/>
        <w:snapToGrid/>
        <w:spacing w:beforeAutospacing="0" w:afterAutospacing="0" w:line="588" w:lineRule="exact"/>
        <w:ind w:firstLine="640" w:firstLineChars="200"/>
        <w:jc w:val="left"/>
        <w:textAlignment w:val="auto"/>
        <w:rPr>
          <w:rFonts w:hint="eastAsia" w:ascii="仿宋_GB2312" w:hAnsi="仿宋_GB2312" w:eastAsia="仿宋_GB2312" w:cs="仿宋_GB2312"/>
          <w:color w:val="333333"/>
          <w:kern w:val="2"/>
          <w:sz w:val="32"/>
          <w:szCs w:val="32"/>
          <w:shd w:val="clear" w:color="auto" w:fill="FFFFFF"/>
          <w:lang w:val="en-US" w:eastAsia="zh-CN" w:bidi="ar-SA"/>
        </w:rPr>
      </w:pPr>
      <w:r>
        <w:rPr>
          <w:rFonts w:hint="eastAsia" w:ascii="黑体" w:hAnsi="黑体" w:eastAsia="黑体" w:cs="黑体"/>
          <w:color w:val="333333"/>
          <w:sz w:val="32"/>
          <w:szCs w:val="32"/>
          <w:shd w:val="clear" w:color="auto" w:fill="FFFFFF"/>
          <w:lang w:val="en-US" w:eastAsia="zh-CN"/>
        </w:rPr>
        <w:t>第二十条</w:t>
      </w:r>
      <w:r>
        <w:rPr>
          <w:rFonts w:hint="eastAsia" w:ascii="仿宋_GB2312" w:hAnsi="仿宋_GB2312" w:eastAsia="仿宋_GB2312" w:cs="仿宋_GB2312"/>
          <w:color w:val="333333"/>
          <w:kern w:val="2"/>
          <w:sz w:val="32"/>
          <w:szCs w:val="32"/>
          <w:shd w:val="clear" w:color="auto" w:fill="FFFFFF"/>
          <w:lang w:val="en-US" w:eastAsia="zh-CN" w:bidi="ar-SA"/>
        </w:rPr>
        <w:t>　对本行政区域内的已开工项目，经有关部门依法认定属于产业政策禁止投资建设的，县级以上发展改革部门应当依法责令停止建设或者责令停产并恢复原状，并依法处以罚款。</w:t>
      </w:r>
    </w:p>
    <w:p>
      <w:pPr>
        <w:keepNext w:val="0"/>
        <w:keepLines w:val="0"/>
        <w:pageBreakBefore w:val="0"/>
        <w:widowControl/>
        <w:suppressLineNumbers w:val="0"/>
        <w:kinsoku/>
        <w:wordWrap/>
        <w:overflowPunct/>
        <w:topLinePunct w:val="0"/>
        <w:autoSpaceDE/>
        <w:autoSpaceDN/>
        <w:bidi w:val="0"/>
        <w:adjustRightInd/>
        <w:snapToGrid/>
        <w:spacing w:beforeAutospacing="0" w:afterAutospacing="0" w:line="588" w:lineRule="exact"/>
        <w:ind w:firstLine="640" w:firstLineChars="200"/>
        <w:jc w:val="left"/>
        <w:textAlignment w:val="auto"/>
        <w:rPr>
          <w:rFonts w:hint="eastAsia" w:ascii="仿宋_GB2312" w:hAnsi="仿宋_GB2312" w:eastAsia="仿宋_GB2312" w:cs="仿宋_GB2312"/>
          <w:color w:val="333333"/>
          <w:kern w:val="2"/>
          <w:sz w:val="32"/>
          <w:szCs w:val="32"/>
          <w:shd w:val="clear" w:color="auto" w:fill="FFFFFF"/>
          <w:lang w:val="en-US" w:eastAsia="zh-CN" w:bidi="ar-SA"/>
        </w:rPr>
      </w:pPr>
      <w:r>
        <w:rPr>
          <w:rFonts w:hint="default" w:ascii="仿宋_GB2312" w:hAnsi="仿宋_GB2312" w:eastAsia="仿宋_GB2312" w:cs="仿宋_GB2312"/>
          <w:color w:val="333333"/>
          <w:kern w:val="2"/>
          <w:sz w:val="32"/>
          <w:szCs w:val="32"/>
          <w:shd w:val="clear" w:color="auto" w:fill="FFFFFF"/>
          <w:lang w:val="en-US" w:eastAsia="zh-CN" w:bidi="ar-SA"/>
        </w:rPr>
        <w:t> </w:t>
      </w:r>
    </w:p>
    <w:p>
      <w:pPr>
        <w:keepNext w:val="0"/>
        <w:keepLines w:val="0"/>
        <w:pageBreakBefore w:val="0"/>
        <w:widowControl/>
        <w:suppressLineNumbers w:val="0"/>
        <w:kinsoku/>
        <w:wordWrap/>
        <w:overflowPunct/>
        <w:topLinePunct w:val="0"/>
        <w:autoSpaceDE/>
        <w:autoSpaceDN/>
        <w:bidi w:val="0"/>
        <w:adjustRightInd/>
        <w:snapToGrid/>
        <w:spacing w:beforeAutospacing="0" w:afterAutospacing="0" w:line="588" w:lineRule="exact"/>
        <w:ind w:left="0" w:leftChars="0" w:firstLine="0" w:firstLineChars="0"/>
        <w:jc w:val="center"/>
        <w:textAlignment w:val="auto"/>
        <w:rPr>
          <w:rFonts w:hint="eastAsia" w:ascii="黑体" w:hAnsi="黑体" w:eastAsia="黑体" w:cs="黑体"/>
          <w:color w:val="333333"/>
          <w:sz w:val="32"/>
          <w:szCs w:val="32"/>
          <w:shd w:val="clear" w:color="auto" w:fill="FFFFFF"/>
          <w:lang w:val="en-US" w:eastAsia="zh-CN"/>
        </w:rPr>
      </w:pPr>
      <w:r>
        <w:rPr>
          <w:rFonts w:hint="eastAsia" w:ascii="黑体" w:hAnsi="黑体" w:eastAsia="黑体" w:cs="黑体"/>
          <w:color w:val="333333"/>
          <w:sz w:val="32"/>
          <w:szCs w:val="32"/>
          <w:shd w:val="clear" w:color="auto" w:fill="FFFFFF"/>
          <w:lang w:val="en-US" w:eastAsia="zh-CN"/>
        </w:rPr>
        <w:t>第四章 监管程序和方式</w:t>
      </w:r>
    </w:p>
    <w:p>
      <w:pPr>
        <w:keepNext w:val="0"/>
        <w:keepLines w:val="0"/>
        <w:pageBreakBefore w:val="0"/>
        <w:widowControl/>
        <w:suppressLineNumbers w:val="0"/>
        <w:kinsoku/>
        <w:wordWrap/>
        <w:overflowPunct/>
        <w:topLinePunct w:val="0"/>
        <w:autoSpaceDE/>
        <w:autoSpaceDN/>
        <w:bidi w:val="0"/>
        <w:adjustRightInd/>
        <w:snapToGrid/>
        <w:spacing w:beforeAutospacing="0" w:afterAutospacing="0" w:line="588" w:lineRule="exact"/>
        <w:ind w:firstLine="640" w:firstLineChars="200"/>
        <w:jc w:val="left"/>
        <w:textAlignment w:val="auto"/>
        <w:rPr>
          <w:rFonts w:hint="eastAsia" w:ascii="仿宋_GB2312" w:hAnsi="仿宋_GB2312" w:eastAsia="仿宋_GB2312" w:cs="仿宋_GB2312"/>
          <w:color w:val="333333"/>
          <w:kern w:val="2"/>
          <w:sz w:val="32"/>
          <w:szCs w:val="32"/>
          <w:shd w:val="clear" w:color="auto" w:fill="FFFFFF"/>
          <w:lang w:val="en-US" w:eastAsia="zh-CN" w:bidi="ar-SA"/>
        </w:rPr>
      </w:pPr>
      <w:r>
        <w:rPr>
          <w:rFonts w:hint="default" w:ascii="仿宋_GB2312" w:hAnsi="仿宋_GB2312" w:eastAsia="仿宋_GB2312" w:cs="仿宋_GB2312"/>
          <w:color w:val="333333"/>
          <w:kern w:val="2"/>
          <w:sz w:val="32"/>
          <w:szCs w:val="32"/>
          <w:shd w:val="clear" w:color="auto" w:fill="FFFFFF"/>
          <w:lang w:val="en-US" w:eastAsia="zh-CN" w:bidi="ar-SA"/>
        </w:rPr>
        <w:t> </w:t>
      </w:r>
    </w:p>
    <w:p>
      <w:pPr>
        <w:keepNext w:val="0"/>
        <w:keepLines w:val="0"/>
        <w:pageBreakBefore w:val="0"/>
        <w:widowControl/>
        <w:suppressLineNumbers w:val="0"/>
        <w:kinsoku/>
        <w:wordWrap/>
        <w:overflowPunct/>
        <w:topLinePunct w:val="0"/>
        <w:autoSpaceDE/>
        <w:autoSpaceDN/>
        <w:bidi w:val="0"/>
        <w:adjustRightInd/>
        <w:snapToGrid/>
        <w:spacing w:beforeAutospacing="0" w:afterAutospacing="0" w:line="588" w:lineRule="exact"/>
        <w:ind w:firstLine="640" w:firstLineChars="200"/>
        <w:jc w:val="left"/>
        <w:textAlignment w:val="auto"/>
        <w:rPr>
          <w:rFonts w:hint="eastAsia" w:ascii="仿宋_GB2312" w:hAnsi="仿宋_GB2312" w:eastAsia="仿宋_GB2312" w:cs="仿宋_GB2312"/>
          <w:color w:val="333333"/>
          <w:kern w:val="2"/>
          <w:sz w:val="32"/>
          <w:szCs w:val="32"/>
          <w:shd w:val="clear" w:color="auto" w:fill="FFFFFF"/>
          <w:lang w:val="en-US" w:eastAsia="zh-CN" w:bidi="ar-SA"/>
        </w:rPr>
      </w:pPr>
      <w:r>
        <w:rPr>
          <w:rFonts w:hint="eastAsia" w:ascii="黑体" w:hAnsi="黑体" w:eastAsia="黑体" w:cs="黑体"/>
          <w:color w:val="333333"/>
          <w:sz w:val="32"/>
          <w:szCs w:val="32"/>
          <w:shd w:val="clear" w:color="auto" w:fill="FFFFFF"/>
          <w:lang w:val="en-US" w:eastAsia="zh-CN"/>
        </w:rPr>
        <w:t>第二十一条</w:t>
      </w:r>
      <w:r>
        <w:rPr>
          <w:rFonts w:hint="eastAsia" w:ascii="仿宋_GB2312" w:hAnsi="仿宋_GB2312" w:eastAsia="仿宋_GB2312" w:cs="仿宋_GB2312"/>
          <w:color w:val="333333"/>
          <w:kern w:val="2"/>
          <w:sz w:val="32"/>
          <w:szCs w:val="32"/>
          <w:shd w:val="clear" w:color="auto" w:fill="FFFFFF"/>
          <w:lang w:val="en-US" w:eastAsia="zh-CN" w:bidi="ar-SA"/>
        </w:rPr>
        <w:t>　各级发展改革部门对项目的现场核查，可以自行开展，也可以发挥工程咨询单位等机构的专业优势，以委托第三方机构的方式开展。</w:t>
      </w:r>
    </w:p>
    <w:p>
      <w:pPr>
        <w:keepNext w:val="0"/>
        <w:keepLines w:val="0"/>
        <w:pageBreakBefore w:val="0"/>
        <w:widowControl/>
        <w:suppressLineNumbers w:val="0"/>
        <w:kinsoku/>
        <w:wordWrap/>
        <w:overflowPunct/>
        <w:topLinePunct w:val="0"/>
        <w:autoSpaceDE/>
        <w:autoSpaceDN/>
        <w:bidi w:val="0"/>
        <w:adjustRightInd/>
        <w:snapToGrid/>
        <w:spacing w:beforeAutospacing="0" w:afterAutospacing="0" w:line="588" w:lineRule="exact"/>
        <w:ind w:firstLine="640" w:firstLineChars="200"/>
        <w:jc w:val="left"/>
        <w:textAlignment w:val="auto"/>
        <w:rPr>
          <w:rFonts w:hint="eastAsia" w:ascii="仿宋_GB2312" w:hAnsi="仿宋_GB2312" w:eastAsia="仿宋_GB2312" w:cs="仿宋_GB2312"/>
          <w:color w:val="333333"/>
          <w:kern w:val="2"/>
          <w:sz w:val="32"/>
          <w:szCs w:val="32"/>
          <w:shd w:val="clear" w:color="auto" w:fill="FFFFFF"/>
          <w:lang w:val="en-US" w:eastAsia="zh-CN" w:bidi="ar-SA"/>
        </w:rPr>
      </w:pPr>
      <w:r>
        <w:rPr>
          <w:rFonts w:hint="eastAsia" w:ascii="仿宋_GB2312" w:hAnsi="仿宋_GB2312" w:eastAsia="仿宋_GB2312" w:cs="仿宋_GB2312"/>
          <w:color w:val="333333"/>
          <w:kern w:val="2"/>
          <w:sz w:val="32"/>
          <w:szCs w:val="32"/>
          <w:shd w:val="clear" w:color="auto" w:fill="FFFFFF"/>
          <w:lang w:val="en-US" w:eastAsia="zh-CN" w:bidi="ar-SA"/>
        </w:rPr>
        <w:t>委托第三方机构开展现场核查的，应当建立核查机构名录，制订核查工作规范，加强对核查工作的指导和监督。委托第三方机构开展现场核查的经费由委托方承担。</w:t>
      </w:r>
    </w:p>
    <w:p>
      <w:pPr>
        <w:keepNext w:val="0"/>
        <w:keepLines w:val="0"/>
        <w:pageBreakBefore w:val="0"/>
        <w:widowControl/>
        <w:suppressLineNumbers w:val="0"/>
        <w:kinsoku/>
        <w:wordWrap/>
        <w:overflowPunct/>
        <w:topLinePunct w:val="0"/>
        <w:autoSpaceDE/>
        <w:autoSpaceDN/>
        <w:bidi w:val="0"/>
        <w:adjustRightInd/>
        <w:snapToGrid/>
        <w:spacing w:beforeAutospacing="0" w:afterAutospacing="0" w:line="588" w:lineRule="exact"/>
        <w:ind w:firstLine="640" w:firstLineChars="200"/>
        <w:jc w:val="left"/>
        <w:textAlignment w:val="auto"/>
        <w:rPr>
          <w:rFonts w:hint="eastAsia" w:ascii="仿宋_GB2312" w:hAnsi="仿宋_GB2312" w:eastAsia="仿宋_GB2312" w:cs="仿宋_GB2312"/>
          <w:color w:val="333333"/>
          <w:kern w:val="2"/>
          <w:sz w:val="32"/>
          <w:szCs w:val="32"/>
          <w:shd w:val="clear" w:color="auto" w:fill="FFFFFF"/>
          <w:lang w:val="en-US" w:eastAsia="zh-CN" w:bidi="ar-SA"/>
        </w:rPr>
      </w:pPr>
      <w:r>
        <w:rPr>
          <w:rFonts w:hint="eastAsia" w:ascii="黑体" w:hAnsi="黑体" w:eastAsia="黑体" w:cs="黑体"/>
          <w:color w:val="333333"/>
          <w:sz w:val="32"/>
          <w:szCs w:val="32"/>
          <w:shd w:val="clear" w:color="auto" w:fill="FFFFFF"/>
          <w:lang w:val="en-US" w:eastAsia="zh-CN"/>
        </w:rPr>
        <w:t>第二十二条</w:t>
      </w:r>
      <w:r>
        <w:rPr>
          <w:rFonts w:hint="eastAsia" w:ascii="仿宋_GB2312" w:hAnsi="仿宋_GB2312" w:eastAsia="仿宋_GB2312" w:cs="仿宋_GB2312"/>
          <w:color w:val="333333"/>
          <w:kern w:val="2"/>
          <w:sz w:val="32"/>
          <w:szCs w:val="32"/>
          <w:shd w:val="clear" w:color="auto" w:fill="FFFFFF"/>
          <w:lang w:val="en" w:eastAsia="zh-CN" w:bidi="ar-SA"/>
        </w:rPr>
        <w:t>　</w:t>
      </w:r>
      <w:r>
        <w:rPr>
          <w:rFonts w:hint="eastAsia" w:ascii="仿宋_GB2312" w:hAnsi="仿宋_GB2312" w:eastAsia="仿宋_GB2312" w:cs="仿宋_GB2312"/>
          <w:color w:val="333333"/>
          <w:kern w:val="2"/>
          <w:sz w:val="32"/>
          <w:szCs w:val="32"/>
          <w:shd w:val="clear" w:color="auto" w:fill="FFFFFF"/>
          <w:lang w:val="en-US" w:eastAsia="zh-CN" w:bidi="ar-SA"/>
        </w:rPr>
        <w:t>各级发展改革部门要严格落实监管责任，采取抽查等方式开展项目监管，并依托投资项目在线审批监管平台（国家重大项目库）加强对企业投资项目的在线动态监管。</w:t>
      </w:r>
    </w:p>
    <w:p>
      <w:pPr>
        <w:keepNext w:val="0"/>
        <w:keepLines w:val="0"/>
        <w:pageBreakBefore w:val="0"/>
        <w:widowControl/>
        <w:suppressLineNumbers w:val="0"/>
        <w:kinsoku/>
        <w:wordWrap/>
        <w:overflowPunct/>
        <w:topLinePunct w:val="0"/>
        <w:autoSpaceDE/>
        <w:autoSpaceDN/>
        <w:bidi w:val="0"/>
        <w:adjustRightInd/>
        <w:snapToGrid/>
        <w:spacing w:beforeAutospacing="0" w:afterAutospacing="0" w:line="588" w:lineRule="exact"/>
        <w:ind w:firstLine="640" w:firstLineChars="200"/>
        <w:jc w:val="left"/>
        <w:textAlignment w:val="auto"/>
        <w:rPr>
          <w:rFonts w:hint="eastAsia" w:ascii="仿宋_GB2312" w:hAnsi="仿宋_GB2312" w:eastAsia="仿宋_GB2312" w:cs="仿宋_GB2312"/>
          <w:color w:val="333333"/>
          <w:kern w:val="2"/>
          <w:sz w:val="32"/>
          <w:szCs w:val="32"/>
          <w:shd w:val="clear" w:color="auto" w:fill="FFFFFF"/>
          <w:lang w:val="en-US" w:eastAsia="zh-CN" w:bidi="ar-SA"/>
        </w:rPr>
      </w:pPr>
      <w:r>
        <w:rPr>
          <w:rFonts w:hint="eastAsia" w:ascii="仿宋_GB2312" w:hAnsi="仿宋_GB2312" w:eastAsia="仿宋_GB2312" w:cs="仿宋_GB2312"/>
          <w:color w:val="333333"/>
          <w:kern w:val="2"/>
          <w:sz w:val="32"/>
          <w:szCs w:val="32"/>
          <w:shd w:val="clear" w:color="auto" w:fill="FFFFFF"/>
          <w:lang w:val="en-US" w:eastAsia="zh-CN" w:bidi="ar-SA"/>
        </w:rPr>
        <w:t>对未履行、不当履行或违法履行监管职责的，要依法依规严肃处理；涉嫌犯罪的，要移送有关机关依法处理。对严格依据抽查事项清单和相关工作要求开展监管，项目出现问题的，应结合执法检查人员工作态度、工作程序方法、客观条件等进行综合分析，该免责的依法依规免予追究相关责任。</w:t>
      </w:r>
    </w:p>
    <w:p>
      <w:pPr>
        <w:keepNext w:val="0"/>
        <w:keepLines w:val="0"/>
        <w:pageBreakBefore w:val="0"/>
        <w:widowControl/>
        <w:suppressLineNumbers w:val="0"/>
        <w:kinsoku/>
        <w:wordWrap/>
        <w:overflowPunct/>
        <w:topLinePunct w:val="0"/>
        <w:autoSpaceDE/>
        <w:autoSpaceDN/>
        <w:bidi w:val="0"/>
        <w:adjustRightInd/>
        <w:snapToGrid/>
        <w:spacing w:beforeAutospacing="0" w:afterAutospacing="0" w:line="588" w:lineRule="exact"/>
        <w:ind w:firstLine="640" w:firstLineChars="200"/>
        <w:jc w:val="left"/>
        <w:textAlignment w:val="auto"/>
        <w:rPr>
          <w:rFonts w:hint="eastAsia" w:ascii="仿宋_GB2312" w:hAnsi="仿宋_GB2312" w:eastAsia="仿宋_GB2312" w:cs="仿宋_GB2312"/>
          <w:color w:val="333333"/>
          <w:kern w:val="2"/>
          <w:sz w:val="32"/>
          <w:szCs w:val="32"/>
          <w:shd w:val="clear" w:color="auto" w:fill="FFFFFF"/>
          <w:lang w:val="en-US" w:eastAsia="zh-CN" w:bidi="ar-SA"/>
        </w:rPr>
      </w:pPr>
      <w:r>
        <w:rPr>
          <w:rFonts w:hint="eastAsia" w:ascii="黑体" w:hAnsi="黑体" w:eastAsia="黑体" w:cs="黑体"/>
          <w:color w:val="333333"/>
          <w:sz w:val="32"/>
          <w:szCs w:val="32"/>
          <w:shd w:val="clear" w:color="auto" w:fill="FFFFFF"/>
          <w:lang w:val="en-US" w:eastAsia="zh-CN"/>
        </w:rPr>
        <w:t>第二十</w:t>
      </w:r>
      <w:r>
        <w:rPr>
          <w:rFonts w:hint="default" w:ascii="黑体" w:hAnsi="黑体" w:eastAsia="黑体" w:cs="黑体"/>
          <w:color w:val="333333"/>
          <w:sz w:val="32"/>
          <w:szCs w:val="32"/>
          <w:shd w:val="clear" w:color="auto" w:fill="FFFFFF"/>
          <w:lang w:val="en" w:eastAsia="zh-CN"/>
        </w:rPr>
        <w:t>三</w:t>
      </w:r>
      <w:r>
        <w:rPr>
          <w:rFonts w:hint="eastAsia" w:ascii="黑体" w:hAnsi="黑体" w:eastAsia="黑体" w:cs="黑体"/>
          <w:color w:val="333333"/>
          <w:sz w:val="32"/>
          <w:szCs w:val="32"/>
          <w:shd w:val="clear" w:color="auto" w:fill="FFFFFF"/>
          <w:lang w:val="en-US" w:eastAsia="zh-CN"/>
        </w:rPr>
        <w:t>条</w:t>
      </w:r>
      <w:r>
        <w:rPr>
          <w:rFonts w:hint="eastAsia" w:ascii="仿宋_GB2312" w:hAnsi="仿宋_GB2312" w:eastAsia="仿宋_GB2312" w:cs="仿宋_GB2312"/>
          <w:color w:val="333333"/>
          <w:kern w:val="2"/>
          <w:sz w:val="32"/>
          <w:szCs w:val="32"/>
          <w:shd w:val="clear" w:color="auto" w:fill="FFFFFF"/>
          <w:lang w:val="en-US" w:eastAsia="zh-CN" w:bidi="ar-SA"/>
        </w:rPr>
        <w:t>　各级发展改革部门应当依托在线平台，运用大数据、互联网、移动计算等信息技术手段，加强对各类信息的分析研判，提高发现问题线索的能力。</w:t>
      </w:r>
    </w:p>
    <w:p>
      <w:pPr>
        <w:keepNext w:val="0"/>
        <w:keepLines w:val="0"/>
        <w:pageBreakBefore w:val="0"/>
        <w:widowControl/>
        <w:suppressLineNumbers w:val="0"/>
        <w:kinsoku/>
        <w:wordWrap/>
        <w:overflowPunct/>
        <w:topLinePunct w:val="0"/>
        <w:autoSpaceDE/>
        <w:autoSpaceDN/>
        <w:bidi w:val="0"/>
        <w:adjustRightInd/>
        <w:snapToGrid/>
        <w:spacing w:beforeAutospacing="0" w:afterAutospacing="0" w:line="588" w:lineRule="exact"/>
        <w:ind w:firstLine="640" w:firstLineChars="200"/>
        <w:jc w:val="left"/>
        <w:textAlignment w:val="auto"/>
        <w:rPr>
          <w:rFonts w:hint="eastAsia" w:ascii="仿宋_GB2312" w:hAnsi="仿宋_GB2312" w:eastAsia="仿宋_GB2312" w:cs="仿宋_GB2312"/>
          <w:color w:val="333333"/>
          <w:kern w:val="2"/>
          <w:sz w:val="32"/>
          <w:szCs w:val="32"/>
          <w:shd w:val="clear" w:color="auto" w:fill="FFFFFF"/>
          <w:lang w:val="en-US" w:eastAsia="zh-CN" w:bidi="ar-SA"/>
        </w:rPr>
      </w:pPr>
      <w:r>
        <w:rPr>
          <w:rFonts w:hint="eastAsia" w:ascii="黑体" w:hAnsi="黑体" w:eastAsia="黑体" w:cs="黑体"/>
          <w:color w:val="333333"/>
          <w:sz w:val="32"/>
          <w:szCs w:val="32"/>
          <w:shd w:val="clear" w:color="auto" w:fill="FFFFFF"/>
          <w:lang w:val="en-US" w:eastAsia="zh-CN"/>
        </w:rPr>
        <w:t>第二十</w:t>
      </w:r>
      <w:r>
        <w:rPr>
          <w:rFonts w:hint="default" w:ascii="黑体" w:hAnsi="黑体" w:eastAsia="黑体" w:cs="黑体"/>
          <w:color w:val="333333"/>
          <w:sz w:val="32"/>
          <w:szCs w:val="32"/>
          <w:shd w:val="clear" w:color="auto" w:fill="FFFFFF"/>
          <w:lang w:val="en" w:eastAsia="zh-CN"/>
        </w:rPr>
        <w:t>四</w:t>
      </w:r>
      <w:r>
        <w:rPr>
          <w:rFonts w:hint="eastAsia" w:ascii="黑体" w:hAnsi="黑体" w:eastAsia="黑体" w:cs="黑体"/>
          <w:color w:val="333333"/>
          <w:sz w:val="32"/>
          <w:szCs w:val="32"/>
          <w:shd w:val="clear" w:color="auto" w:fill="FFFFFF"/>
          <w:lang w:val="en-US" w:eastAsia="zh-CN"/>
        </w:rPr>
        <w:t>条</w:t>
      </w:r>
      <w:r>
        <w:rPr>
          <w:rFonts w:hint="eastAsia" w:ascii="仿宋_GB2312" w:hAnsi="仿宋_GB2312" w:eastAsia="仿宋_GB2312" w:cs="仿宋_GB2312"/>
          <w:color w:val="333333"/>
          <w:kern w:val="2"/>
          <w:sz w:val="32"/>
          <w:szCs w:val="32"/>
          <w:shd w:val="clear" w:color="auto" w:fill="FFFFFF"/>
          <w:lang w:val="en-US" w:eastAsia="zh-CN" w:bidi="ar-SA"/>
        </w:rPr>
        <w:t>　各级发展改革部门应当畅通投诉举报渠道，对投诉举报反映的问题线索及时予以处理。</w:t>
      </w:r>
    </w:p>
    <w:p>
      <w:pPr>
        <w:keepNext w:val="0"/>
        <w:keepLines w:val="0"/>
        <w:pageBreakBefore w:val="0"/>
        <w:widowControl/>
        <w:suppressLineNumbers w:val="0"/>
        <w:kinsoku/>
        <w:wordWrap/>
        <w:overflowPunct/>
        <w:topLinePunct w:val="0"/>
        <w:autoSpaceDE/>
        <w:autoSpaceDN/>
        <w:bidi w:val="0"/>
        <w:adjustRightInd/>
        <w:snapToGrid/>
        <w:spacing w:beforeAutospacing="0" w:afterAutospacing="0" w:line="588" w:lineRule="exact"/>
        <w:ind w:firstLine="640" w:firstLineChars="200"/>
        <w:jc w:val="left"/>
        <w:textAlignment w:val="auto"/>
        <w:rPr>
          <w:rFonts w:hint="eastAsia" w:ascii="仿宋_GB2312" w:hAnsi="仿宋_GB2312" w:eastAsia="仿宋_GB2312" w:cs="仿宋_GB2312"/>
          <w:color w:val="333333"/>
          <w:kern w:val="2"/>
          <w:sz w:val="32"/>
          <w:szCs w:val="32"/>
          <w:shd w:val="clear" w:color="auto" w:fill="FFFFFF"/>
          <w:lang w:val="en-US" w:eastAsia="zh-CN" w:bidi="ar-SA"/>
        </w:rPr>
      </w:pPr>
      <w:r>
        <w:rPr>
          <w:rFonts w:hint="eastAsia" w:ascii="黑体" w:hAnsi="黑体" w:eastAsia="黑体" w:cs="黑体"/>
          <w:color w:val="333333"/>
          <w:sz w:val="32"/>
          <w:szCs w:val="32"/>
          <w:shd w:val="clear" w:color="auto" w:fill="FFFFFF"/>
          <w:lang w:val="en-US" w:eastAsia="zh-CN"/>
        </w:rPr>
        <w:t>第二十</w:t>
      </w:r>
      <w:r>
        <w:rPr>
          <w:rFonts w:hint="default" w:ascii="黑体" w:hAnsi="黑体" w:eastAsia="黑体" w:cs="黑体"/>
          <w:color w:val="333333"/>
          <w:sz w:val="32"/>
          <w:szCs w:val="32"/>
          <w:shd w:val="clear" w:color="auto" w:fill="FFFFFF"/>
          <w:lang w:val="en" w:eastAsia="zh-CN"/>
        </w:rPr>
        <w:t>五</w:t>
      </w:r>
      <w:r>
        <w:rPr>
          <w:rFonts w:hint="eastAsia" w:ascii="黑体" w:hAnsi="黑体" w:eastAsia="黑体" w:cs="黑体"/>
          <w:color w:val="333333"/>
          <w:sz w:val="32"/>
          <w:szCs w:val="32"/>
          <w:shd w:val="clear" w:color="auto" w:fill="FFFFFF"/>
          <w:lang w:val="en-US" w:eastAsia="zh-CN"/>
        </w:rPr>
        <w:t>条</w:t>
      </w:r>
      <w:r>
        <w:rPr>
          <w:rFonts w:hint="eastAsia" w:ascii="仿宋_GB2312" w:hAnsi="仿宋_GB2312" w:eastAsia="仿宋_GB2312" w:cs="仿宋_GB2312"/>
          <w:color w:val="333333"/>
          <w:kern w:val="2"/>
          <w:sz w:val="32"/>
          <w:szCs w:val="32"/>
          <w:shd w:val="clear" w:color="auto" w:fill="FFFFFF"/>
          <w:lang w:val="en-US" w:eastAsia="zh-CN" w:bidi="ar-SA"/>
        </w:rPr>
        <w:t>　各级发展改革部门对发现的涉嫌违法问题，应当按照法定权限和程序立案查处，并作出处理决定。</w:t>
      </w:r>
    </w:p>
    <w:p>
      <w:pPr>
        <w:keepNext w:val="0"/>
        <w:keepLines w:val="0"/>
        <w:pageBreakBefore w:val="0"/>
        <w:widowControl/>
        <w:suppressLineNumbers w:val="0"/>
        <w:kinsoku/>
        <w:wordWrap/>
        <w:overflowPunct/>
        <w:topLinePunct w:val="0"/>
        <w:autoSpaceDE/>
        <w:autoSpaceDN/>
        <w:bidi w:val="0"/>
        <w:adjustRightInd/>
        <w:snapToGrid/>
        <w:spacing w:beforeAutospacing="0" w:afterAutospacing="0" w:line="588" w:lineRule="exact"/>
        <w:ind w:firstLine="640" w:firstLineChars="200"/>
        <w:jc w:val="left"/>
        <w:textAlignment w:val="auto"/>
        <w:rPr>
          <w:rFonts w:hint="eastAsia" w:ascii="仿宋_GB2312" w:hAnsi="仿宋_GB2312" w:eastAsia="仿宋_GB2312" w:cs="仿宋_GB2312"/>
          <w:color w:val="333333"/>
          <w:kern w:val="2"/>
          <w:sz w:val="32"/>
          <w:szCs w:val="32"/>
          <w:shd w:val="clear" w:color="auto" w:fill="FFFFFF"/>
          <w:lang w:val="en-US" w:eastAsia="zh-CN" w:bidi="ar-SA"/>
        </w:rPr>
      </w:pPr>
      <w:r>
        <w:rPr>
          <w:rFonts w:hint="eastAsia" w:ascii="仿宋_GB2312" w:hAnsi="仿宋_GB2312" w:eastAsia="仿宋_GB2312" w:cs="仿宋_GB2312"/>
          <w:color w:val="333333"/>
          <w:kern w:val="2"/>
          <w:sz w:val="32"/>
          <w:szCs w:val="32"/>
          <w:shd w:val="clear" w:color="auto" w:fill="FFFFFF"/>
          <w:lang w:val="en-US" w:eastAsia="zh-CN" w:bidi="ar-SA"/>
        </w:rPr>
        <w:t>对发现的涉及其他部门职权的违法违纪线索，应当及时移送。涉嫌犯罪的，应当移送司法机关追究刑事责任。</w:t>
      </w:r>
    </w:p>
    <w:p>
      <w:pPr>
        <w:keepNext w:val="0"/>
        <w:keepLines w:val="0"/>
        <w:pageBreakBefore w:val="0"/>
        <w:widowControl/>
        <w:suppressLineNumbers w:val="0"/>
        <w:kinsoku/>
        <w:wordWrap/>
        <w:overflowPunct/>
        <w:topLinePunct w:val="0"/>
        <w:autoSpaceDE/>
        <w:autoSpaceDN/>
        <w:bidi w:val="0"/>
        <w:adjustRightInd/>
        <w:snapToGrid/>
        <w:spacing w:beforeAutospacing="0" w:afterAutospacing="0" w:line="588" w:lineRule="exact"/>
        <w:ind w:firstLine="640" w:firstLineChars="200"/>
        <w:jc w:val="left"/>
        <w:textAlignment w:val="auto"/>
        <w:rPr>
          <w:rFonts w:hint="eastAsia" w:ascii="仿宋_GB2312" w:hAnsi="仿宋_GB2312" w:eastAsia="仿宋_GB2312" w:cs="仿宋_GB2312"/>
          <w:color w:val="333333"/>
          <w:kern w:val="2"/>
          <w:sz w:val="32"/>
          <w:szCs w:val="32"/>
          <w:shd w:val="clear" w:color="auto" w:fill="FFFFFF"/>
          <w:lang w:val="en-US" w:eastAsia="zh-CN" w:bidi="ar-SA"/>
        </w:rPr>
      </w:pPr>
      <w:r>
        <w:rPr>
          <w:rFonts w:hint="eastAsia" w:ascii="黑体" w:hAnsi="黑体" w:eastAsia="黑体" w:cs="黑体"/>
          <w:color w:val="333333"/>
          <w:sz w:val="32"/>
          <w:szCs w:val="32"/>
          <w:shd w:val="clear" w:color="auto" w:fill="FFFFFF"/>
          <w:lang w:val="en-US" w:eastAsia="zh-CN"/>
        </w:rPr>
        <w:t>第二十</w:t>
      </w:r>
      <w:r>
        <w:rPr>
          <w:rFonts w:hint="default" w:ascii="黑体" w:hAnsi="黑体" w:eastAsia="黑体" w:cs="黑体"/>
          <w:color w:val="333333"/>
          <w:sz w:val="32"/>
          <w:szCs w:val="32"/>
          <w:shd w:val="clear" w:color="auto" w:fill="FFFFFF"/>
          <w:lang w:val="en" w:eastAsia="zh-CN"/>
        </w:rPr>
        <w:t>六</w:t>
      </w:r>
      <w:r>
        <w:rPr>
          <w:rFonts w:hint="eastAsia" w:ascii="黑体" w:hAnsi="黑体" w:eastAsia="黑体" w:cs="黑体"/>
          <w:color w:val="333333"/>
          <w:sz w:val="32"/>
          <w:szCs w:val="32"/>
          <w:shd w:val="clear" w:color="auto" w:fill="FFFFFF"/>
          <w:lang w:val="en-US" w:eastAsia="zh-CN"/>
        </w:rPr>
        <w:t>条</w:t>
      </w:r>
      <w:r>
        <w:rPr>
          <w:rFonts w:hint="eastAsia" w:ascii="仿宋_GB2312" w:hAnsi="仿宋_GB2312" w:eastAsia="仿宋_GB2312" w:cs="仿宋_GB2312"/>
          <w:color w:val="333333"/>
          <w:kern w:val="2"/>
          <w:sz w:val="32"/>
          <w:szCs w:val="32"/>
          <w:shd w:val="clear" w:color="auto" w:fill="FFFFFF"/>
          <w:lang w:val="en-US" w:eastAsia="zh-CN" w:bidi="ar-SA"/>
        </w:rPr>
        <w:t>　各级发展改革部门对项目的行政处罚信息，应当通过在线平台进行归集，并通过在线平台和“信用中国”网站向社会公开。</w:t>
      </w:r>
    </w:p>
    <w:p>
      <w:pPr>
        <w:keepNext w:val="0"/>
        <w:keepLines w:val="0"/>
        <w:pageBreakBefore w:val="0"/>
        <w:widowControl/>
        <w:suppressLineNumbers w:val="0"/>
        <w:kinsoku/>
        <w:wordWrap/>
        <w:overflowPunct/>
        <w:topLinePunct w:val="0"/>
        <w:autoSpaceDE/>
        <w:autoSpaceDN/>
        <w:bidi w:val="0"/>
        <w:adjustRightInd/>
        <w:snapToGrid/>
        <w:spacing w:beforeAutospacing="0" w:afterAutospacing="0" w:line="588" w:lineRule="exact"/>
        <w:ind w:firstLine="640" w:firstLineChars="200"/>
        <w:jc w:val="left"/>
        <w:textAlignment w:val="auto"/>
        <w:rPr>
          <w:rFonts w:hint="eastAsia" w:ascii="仿宋_GB2312" w:hAnsi="仿宋_GB2312" w:eastAsia="仿宋_GB2312" w:cs="仿宋_GB2312"/>
          <w:color w:val="333333"/>
          <w:kern w:val="2"/>
          <w:sz w:val="32"/>
          <w:szCs w:val="32"/>
          <w:shd w:val="clear" w:color="auto" w:fill="FFFFFF"/>
          <w:lang w:val="en-US" w:eastAsia="zh-CN" w:bidi="ar-SA"/>
        </w:rPr>
      </w:pPr>
      <w:r>
        <w:rPr>
          <w:rFonts w:hint="eastAsia" w:ascii="仿宋_GB2312" w:hAnsi="仿宋_GB2312" w:eastAsia="仿宋_GB2312" w:cs="仿宋_GB2312"/>
          <w:color w:val="333333"/>
          <w:kern w:val="2"/>
          <w:sz w:val="32"/>
          <w:szCs w:val="32"/>
          <w:shd w:val="clear" w:color="auto" w:fill="FFFFFF"/>
          <w:lang w:val="en-US" w:eastAsia="zh-CN" w:bidi="ar-SA"/>
        </w:rPr>
        <w:t>对在项目事中事后监管中形成的项目异常名录和失信企业名单，应当通过在线平台与全国信用信息平台共享，通过</w:t>
      </w:r>
      <w:r>
        <w:rPr>
          <w:rFonts w:hint="default" w:ascii="仿宋_GB2312" w:hAnsi="仿宋_GB2312" w:eastAsia="仿宋_GB2312" w:cs="仿宋_GB2312"/>
          <w:color w:val="333333"/>
          <w:kern w:val="2"/>
          <w:sz w:val="32"/>
          <w:szCs w:val="32"/>
          <w:shd w:val="clear" w:color="auto" w:fill="FFFFFF"/>
          <w:lang w:val="en-US" w:eastAsia="zh-CN" w:bidi="ar-SA"/>
        </w:rPr>
        <w:t>“</w:t>
      </w:r>
      <w:r>
        <w:rPr>
          <w:rFonts w:hint="eastAsia" w:ascii="仿宋_GB2312" w:hAnsi="仿宋_GB2312" w:eastAsia="仿宋_GB2312" w:cs="仿宋_GB2312"/>
          <w:color w:val="333333"/>
          <w:kern w:val="2"/>
          <w:sz w:val="32"/>
          <w:szCs w:val="32"/>
          <w:shd w:val="clear" w:color="auto" w:fill="FFFFFF"/>
          <w:lang w:val="en-US" w:eastAsia="zh-CN" w:bidi="ar-SA"/>
        </w:rPr>
        <w:t>信用中国</w:t>
      </w:r>
      <w:r>
        <w:rPr>
          <w:rFonts w:hint="default" w:ascii="仿宋_GB2312" w:hAnsi="仿宋_GB2312" w:eastAsia="仿宋_GB2312" w:cs="仿宋_GB2312"/>
          <w:color w:val="333333"/>
          <w:kern w:val="2"/>
          <w:sz w:val="32"/>
          <w:szCs w:val="32"/>
          <w:shd w:val="clear" w:color="auto" w:fill="FFFFFF"/>
          <w:lang w:val="en-US" w:eastAsia="zh-CN" w:bidi="ar-SA"/>
        </w:rPr>
        <w:t>”</w:t>
      </w:r>
      <w:r>
        <w:rPr>
          <w:rFonts w:hint="eastAsia" w:ascii="仿宋_GB2312" w:hAnsi="仿宋_GB2312" w:eastAsia="仿宋_GB2312" w:cs="仿宋_GB2312"/>
          <w:color w:val="333333"/>
          <w:kern w:val="2"/>
          <w:sz w:val="32"/>
          <w:szCs w:val="32"/>
          <w:shd w:val="clear" w:color="auto" w:fill="FFFFFF"/>
          <w:lang w:val="en-US" w:eastAsia="zh-CN" w:bidi="ar-SA"/>
        </w:rPr>
        <w:t>网站向社会公开，并实施联合惩戒。</w:t>
      </w:r>
    </w:p>
    <w:p>
      <w:pPr>
        <w:keepNext w:val="0"/>
        <w:keepLines w:val="0"/>
        <w:pageBreakBefore w:val="0"/>
        <w:widowControl/>
        <w:suppressLineNumbers w:val="0"/>
        <w:kinsoku/>
        <w:wordWrap/>
        <w:overflowPunct/>
        <w:topLinePunct w:val="0"/>
        <w:autoSpaceDE/>
        <w:autoSpaceDN/>
        <w:bidi w:val="0"/>
        <w:adjustRightInd/>
        <w:snapToGrid/>
        <w:spacing w:beforeAutospacing="0" w:afterAutospacing="0" w:line="588" w:lineRule="exact"/>
        <w:ind w:firstLine="640" w:firstLineChars="200"/>
        <w:jc w:val="left"/>
        <w:textAlignment w:val="auto"/>
        <w:rPr>
          <w:rFonts w:hint="eastAsia" w:ascii="仿宋_GB2312" w:hAnsi="仿宋_GB2312" w:eastAsia="仿宋_GB2312" w:cs="仿宋_GB2312"/>
          <w:color w:val="333333"/>
          <w:kern w:val="2"/>
          <w:sz w:val="32"/>
          <w:szCs w:val="32"/>
          <w:shd w:val="clear" w:color="auto" w:fill="FFFFFF"/>
          <w:lang w:val="en-US" w:eastAsia="zh-CN" w:bidi="ar-SA"/>
        </w:rPr>
      </w:pPr>
      <w:r>
        <w:rPr>
          <w:rFonts w:hint="eastAsia" w:ascii="黑体" w:hAnsi="黑体" w:eastAsia="黑体" w:cs="黑体"/>
          <w:color w:val="333333"/>
          <w:sz w:val="32"/>
          <w:szCs w:val="32"/>
          <w:shd w:val="clear" w:color="auto" w:fill="FFFFFF"/>
          <w:lang w:val="en-US" w:eastAsia="zh-CN"/>
        </w:rPr>
        <w:t>第二十</w:t>
      </w:r>
      <w:r>
        <w:rPr>
          <w:rFonts w:hint="default" w:ascii="黑体" w:hAnsi="黑体" w:eastAsia="黑体" w:cs="黑体"/>
          <w:color w:val="333333"/>
          <w:sz w:val="32"/>
          <w:szCs w:val="32"/>
          <w:shd w:val="clear" w:color="auto" w:fill="FFFFFF"/>
          <w:lang w:val="en" w:eastAsia="zh-CN"/>
        </w:rPr>
        <w:t>七</w:t>
      </w:r>
      <w:r>
        <w:rPr>
          <w:rFonts w:hint="eastAsia" w:ascii="黑体" w:hAnsi="黑体" w:eastAsia="黑体" w:cs="黑体"/>
          <w:color w:val="333333"/>
          <w:sz w:val="32"/>
          <w:szCs w:val="32"/>
          <w:shd w:val="clear" w:color="auto" w:fill="FFFFFF"/>
          <w:lang w:val="en-US" w:eastAsia="zh-CN"/>
        </w:rPr>
        <w:t>条</w:t>
      </w:r>
      <w:r>
        <w:rPr>
          <w:rFonts w:hint="eastAsia" w:ascii="仿宋_GB2312" w:hAnsi="仿宋_GB2312" w:eastAsia="仿宋_GB2312" w:cs="仿宋_GB2312"/>
          <w:color w:val="333333"/>
          <w:kern w:val="2"/>
          <w:sz w:val="32"/>
          <w:szCs w:val="32"/>
          <w:shd w:val="clear" w:color="auto" w:fill="FFFFFF"/>
          <w:lang w:val="en-US" w:eastAsia="zh-CN" w:bidi="ar-SA"/>
        </w:rPr>
        <w:t>　各级发展改革部门应当与规划、环保、国土、建设、安全生产等主管部门建立健全协同监管和联合执法机制，参加本级人民政府开展的综合执法工作，提高监管执法效率。</w:t>
      </w:r>
    </w:p>
    <w:p>
      <w:pPr>
        <w:keepNext w:val="0"/>
        <w:keepLines w:val="0"/>
        <w:pageBreakBefore w:val="0"/>
        <w:widowControl/>
        <w:suppressLineNumbers w:val="0"/>
        <w:kinsoku/>
        <w:wordWrap/>
        <w:overflowPunct/>
        <w:topLinePunct w:val="0"/>
        <w:autoSpaceDE/>
        <w:autoSpaceDN/>
        <w:bidi w:val="0"/>
        <w:adjustRightInd/>
        <w:snapToGrid/>
        <w:spacing w:beforeAutospacing="0" w:afterAutospacing="0" w:line="588" w:lineRule="exact"/>
        <w:ind w:firstLine="640" w:firstLineChars="200"/>
        <w:jc w:val="left"/>
        <w:textAlignment w:val="auto"/>
        <w:rPr>
          <w:rFonts w:hint="eastAsia" w:ascii="仿宋_GB2312" w:hAnsi="仿宋_GB2312" w:eastAsia="仿宋_GB2312" w:cs="仿宋_GB2312"/>
          <w:color w:val="333333"/>
          <w:kern w:val="2"/>
          <w:sz w:val="32"/>
          <w:szCs w:val="32"/>
          <w:shd w:val="clear" w:color="auto" w:fill="FFFFFF"/>
          <w:lang w:val="en-US" w:eastAsia="zh-CN" w:bidi="ar-SA"/>
        </w:rPr>
      </w:pPr>
      <w:r>
        <w:rPr>
          <w:rFonts w:hint="eastAsia" w:ascii="黑体" w:hAnsi="黑体" w:eastAsia="黑体" w:cs="黑体"/>
          <w:color w:val="333333"/>
          <w:sz w:val="32"/>
          <w:szCs w:val="32"/>
          <w:shd w:val="clear" w:color="auto" w:fill="FFFFFF"/>
          <w:lang w:val="en-US" w:eastAsia="zh-CN"/>
        </w:rPr>
        <w:t>第二十</w:t>
      </w:r>
      <w:r>
        <w:rPr>
          <w:rFonts w:hint="default" w:ascii="黑体" w:hAnsi="黑体" w:eastAsia="黑体" w:cs="黑体"/>
          <w:color w:val="333333"/>
          <w:sz w:val="32"/>
          <w:szCs w:val="32"/>
          <w:shd w:val="clear" w:color="auto" w:fill="FFFFFF"/>
          <w:lang w:val="en" w:eastAsia="zh-CN"/>
        </w:rPr>
        <w:t>八</w:t>
      </w:r>
      <w:r>
        <w:rPr>
          <w:rFonts w:hint="eastAsia" w:ascii="黑体" w:hAnsi="黑体" w:eastAsia="黑体" w:cs="黑体"/>
          <w:color w:val="333333"/>
          <w:sz w:val="32"/>
          <w:szCs w:val="32"/>
          <w:shd w:val="clear" w:color="auto" w:fill="FFFFFF"/>
          <w:lang w:val="en-US" w:eastAsia="zh-CN"/>
        </w:rPr>
        <w:t>条</w:t>
      </w:r>
      <w:r>
        <w:rPr>
          <w:rFonts w:hint="eastAsia" w:ascii="仿宋_GB2312" w:hAnsi="仿宋_GB2312" w:eastAsia="仿宋_GB2312" w:cs="仿宋_GB2312"/>
          <w:color w:val="333333"/>
          <w:kern w:val="2"/>
          <w:sz w:val="32"/>
          <w:szCs w:val="32"/>
          <w:shd w:val="clear" w:color="auto" w:fill="FFFFFF"/>
          <w:lang w:val="en-US" w:eastAsia="zh-CN" w:bidi="ar-SA"/>
        </w:rPr>
        <w:t>　各级发展改革部门应当建立健全项目事中事后监管责任制和责任追究制，通过约谈、挂牌督办、上收核准权限等措施，督促下级发展改革部门落实工作责任。</w:t>
      </w:r>
    </w:p>
    <w:p>
      <w:pPr>
        <w:keepNext w:val="0"/>
        <w:keepLines w:val="0"/>
        <w:pageBreakBefore w:val="0"/>
        <w:widowControl/>
        <w:suppressLineNumbers w:val="0"/>
        <w:kinsoku/>
        <w:wordWrap/>
        <w:overflowPunct/>
        <w:topLinePunct w:val="0"/>
        <w:autoSpaceDE/>
        <w:autoSpaceDN/>
        <w:bidi w:val="0"/>
        <w:adjustRightInd/>
        <w:snapToGrid/>
        <w:spacing w:beforeAutospacing="0" w:afterAutospacing="0" w:line="588" w:lineRule="exact"/>
        <w:ind w:firstLine="640" w:firstLineChars="200"/>
        <w:jc w:val="left"/>
        <w:textAlignment w:val="auto"/>
        <w:rPr>
          <w:rFonts w:hint="eastAsia" w:ascii="仿宋_GB2312" w:hAnsi="仿宋_GB2312" w:eastAsia="仿宋_GB2312" w:cs="仿宋_GB2312"/>
          <w:color w:val="333333"/>
          <w:kern w:val="2"/>
          <w:sz w:val="32"/>
          <w:szCs w:val="32"/>
          <w:shd w:val="clear" w:color="auto" w:fill="FFFFFF"/>
          <w:lang w:val="en-US" w:eastAsia="zh-CN" w:bidi="ar-SA"/>
        </w:rPr>
      </w:pPr>
      <w:r>
        <w:rPr>
          <w:rFonts w:hint="default" w:ascii="仿宋_GB2312" w:hAnsi="仿宋_GB2312" w:eastAsia="仿宋_GB2312" w:cs="仿宋_GB2312"/>
          <w:color w:val="333333"/>
          <w:kern w:val="2"/>
          <w:sz w:val="32"/>
          <w:szCs w:val="32"/>
          <w:shd w:val="clear" w:color="auto" w:fill="FFFFFF"/>
          <w:lang w:val="en-US" w:eastAsia="zh-CN" w:bidi="ar-SA"/>
        </w:rPr>
        <w:t> </w:t>
      </w:r>
    </w:p>
    <w:p>
      <w:pPr>
        <w:keepNext w:val="0"/>
        <w:keepLines w:val="0"/>
        <w:pageBreakBefore w:val="0"/>
        <w:widowControl/>
        <w:suppressLineNumbers w:val="0"/>
        <w:kinsoku/>
        <w:wordWrap/>
        <w:overflowPunct/>
        <w:topLinePunct w:val="0"/>
        <w:autoSpaceDE/>
        <w:autoSpaceDN/>
        <w:bidi w:val="0"/>
        <w:adjustRightInd/>
        <w:snapToGrid/>
        <w:spacing w:beforeAutospacing="0" w:afterAutospacing="0" w:line="588" w:lineRule="exact"/>
        <w:ind w:left="0" w:leftChars="0" w:firstLine="0" w:firstLineChars="0"/>
        <w:jc w:val="center"/>
        <w:textAlignment w:val="auto"/>
        <w:rPr>
          <w:rFonts w:hint="eastAsia" w:ascii="黑体" w:hAnsi="黑体" w:eastAsia="黑体" w:cs="黑体"/>
          <w:color w:val="333333"/>
          <w:sz w:val="32"/>
          <w:szCs w:val="32"/>
          <w:shd w:val="clear" w:color="auto" w:fill="FFFFFF"/>
          <w:lang w:val="en-US" w:eastAsia="zh-CN"/>
        </w:rPr>
      </w:pPr>
      <w:r>
        <w:rPr>
          <w:rFonts w:hint="eastAsia" w:ascii="黑体" w:hAnsi="黑体" w:eastAsia="黑体" w:cs="黑体"/>
          <w:color w:val="333333"/>
          <w:sz w:val="32"/>
          <w:szCs w:val="32"/>
          <w:shd w:val="clear" w:color="auto" w:fill="FFFFFF"/>
          <w:lang w:val="en-US" w:eastAsia="zh-CN"/>
        </w:rPr>
        <w:t>第五章 法律责任</w:t>
      </w:r>
    </w:p>
    <w:p>
      <w:pPr>
        <w:keepNext w:val="0"/>
        <w:keepLines w:val="0"/>
        <w:pageBreakBefore w:val="0"/>
        <w:widowControl/>
        <w:suppressLineNumbers w:val="0"/>
        <w:kinsoku/>
        <w:wordWrap/>
        <w:overflowPunct/>
        <w:topLinePunct w:val="0"/>
        <w:autoSpaceDE/>
        <w:autoSpaceDN/>
        <w:bidi w:val="0"/>
        <w:adjustRightInd/>
        <w:snapToGrid/>
        <w:spacing w:beforeAutospacing="0" w:afterAutospacing="0" w:line="588" w:lineRule="exact"/>
        <w:ind w:firstLine="640" w:firstLineChars="200"/>
        <w:jc w:val="left"/>
        <w:textAlignment w:val="auto"/>
        <w:rPr>
          <w:rFonts w:hint="eastAsia" w:ascii="仿宋_GB2312" w:hAnsi="仿宋_GB2312" w:eastAsia="仿宋_GB2312" w:cs="仿宋_GB2312"/>
          <w:color w:val="333333"/>
          <w:kern w:val="2"/>
          <w:sz w:val="32"/>
          <w:szCs w:val="32"/>
          <w:shd w:val="clear" w:color="auto" w:fill="FFFFFF"/>
          <w:lang w:val="en-US" w:eastAsia="zh-CN" w:bidi="ar-SA"/>
        </w:rPr>
      </w:pPr>
      <w:r>
        <w:rPr>
          <w:rFonts w:hint="default" w:ascii="仿宋_GB2312" w:hAnsi="仿宋_GB2312" w:eastAsia="仿宋_GB2312" w:cs="仿宋_GB2312"/>
          <w:color w:val="333333"/>
          <w:kern w:val="2"/>
          <w:sz w:val="32"/>
          <w:szCs w:val="32"/>
          <w:shd w:val="clear" w:color="auto" w:fill="FFFFFF"/>
          <w:lang w:val="en-US" w:eastAsia="zh-CN" w:bidi="ar-SA"/>
        </w:rPr>
        <w:t> </w:t>
      </w:r>
    </w:p>
    <w:p>
      <w:pPr>
        <w:keepNext w:val="0"/>
        <w:keepLines w:val="0"/>
        <w:pageBreakBefore w:val="0"/>
        <w:widowControl/>
        <w:suppressLineNumbers w:val="0"/>
        <w:kinsoku/>
        <w:wordWrap/>
        <w:overflowPunct/>
        <w:topLinePunct w:val="0"/>
        <w:autoSpaceDE/>
        <w:autoSpaceDN/>
        <w:bidi w:val="0"/>
        <w:adjustRightInd/>
        <w:snapToGrid/>
        <w:spacing w:beforeAutospacing="0" w:afterAutospacing="0" w:line="588" w:lineRule="exact"/>
        <w:ind w:firstLine="640" w:firstLineChars="200"/>
        <w:jc w:val="left"/>
        <w:textAlignment w:val="auto"/>
        <w:rPr>
          <w:rFonts w:hint="eastAsia" w:ascii="仿宋_GB2312" w:hAnsi="仿宋_GB2312" w:eastAsia="仿宋_GB2312" w:cs="仿宋_GB2312"/>
          <w:color w:val="333333"/>
          <w:kern w:val="2"/>
          <w:sz w:val="32"/>
          <w:szCs w:val="32"/>
          <w:shd w:val="clear" w:color="auto" w:fill="FFFFFF"/>
          <w:lang w:val="en-US" w:eastAsia="zh-CN" w:bidi="ar-SA"/>
        </w:rPr>
      </w:pPr>
      <w:r>
        <w:rPr>
          <w:rFonts w:hint="eastAsia" w:ascii="黑体" w:hAnsi="黑体" w:eastAsia="黑体" w:cs="黑体"/>
          <w:color w:val="333333"/>
          <w:sz w:val="32"/>
          <w:szCs w:val="32"/>
          <w:shd w:val="clear" w:color="auto" w:fill="FFFFFF"/>
          <w:lang w:val="en-US" w:eastAsia="zh-CN"/>
        </w:rPr>
        <w:t>第二十</w:t>
      </w:r>
      <w:r>
        <w:rPr>
          <w:rFonts w:hint="default" w:ascii="黑体" w:hAnsi="黑体" w:eastAsia="黑体" w:cs="黑体"/>
          <w:color w:val="333333"/>
          <w:sz w:val="32"/>
          <w:szCs w:val="32"/>
          <w:shd w:val="clear" w:color="auto" w:fill="FFFFFF"/>
          <w:lang w:val="en" w:eastAsia="zh-CN"/>
        </w:rPr>
        <w:t>九</w:t>
      </w:r>
      <w:r>
        <w:rPr>
          <w:rFonts w:hint="eastAsia" w:ascii="黑体" w:hAnsi="黑体" w:eastAsia="黑体" w:cs="黑体"/>
          <w:color w:val="333333"/>
          <w:sz w:val="32"/>
          <w:szCs w:val="32"/>
          <w:shd w:val="clear" w:color="auto" w:fill="FFFFFF"/>
          <w:lang w:val="en-US" w:eastAsia="zh-CN"/>
        </w:rPr>
        <w:t>条</w:t>
      </w:r>
      <w:r>
        <w:rPr>
          <w:rFonts w:hint="eastAsia" w:ascii="仿宋_GB2312" w:hAnsi="仿宋_GB2312" w:eastAsia="仿宋_GB2312" w:cs="仿宋_GB2312"/>
          <w:color w:val="333333"/>
          <w:kern w:val="2"/>
          <w:sz w:val="32"/>
          <w:szCs w:val="32"/>
          <w:shd w:val="clear" w:color="auto" w:fill="FFFFFF"/>
          <w:lang w:val="en-US" w:eastAsia="zh-CN" w:bidi="ar-SA"/>
        </w:rPr>
        <w:t>　本办法第九条、第十七条所称的警告，均指《行政处罚法》规定的行政处罚罚种，各级发展改革部门应当依照法定程序和要求实施。</w:t>
      </w:r>
    </w:p>
    <w:p>
      <w:pPr>
        <w:keepNext w:val="0"/>
        <w:keepLines w:val="0"/>
        <w:pageBreakBefore w:val="0"/>
        <w:widowControl/>
        <w:suppressLineNumbers w:val="0"/>
        <w:kinsoku/>
        <w:wordWrap/>
        <w:overflowPunct/>
        <w:topLinePunct w:val="0"/>
        <w:autoSpaceDE/>
        <w:autoSpaceDN/>
        <w:bidi w:val="0"/>
        <w:adjustRightInd/>
        <w:snapToGrid/>
        <w:spacing w:beforeAutospacing="0" w:afterAutospacing="0" w:line="588" w:lineRule="exact"/>
        <w:ind w:firstLine="640" w:firstLineChars="200"/>
        <w:jc w:val="left"/>
        <w:textAlignment w:val="auto"/>
        <w:rPr>
          <w:rFonts w:hint="eastAsia" w:ascii="仿宋_GB2312" w:hAnsi="仿宋_GB2312" w:eastAsia="仿宋_GB2312" w:cs="仿宋_GB2312"/>
          <w:color w:val="333333"/>
          <w:kern w:val="2"/>
          <w:sz w:val="32"/>
          <w:szCs w:val="32"/>
          <w:shd w:val="clear" w:color="auto" w:fill="FFFFFF"/>
          <w:lang w:val="en-US" w:eastAsia="zh-CN" w:bidi="ar-SA"/>
        </w:rPr>
      </w:pPr>
      <w:r>
        <w:rPr>
          <w:rFonts w:hint="eastAsia" w:ascii="黑体" w:hAnsi="黑体" w:eastAsia="黑体" w:cs="黑体"/>
          <w:color w:val="333333"/>
          <w:sz w:val="32"/>
          <w:szCs w:val="32"/>
          <w:shd w:val="clear" w:color="auto" w:fill="FFFFFF"/>
          <w:lang w:val="en-US" w:eastAsia="zh-CN"/>
        </w:rPr>
        <w:t>第</w:t>
      </w:r>
      <w:r>
        <w:rPr>
          <w:rFonts w:hint="default" w:ascii="黑体" w:hAnsi="黑体" w:eastAsia="黑体" w:cs="黑体"/>
          <w:color w:val="333333"/>
          <w:sz w:val="32"/>
          <w:szCs w:val="32"/>
          <w:shd w:val="clear" w:color="auto" w:fill="FFFFFF"/>
          <w:lang w:val="en" w:eastAsia="zh-CN"/>
        </w:rPr>
        <w:t>三十</w:t>
      </w:r>
      <w:r>
        <w:rPr>
          <w:rFonts w:hint="eastAsia" w:ascii="黑体" w:hAnsi="黑体" w:eastAsia="黑体" w:cs="黑体"/>
          <w:color w:val="333333"/>
          <w:sz w:val="32"/>
          <w:szCs w:val="32"/>
          <w:shd w:val="clear" w:color="auto" w:fill="FFFFFF"/>
          <w:lang w:val="en-US" w:eastAsia="zh-CN"/>
        </w:rPr>
        <w:t>条</w:t>
      </w:r>
      <w:r>
        <w:rPr>
          <w:rFonts w:hint="eastAsia" w:ascii="仿宋_GB2312" w:hAnsi="仿宋_GB2312" w:eastAsia="仿宋_GB2312" w:cs="仿宋_GB2312"/>
          <w:color w:val="333333"/>
          <w:kern w:val="2"/>
          <w:sz w:val="32"/>
          <w:szCs w:val="32"/>
          <w:shd w:val="clear" w:color="auto" w:fill="FFFFFF"/>
          <w:lang w:val="en-US" w:eastAsia="zh-CN" w:bidi="ar-SA"/>
        </w:rPr>
        <w:t>　核准机关对未按规定办理核准手续的项目，未按照核准的建设地点、建设规模、建设内容等进行建设的项目，处以罚款的情形和幅度依照《企业投资项目核准和备案管理条例》第十八条执行。</w:t>
      </w:r>
    </w:p>
    <w:p>
      <w:pPr>
        <w:keepNext w:val="0"/>
        <w:keepLines w:val="0"/>
        <w:pageBreakBefore w:val="0"/>
        <w:widowControl/>
        <w:suppressLineNumbers w:val="0"/>
        <w:kinsoku/>
        <w:wordWrap/>
        <w:overflowPunct/>
        <w:topLinePunct w:val="0"/>
        <w:autoSpaceDE/>
        <w:autoSpaceDN/>
        <w:bidi w:val="0"/>
        <w:adjustRightInd/>
        <w:snapToGrid/>
        <w:spacing w:beforeAutospacing="0" w:afterAutospacing="0" w:line="588" w:lineRule="exact"/>
        <w:ind w:firstLine="640" w:firstLineChars="200"/>
        <w:jc w:val="left"/>
        <w:textAlignment w:val="auto"/>
        <w:rPr>
          <w:rFonts w:hint="eastAsia" w:ascii="仿宋_GB2312" w:hAnsi="仿宋_GB2312" w:eastAsia="仿宋_GB2312" w:cs="仿宋_GB2312"/>
          <w:color w:val="333333"/>
          <w:kern w:val="2"/>
          <w:sz w:val="32"/>
          <w:szCs w:val="32"/>
          <w:shd w:val="clear" w:color="auto" w:fill="FFFFFF"/>
          <w:lang w:val="en-US" w:eastAsia="zh-CN" w:bidi="ar-SA"/>
        </w:rPr>
      </w:pPr>
      <w:r>
        <w:rPr>
          <w:rFonts w:hint="eastAsia" w:ascii="黑体" w:hAnsi="黑体" w:eastAsia="黑体" w:cs="黑体"/>
          <w:color w:val="333333"/>
          <w:sz w:val="32"/>
          <w:szCs w:val="32"/>
          <w:shd w:val="clear" w:color="auto" w:fill="FFFFFF"/>
          <w:lang w:val="en-US" w:eastAsia="zh-CN"/>
        </w:rPr>
        <w:t>第三十</w:t>
      </w:r>
      <w:r>
        <w:rPr>
          <w:rFonts w:hint="default" w:ascii="黑体" w:hAnsi="黑体" w:eastAsia="黑体" w:cs="黑体"/>
          <w:color w:val="333333"/>
          <w:sz w:val="32"/>
          <w:szCs w:val="32"/>
          <w:shd w:val="clear" w:color="auto" w:fill="FFFFFF"/>
          <w:lang w:val="en" w:eastAsia="zh-CN"/>
        </w:rPr>
        <w:t>一</w:t>
      </w:r>
      <w:r>
        <w:rPr>
          <w:rFonts w:hint="eastAsia" w:ascii="黑体" w:hAnsi="黑体" w:eastAsia="黑体" w:cs="黑体"/>
          <w:color w:val="333333"/>
          <w:sz w:val="32"/>
          <w:szCs w:val="32"/>
          <w:shd w:val="clear" w:color="auto" w:fill="FFFFFF"/>
          <w:lang w:val="en-US" w:eastAsia="zh-CN"/>
        </w:rPr>
        <w:t>条</w:t>
      </w:r>
      <w:r>
        <w:rPr>
          <w:rFonts w:hint="eastAsia" w:ascii="仿宋_GB2312" w:hAnsi="仿宋_GB2312" w:eastAsia="仿宋_GB2312" w:cs="仿宋_GB2312"/>
          <w:color w:val="333333"/>
          <w:kern w:val="2"/>
          <w:sz w:val="32"/>
          <w:szCs w:val="32"/>
          <w:shd w:val="clear" w:color="auto" w:fill="FFFFFF"/>
          <w:lang w:val="en-US" w:eastAsia="zh-CN" w:bidi="ar-SA"/>
        </w:rPr>
        <w:t>　备案机关对未依法备案的项目，建设与备案信息不符的项目，处以罚款的情形和幅度依照《企业投资项目核准和备案管理条例》第十九条执行。</w:t>
      </w:r>
    </w:p>
    <w:p>
      <w:pPr>
        <w:keepNext w:val="0"/>
        <w:keepLines w:val="0"/>
        <w:pageBreakBefore w:val="0"/>
        <w:widowControl/>
        <w:suppressLineNumbers w:val="0"/>
        <w:kinsoku/>
        <w:wordWrap/>
        <w:overflowPunct/>
        <w:topLinePunct w:val="0"/>
        <w:autoSpaceDE/>
        <w:autoSpaceDN/>
        <w:bidi w:val="0"/>
        <w:adjustRightInd/>
        <w:snapToGrid/>
        <w:spacing w:beforeAutospacing="0" w:afterAutospacing="0" w:line="588" w:lineRule="exact"/>
        <w:ind w:firstLine="640" w:firstLineChars="200"/>
        <w:jc w:val="left"/>
        <w:textAlignment w:val="auto"/>
        <w:rPr>
          <w:rFonts w:hint="eastAsia" w:ascii="仿宋_GB2312" w:hAnsi="仿宋_GB2312" w:eastAsia="仿宋_GB2312" w:cs="仿宋_GB2312"/>
          <w:color w:val="333333"/>
          <w:kern w:val="2"/>
          <w:sz w:val="32"/>
          <w:szCs w:val="32"/>
          <w:shd w:val="clear" w:color="auto" w:fill="FFFFFF"/>
          <w:lang w:val="en-US" w:eastAsia="zh-CN" w:bidi="ar-SA"/>
        </w:rPr>
      </w:pPr>
      <w:r>
        <w:rPr>
          <w:rFonts w:hint="eastAsia" w:ascii="黑体" w:hAnsi="黑体" w:eastAsia="黑体" w:cs="黑体"/>
          <w:color w:val="333333"/>
          <w:sz w:val="32"/>
          <w:szCs w:val="32"/>
          <w:shd w:val="clear" w:color="auto" w:fill="FFFFFF"/>
          <w:lang w:val="en-US" w:eastAsia="zh-CN"/>
        </w:rPr>
        <w:t>第三十</w:t>
      </w:r>
      <w:r>
        <w:rPr>
          <w:rFonts w:hint="default" w:ascii="黑体" w:hAnsi="黑体" w:eastAsia="黑体" w:cs="黑体"/>
          <w:color w:val="333333"/>
          <w:sz w:val="32"/>
          <w:szCs w:val="32"/>
          <w:shd w:val="clear" w:color="auto" w:fill="FFFFFF"/>
          <w:lang w:val="en" w:eastAsia="zh-CN"/>
        </w:rPr>
        <w:t>二</w:t>
      </w:r>
      <w:r>
        <w:rPr>
          <w:rFonts w:hint="eastAsia" w:ascii="黑体" w:hAnsi="黑体" w:eastAsia="黑体" w:cs="黑体"/>
          <w:color w:val="333333"/>
          <w:sz w:val="32"/>
          <w:szCs w:val="32"/>
          <w:shd w:val="clear" w:color="auto" w:fill="FFFFFF"/>
          <w:lang w:val="en-US" w:eastAsia="zh-CN"/>
        </w:rPr>
        <w:t>条</w:t>
      </w:r>
      <w:r>
        <w:rPr>
          <w:rFonts w:hint="eastAsia" w:ascii="仿宋_GB2312" w:hAnsi="仿宋_GB2312" w:eastAsia="仿宋_GB2312" w:cs="仿宋_GB2312"/>
          <w:color w:val="333333"/>
          <w:kern w:val="2"/>
          <w:sz w:val="32"/>
          <w:szCs w:val="32"/>
          <w:shd w:val="clear" w:color="auto" w:fill="FFFFFF"/>
          <w:lang w:val="en-US" w:eastAsia="zh-CN" w:bidi="ar-SA"/>
        </w:rPr>
        <w:t>　对属于产业政策禁止投资建设的项目，处以罚款的情形和幅度依照《企业投资项目核准和备案管理条例》第二十条执行。</w:t>
      </w:r>
    </w:p>
    <w:p>
      <w:pPr>
        <w:keepNext w:val="0"/>
        <w:keepLines w:val="0"/>
        <w:pageBreakBefore w:val="0"/>
        <w:widowControl/>
        <w:suppressLineNumbers w:val="0"/>
        <w:kinsoku/>
        <w:wordWrap/>
        <w:overflowPunct/>
        <w:topLinePunct w:val="0"/>
        <w:autoSpaceDE/>
        <w:autoSpaceDN/>
        <w:bidi w:val="0"/>
        <w:adjustRightInd/>
        <w:snapToGrid/>
        <w:spacing w:beforeAutospacing="0" w:afterAutospacing="0" w:line="588" w:lineRule="exact"/>
        <w:ind w:firstLine="640" w:firstLineChars="200"/>
        <w:jc w:val="left"/>
        <w:textAlignment w:val="auto"/>
        <w:rPr>
          <w:rFonts w:hint="eastAsia" w:ascii="仿宋_GB2312" w:hAnsi="仿宋_GB2312" w:eastAsia="仿宋_GB2312" w:cs="仿宋_GB2312"/>
          <w:color w:val="333333"/>
          <w:kern w:val="2"/>
          <w:sz w:val="32"/>
          <w:szCs w:val="32"/>
          <w:shd w:val="clear" w:color="auto" w:fill="FFFFFF"/>
          <w:lang w:val="en-US" w:eastAsia="zh-CN" w:bidi="ar-SA"/>
        </w:rPr>
      </w:pPr>
      <w:r>
        <w:rPr>
          <w:rFonts w:hint="eastAsia" w:ascii="黑体" w:hAnsi="黑体" w:eastAsia="黑体" w:cs="黑体"/>
          <w:color w:val="333333"/>
          <w:sz w:val="32"/>
          <w:szCs w:val="32"/>
          <w:shd w:val="clear" w:color="auto" w:fill="FFFFFF"/>
          <w:lang w:val="en-US" w:eastAsia="zh-CN"/>
        </w:rPr>
        <w:t>第三十</w:t>
      </w:r>
      <w:r>
        <w:rPr>
          <w:rFonts w:hint="default" w:ascii="黑体" w:hAnsi="黑体" w:eastAsia="黑体" w:cs="黑体"/>
          <w:color w:val="333333"/>
          <w:sz w:val="32"/>
          <w:szCs w:val="32"/>
          <w:shd w:val="clear" w:color="auto" w:fill="FFFFFF"/>
          <w:lang w:val="en" w:eastAsia="zh-CN"/>
        </w:rPr>
        <w:t>三</w:t>
      </w:r>
      <w:r>
        <w:rPr>
          <w:rFonts w:hint="eastAsia" w:ascii="黑体" w:hAnsi="黑体" w:eastAsia="黑体" w:cs="黑体"/>
          <w:color w:val="333333"/>
          <w:sz w:val="32"/>
          <w:szCs w:val="32"/>
          <w:shd w:val="clear" w:color="auto" w:fill="FFFFFF"/>
          <w:lang w:val="en-US" w:eastAsia="zh-CN"/>
        </w:rPr>
        <w:t>条</w:t>
      </w:r>
      <w:r>
        <w:rPr>
          <w:rFonts w:hint="eastAsia" w:ascii="仿宋_GB2312" w:hAnsi="仿宋_GB2312" w:eastAsia="仿宋_GB2312" w:cs="仿宋_GB2312"/>
          <w:color w:val="333333"/>
          <w:kern w:val="2"/>
          <w:sz w:val="32"/>
          <w:szCs w:val="32"/>
          <w:shd w:val="clear" w:color="auto" w:fill="FFFFFF"/>
          <w:lang w:val="en-US" w:eastAsia="zh-CN" w:bidi="ar-SA"/>
        </w:rPr>
        <w:t>　违反本办法规定，但能够积极配合调查、认真整改纠正、主动消除或者减轻危害后果的，可以在法定幅度内减轻处罚。</w:t>
      </w:r>
    </w:p>
    <w:p>
      <w:pPr>
        <w:keepNext w:val="0"/>
        <w:keepLines w:val="0"/>
        <w:pageBreakBefore w:val="0"/>
        <w:widowControl/>
        <w:suppressLineNumbers w:val="0"/>
        <w:kinsoku/>
        <w:wordWrap/>
        <w:overflowPunct/>
        <w:topLinePunct w:val="0"/>
        <w:autoSpaceDE/>
        <w:autoSpaceDN/>
        <w:bidi w:val="0"/>
        <w:adjustRightInd/>
        <w:snapToGrid/>
        <w:spacing w:beforeAutospacing="0" w:afterAutospacing="0" w:line="588" w:lineRule="exact"/>
        <w:ind w:firstLine="640" w:firstLineChars="200"/>
        <w:jc w:val="left"/>
        <w:textAlignment w:val="auto"/>
        <w:rPr>
          <w:rFonts w:hint="eastAsia" w:ascii="仿宋_GB2312" w:hAnsi="仿宋_GB2312" w:eastAsia="仿宋_GB2312" w:cs="仿宋_GB2312"/>
          <w:color w:val="333333"/>
          <w:kern w:val="2"/>
          <w:sz w:val="32"/>
          <w:szCs w:val="32"/>
          <w:shd w:val="clear" w:color="auto" w:fill="FFFFFF"/>
          <w:lang w:val="en-US" w:eastAsia="zh-CN" w:bidi="ar-SA"/>
        </w:rPr>
      </w:pPr>
      <w:r>
        <w:rPr>
          <w:rFonts w:hint="default" w:ascii="仿宋_GB2312" w:hAnsi="仿宋_GB2312" w:eastAsia="仿宋_GB2312" w:cs="仿宋_GB2312"/>
          <w:color w:val="333333"/>
          <w:kern w:val="2"/>
          <w:sz w:val="32"/>
          <w:szCs w:val="32"/>
          <w:shd w:val="clear" w:color="auto" w:fill="FFFFFF"/>
          <w:lang w:val="en-US" w:eastAsia="zh-CN" w:bidi="ar-SA"/>
        </w:rPr>
        <w:t> </w:t>
      </w:r>
    </w:p>
    <w:p>
      <w:pPr>
        <w:keepNext w:val="0"/>
        <w:keepLines w:val="0"/>
        <w:pageBreakBefore w:val="0"/>
        <w:widowControl/>
        <w:suppressLineNumbers w:val="0"/>
        <w:kinsoku/>
        <w:wordWrap/>
        <w:overflowPunct/>
        <w:topLinePunct w:val="0"/>
        <w:autoSpaceDE/>
        <w:autoSpaceDN/>
        <w:bidi w:val="0"/>
        <w:adjustRightInd/>
        <w:snapToGrid/>
        <w:spacing w:beforeAutospacing="0" w:afterAutospacing="0" w:line="588" w:lineRule="exact"/>
        <w:ind w:left="0" w:leftChars="0" w:firstLine="0" w:firstLineChars="0"/>
        <w:jc w:val="center"/>
        <w:textAlignment w:val="auto"/>
        <w:rPr>
          <w:rFonts w:hint="eastAsia" w:ascii="仿宋_GB2312" w:hAnsi="仿宋_GB2312" w:eastAsia="仿宋_GB2312" w:cs="仿宋_GB2312"/>
          <w:color w:val="333333"/>
          <w:kern w:val="2"/>
          <w:sz w:val="32"/>
          <w:szCs w:val="32"/>
          <w:shd w:val="clear" w:color="auto" w:fill="FFFFFF"/>
          <w:lang w:val="en-US" w:eastAsia="zh-CN" w:bidi="ar-SA"/>
        </w:rPr>
      </w:pPr>
      <w:r>
        <w:rPr>
          <w:rFonts w:hint="eastAsia" w:ascii="黑体" w:hAnsi="黑体" w:eastAsia="黑体" w:cs="黑体"/>
          <w:color w:val="333333"/>
          <w:sz w:val="32"/>
          <w:szCs w:val="32"/>
          <w:shd w:val="clear" w:color="auto" w:fill="FFFFFF"/>
          <w:lang w:val="en-US" w:eastAsia="zh-CN"/>
        </w:rPr>
        <w:t>第六章</w:t>
      </w:r>
      <w:bookmarkStart w:id="0" w:name="_GoBack"/>
      <w:bookmarkEnd w:id="0"/>
      <w:r>
        <w:rPr>
          <w:rFonts w:hint="eastAsia" w:ascii="黑体" w:hAnsi="黑体" w:eastAsia="黑体" w:cs="黑体"/>
          <w:color w:val="333333"/>
          <w:sz w:val="32"/>
          <w:szCs w:val="32"/>
          <w:shd w:val="clear" w:color="auto" w:fill="FFFFFF"/>
          <w:lang w:val="en-US" w:eastAsia="zh-CN"/>
        </w:rPr>
        <w:t xml:space="preserve"> 附　则</w:t>
      </w:r>
    </w:p>
    <w:p>
      <w:pPr>
        <w:keepNext w:val="0"/>
        <w:keepLines w:val="0"/>
        <w:pageBreakBefore w:val="0"/>
        <w:widowControl/>
        <w:suppressLineNumbers w:val="0"/>
        <w:kinsoku/>
        <w:wordWrap/>
        <w:overflowPunct/>
        <w:topLinePunct w:val="0"/>
        <w:autoSpaceDE/>
        <w:autoSpaceDN/>
        <w:bidi w:val="0"/>
        <w:adjustRightInd/>
        <w:snapToGrid/>
        <w:spacing w:beforeAutospacing="0" w:afterAutospacing="0" w:line="588" w:lineRule="exact"/>
        <w:ind w:firstLine="640" w:firstLineChars="200"/>
        <w:jc w:val="left"/>
        <w:textAlignment w:val="auto"/>
        <w:rPr>
          <w:rFonts w:hint="eastAsia" w:ascii="仿宋_GB2312" w:hAnsi="仿宋_GB2312" w:eastAsia="仿宋_GB2312" w:cs="仿宋_GB2312"/>
          <w:color w:val="333333"/>
          <w:kern w:val="2"/>
          <w:sz w:val="32"/>
          <w:szCs w:val="32"/>
          <w:shd w:val="clear" w:color="auto" w:fill="FFFFFF"/>
          <w:lang w:val="en-US" w:eastAsia="zh-CN" w:bidi="ar-SA"/>
        </w:rPr>
      </w:pPr>
      <w:r>
        <w:rPr>
          <w:rFonts w:hint="default" w:ascii="仿宋_GB2312" w:hAnsi="仿宋_GB2312" w:eastAsia="仿宋_GB2312" w:cs="仿宋_GB2312"/>
          <w:color w:val="333333"/>
          <w:kern w:val="2"/>
          <w:sz w:val="32"/>
          <w:szCs w:val="32"/>
          <w:shd w:val="clear" w:color="auto" w:fill="FFFFFF"/>
          <w:lang w:val="en-US" w:eastAsia="zh-CN" w:bidi="ar-SA"/>
        </w:rPr>
        <w:t> </w:t>
      </w:r>
    </w:p>
    <w:p>
      <w:pPr>
        <w:keepNext w:val="0"/>
        <w:keepLines w:val="0"/>
        <w:pageBreakBefore w:val="0"/>
        <w:widowControl/>
        <w:suppressLineNumbers w:val="0"/>
        <w:kinsoku/>
        <w:wordWrap/>
        <w:overflowPunct/>
        <w:topLinePunct w:val="0"/>
        <w:autoSpaceDE/>
        <w:autoSpaceDN/>
        <w:bidi w:val="0"/>
        <w:adjustRightInd/>
        <w:snapToGrid/>
        <w:spacing w:beforeAutospacing="0" w:afterAutospacing="0" w:line="588" w:lineRule="exact"/>
        <w:ind w:firstLine="640" w:firstLineChars="200"/>
        <w:jc w:val="left"/>
        <w:textAlignment w:val="auto"/>
        <w:rPr>
          <w:rFonts w:hint="eastAsia" w:ascii="仿宋_GB2312" w:hAnsi="仿宋_GB2312" w:eastAsia="仿宋_GB2312" w:cs="仿宋_GB2312"/>
          <w:color w:val="333333"/>
          <w:kern w:val="2"/>
          <w:sz w:val="32"/>
          <w:szCs w:val="32"/>
          <w:shd w:val="clear" w:color="auto" w:fill="FFFFFF"/>
          <w:lang w:val="en-US" w:eastAsia="zh-CN" w:bidi="ar-SA"/>
        </w:rPr>
      </w:pPr>
      <w:r>
        <w:rPr>
          <w:rFonts w:hint="eastAsia" w:ascii="黑体" w:hAnsi="黑体" w:eastAsia="黑体" w:cs="黑体"/>
          <w:color w:val="333333"/>
          <w:sz w:val="32"/>
          <w:szCs w:val="32"/>
          <w:shd w:val="clear" w:color="auto" w:fill="FFFFFF"/>
          <w:lang w:val="en-US" w:eastAsia="zh-CN"/>
        </w:rPr>
        <w:t>第三十</w:t>
      </w:r>
      <w:r>
        <w:rPr>
          <w:rFonts w:hint="default" w:ascii="黑体" w:hAnsi="黑体" w:eastAsia="黑体" w:cs="黑体"/>
          <w:color w:val="333333"/>
          <w:sz w:val="32"/>
          <w:szCs w:val="32"/>
          <w:shd w:val="clear" w:color="auto" w:fill="FFFFFF"/>
          <w:lang w:val="en" w:eastAsia="zh-CN"/>
        </w:rPr>
        <w:t>四</w:t>
      </w:r>
      <w:r>
        <w:rPr>
          <w:rFonts w:hint="eastAsia" w:ascii="黑体" w:hAnsi="黑体" w:eastAsia="黑体" w:cs="黑体"/>
          <w:color w:val="333333"/>
          <w:sz w:val="32"/>
          <w:szCs w:val="32"/>
          <w:shd w:val="clear" w:color="auto" w:fill="FFFFFF"/>
          <w:lang w:val="en-US" w:eastAsia="zh-CN"/>
        </w:rPr>
        <w:t>条</w:t>
      </w:r>
      <w:r>
        <w:rPr>
          <w:rFonts w:hint="eastAsia" w:ascii="仿宋_GB2312" w:hAnsi="仿宋_GB2312" w:eastAsia="仿宋_GB2312" w:cs="仿宋_GB2312"/>
          <w:color w:val="333333"/>
          <w:kern w:val="2"/>
          <w:sz w:val="32"/>
          <w:szCs w:val="32"/>
          <w:shd w:val="clear" w:color="auto" w:fill="FFFFFF"/>
          <w:lang w:val="en-US" w:eastAsia="zh-CN" w:bidi="ar-SA"/>
        </w:rPr>
        <w:t>　外商投资项目事中事后监督管理另有规定的，从其规定。</w:t>
      </w:r>
    </w:p>
    <w:p>
      <w:pPr>
        <w:keepNext w:val="0"/>
        <w:keepLines w:val="0"/>
        <w:pageBreakBefore w:val="0"/>
        <w:widowControl/>
        <w:suppressLineNumbers w:val="0"/>
        <w:kinsoku/>
        <w:wordWrap/>
        <w:overflowPunct/>
        <w:topLinePunct w:val="0"/>
        <w:autoSpaceDE/>
        <w:autoSpaceDN/>
        <w:bidi w:val="0"/>
        <w:adjustRightInd/>
        <w:snapToGrid/>
        <w:spacing w:beforeAutospacing="0" w:afterAutospacing="0" w:line="588" w:lineRule="exact"/>
        <w:ind w:firstLine="640" w:firstLineChars="200"/>
        <w:jc w:val="left"/>
        <w:textAlignment w:val="auto"/>
        <w:rPr>
          <w:rFonts w:hint="eastAsia" w:ascii="仿宋_GB2312" w:hAnsi="仿宋_GB2312" w:eastAsia="仿宋_GB2312" w:cs="仿宋_GB2312"/>
          <w:color w:val="333333"/>
          <w:kern w:val="2"/>
          <w:sz w:val="32"/>
          <w:szCs w:val="32"/>
          <w:shd w:val="clear" w:color="auto" w:fill="FFFFFF"/>
          <w:lang w:val="en-US" w:eastAsia="zh-CN" w:bidi="ar-SA"/>
        </w:rPr>
      </w:pPr>
      <w:r>
        <w:rPr>
          <w:rFonts w:hint="eastAsia" w:ascii="黑体" w:hAnsi="黑体" w:eastAsia="黑体" w:cs="黑体"/>
          <w:color w:val="333333"/>
          <w:sz w:val="32"/>
          <w:szCs w:val="32"/>
          <w:shd w:val="clear" w:color="auto" w:fill="FFFFFF"/>
          <w:lang w:val="en-US" w:eastAsia="zh-CN"/>
        </w:rPr>
        <w:t>第三十</w:t>
      </w:r>
      <w:r>
        <w:rPr>
          <w:rFonts w:hint="default" w:ascii="黑体" w:hAnsi="黑体" w:eastAsia="黑体" w:cs="黑体"/>
          <w:color w:val="333333"/>
          <w:sz w:val="32"/>
          <w:szCs w:val="32"/>
          <w:shd w:val="clear" w:color="auto" w:fill="FFFFFF"/>
          <w:lang w:val="en" w:eastAsia="zh-CN"/>
        </w:rPr>
        <w:t>五</w:t>
      </w:r>
      <w:r>
        <w:rPr>
          <w:rFonts w:hint="eastAsia" w:ascii="黑体" w:hAnsi="黑体" w:eastAsia="黑体" w:cs="黑体"/>
          <w:color w:val="333333"/>
          <w:sz w:val="32"/>
          <w:szCs w:val="32"/>
          <w:shd w:val="clear" w:color="auto" w:fill="FFFFFF"/>
          <w:lang w:val="en-US" w:eastAsia="zh-CN"/>
        </w:rPr>
        <w:t>条</w:t>
      </w:r>
      <w:r>
        <w:rPr>
          <w:rFonts w:hint="eastAsia" w:ascii="仿宋_GB2312" w:hAnsi="仿宋_GB2312" w:eastAsia="仿宋_GB2312" w:cs="仿宋_GB2312"/>
          <w:color w:val="333333"/>
          <w:kern w:val="2"/>
          <w:sz w:val="32"/>
          <w:szCs w:val="32"/>
          <w:shd w:val="clear" w:color="auto" w:fill="FFFFFF"/>
          <w:lang w:val="en-US" w:eastAsia="zh-CN" w:bidi="ar-SA"/>
        </w:rPr>
        <w:t>　事业单位、社会团体等非企业组织在境内投资建设的项目事中事后监督管理适用本办法，但通过预算安排的项目除外。</w:t>
      </w:r>
    </w:p>
    <w:p>
      <w:pPr>
        <w:keepNext w:val="0"/>
        <w:keepLines w:val="0"/>
        <w:pageBreakBefore w:val="0"/>
        <w:widowControl/>
        <w:suppressLineNumbers w:val="0"/>
        <w:kinsoku/>
        <w:wordWrap/>
        <w:overflowPunct/>
        <w:topLinePunct w:val="0"/>
        <w:autoSpaceDE/>
        <w:autoSpaceDN/>
        <w:bidi w:val="0"/>
        <w:adjustRightInd/>
        <w:snapToGrid/>
        <w:spacing w:beforeAutospacing="0" w:afterAutospacing="0" w:line="588" w:lineRule="exact"/>
        <w:ind w:firstLine="640" w:firstLineChars="200"/>
        <w:jc w:val="left"/>
        <w:textAlignment w:val="auto"/>
        <w:rPr>
          <w:rFonts w:hint="eastAsia" w:ascii="仿宋_GB2312" w:hAnsi="仿宋_GB2312" w:eastAsia="仿宋_GB2312" w:cs="仿宋_GB2312"/>
          <w:color w:val="333333"/>
          <w:kern w:val="2"/>
          <w:sz w:val="32"/>
          <w:szCs w:val="32"/>
          <w:shd w:val="clear" w:color="auto" w:fill="FFFFFF"/>
          <w:lang w:val="en-US" w:eastAsia="zh-CN" w:bidi="ar-SA"/>
        </w:rPr>
      </w:pPr>
      <w:r>
        <w:rPr>
          <w:rFonts w:hint="eastAsia" w:ascii="黑体" w:hAnsi="黑体" w:eastAsia="黑体" w:cs="黑体"/>
          <w:color w:val="333333"/>
          <w:sz w:val="32"/>
          <w:szCs w:val="32"/>
          <w:shd w:val="clear" w:color="auto" w:fill="FFFFFF"/>
          <w:lang w:val="en-US" w:eastAsia="zh-CN"/>
        </w:rPr>
        <w:t>第三十</w:t>
      </w:r>
      <w:r>
        <w:rPr>
          <w:rFonts w:hint="default" w:ascii="黑体" w:hAnsi="黑体" w:eastAsia="黑体" w:cs="黑体"/>
          <w:color w:val="333333"/>
          <w:sz w:val="32"/>
          <w:szCs w:val="32"/>
          <w:shd w:val="clear" w:color="auto" w:fill="FFFFFF"/>
          <w:lang w:val="en" w:eastAsia="zh-CN"/>
        </w:rPr>
        <w:t>六</w:t>
      </w:r>
      <w:r>
        <w:rPr>
          <w:rFonts w:hint="eastAsia" w:ascii="黑体" w:hAnsi="黑体" w:eastAsia="黑体" w:cs="黑体"/>
          <w:color w:val="333333"/>
          <w:sz w:val="32"/>
          <w:szCs w:val="32"/>
          <w:shd w:val="clear" w:color="auto" w:fill="FFFFFF"/>
          <w:lang w:val="en-US" w:eastAsia="zh-CN"/>
        </w:rPr>
        <w:t>条</w:t>
      </w:r>
      <w:r>
        <w:rPr>
          <w:rFonts w:hint="eastAsia" w:ascii="仿宋_GB2312" w:hAnsi="仿宋_GB2312" w:eastAsia="仿宋_GB2312" w:cs="仿宋_GB2312"/>
          <w:color w:val="333333"/>
          <w:kern w:val="2"/>
          <w:sz w:val="32"/>
          <w:szCs w:val="32"/>
          <w:shd w:val="clear" w:color="auto" w:fill="FFFFFF"/>
          <w:lang w:val="en-US" w:eastAsia="zh-CN" w:bidi="ar-SA"/>
        </w:rPr>
        <w:t>　本办法由国家发展和改革委员会负责解释。</w:t>
      </w:r>
    </w:p>
    <w:p>
      <w:pPr>
        <w:keepNext w:val="0"/>
        <w:keepLines w:val="0"/>
        <w:pageBreakBefore w:val="0"/>
        <w:widowControl/>
        <w:suppressLineNumbers w:val="0"/>
        <w:kinsoku/>
        <w:wordWrap/>
        <w:overflowPunct/>
        <w:topLinePunct w:val="0"/>
        <w:autoSpaceDE/>
        <w:autoSpaceDN/>
        <w:bidi w:val="0"/>
        <w:adjustRightInd/>
        <w:snapToGrid/>
        <w:spacing w:beforeAutospacing="0" w:afterAutospacing="0" w:line="588" w:lineRule="exact"/>
        <w:ind w:firstLine="640" w:firstLineChars="200"/>
        <w:jc w:val="left"/>
        <w:textAlignment w:val="auto"/>
        <w:rPr>
          <w:rFonts w:hint="eastAsia" w:ascii="仿宋_GB2312" w:hAnsi="仿宋_GB2312" w:eastAsia="仿宋_GB2312" w:cs="仿宋_GB2312"/>
          <w:color w:val="333333"/>
          <w:kern w:val="2"/>
          <w:sz w:val="32"/>
          <w:szCs w:val="32"/>
          <w:shd w:val="clear" w:color="auto" w:fill="FFFFFF"/>
          <w:lang w:val="en-US" w:eastAsia="zh-CN" w:bidi="ar-SA"/>
        </w:rPr>
      </w:pPr>
      <w:r>
        <w:rPr>
          <w:rFonts w:hint="eastAsia" w:ascii="黑体" w:hAnsi="黑体" w:eastAsia="黑体" w:cs="黑体"/>
          <w:color w:val="333333"/>
          <w:sz w:val="32"/>
          <w:szCs w:val="32"/>
          <w:shd w:val="clear" w:color="auto" w:fill="FFFFFF"/>
          <w:lang w:val="en-US" w:eastAsia="zh-CN"/>
        </w:rPr>
        <w:t>第三十</w:t>
      </w:r>
      <w:r>
        <w:rPr>
          <w:rFonts w:hint="default" w:ascii="黑体" w:hAnsi="黑体" w:eastAsia="黑体" w:cs="黑体"/>
          <w:color w:val="333333"/>
          <w:sz w:val="32"/>
          <w:szCs w:val="32"/>
          <w:shd w:val="clear" w:color="auto" w:fill="FFFFFF"/>
          <w:lang w:val="en" w:eastAsia="zh-CN"/>
        </w:rPr>
        <w:t>七</w:t>
      </w:r>
      <w:r>
        <w:rPr>
          <w:rFonts w:hint="eastAsia" w:ascii="黑体" w:hAnsi="黑体" w:eastAsia="黑体" w:cs="黑体"/>
          <w:color w:val="333333"/>
          <w:sz w:val="32"/>
          <w:szCs w:val="32"/>
          <w:shd w:val="clear" w:color="auto" w:fill="FFFFFF"/>
          <w:lang w:val="en-US" w:eastAsia="zh-CN"/>
        </w:rPr>
        <w:t>条</w:t>
      </w:r>
      <w:r>
        <w:rPr>
          <w:rFonts w:hint="eastAsia" w:ascii="仿宋_GB2312" w:hAnsi="仿宋_GB2312" w:eastAsia="仿宋_GB2312" w:cs="仿宋_GB2312"/>
          <w:color w:val="333333"/>
          <w:kern w:val="2"/>
          <w:sz w:val="32"/>
          <w:szCs w:val="32"/>
          <w:shd w:val="clear" w:color="auto" w:fill="FFFFFF"/>
          <w:lang w:val="en-US" w:eastAsia="zh-CN" w:bidi="ar-SA"/>
        </w:rPr>
        <w:t>　本办法自</w:t>
      </w:r>
      <w:r>
        <w:rPr>
          <w:rFonts w:hint="default" w:ascii="仿宋_GB2312" w:hAnsi="仿宋_GB2312" w:eastAsia="仿宋_GB2312" w:cs="仿宋_GB2312"/>
          <w:color w:val="333333"/>
          <w:kern w:val="2"/>
          <w:sz w:val="32"/>
          <w:szCs w:val="32"/>
          <w:shd w:val="clear" w:color="auto" w:fill="FFFFFF"/>
          <w:lang w:val="en-US" w:eastAsia="zh-CN" w:bidi="ar-SA"/>
        </w:rPr>
        <w:t>2018</w:t>
      </w:r>
      <w:r>
        <w:rPr>
          <w:rFonts w:hint="eastAsia" w:ascii="仿宋_GB2312" w:hAnsi="仿宋_GB2312" w:eastAsia="仿宋_GB2312" w:cs="仿宋_GB2312"/>
          <w:color w:val="333333"/>
          <w:kern w:val="2"/>
          <w:sz w:val="32"/>
          <w:szCs w:val="32"/>
          <w:shd w:val="clear" w:color="auto" w:fill="FFFFFF"/>
          <w:lang w:val="en-US" w:eastAsia="zh-CN" w:bidi="ar-SA"/>
        </w:rPr>
        <w:t>年</w:t>
      </w:r>
      <w:r>
        <w:rPr>
          <w:rFonts w:hint="default" w:ascii="仿宋_GB2312" w:hAnsi="仿宋_GB2312" w:eastAsia="仿宋_GB2312" w:cs="仿宋_GB2312"/>
          <w:color w:val="333333"/>
          <w:kern w:val="2"/>
          <w:sz w:val="32"/>
          <w:szCs w:val="32"/>
          <w:shd w:val="clear" w:color="auto" w:fill="FFFFFF"/>
          <w:lang w:val="en-US" w:eastAsia="zh-CN" w:bidi="ar-SA"/>
        </w:rPr>
        <w:t>2</w:t>
      </w:r>
      <w:r>
        <w:rPr>
          <w:rFonts w:hint="eastAsia" w:ascii="仿宋_GB2312" w:hAnsi="仿宋_GB2312" w:eastAsia="仿宋_GB2312" w:cs="仿宋_GB2312"/>
          <w:color w:val="333333"/>
          <w:kern w:val="2"/>
          <w:sz w:val="32"/>
          <w:szCs w:val="32"/>
          <w:shd w:val="clear" w:color="auto" w:fill="FFFFFF"/>
          <w:lang w:val="en-US" w:eastAsia="zh-CN" w:bidi="ar-SA"/>
        </w:rPr>
        <w:t>月</w:t>
      </w:r>
      <w:r>
        <w:rPr>
          <w:rFonts w:hint="default" w:ascii="仿宋_GB2312" w:hAnsi="仿宋_GB2312" w:eastAsia="仿宋_GB2312" w:cs="仿宋_GB2312"/>
          <w:color w:val="333333"/>
          <w:kern w:val="2"/>
          <w:sz w:val="32"/>
          <w:szCs w:val="32"/>
          <w:shd w:val="clear" w:color="auto" w:fill="FFFFFF"/>
          <w:lang w:val="en-US" w:eastAsia="zh-CN" w:bidi="ar-SA"/>
        </w:rPr>
        <w:t>4</w:t>
      </w:r>
      <w:r>
        <w:rPr>
          <w:rFonts w:hint="eastAsia" w:ascii="仿宋_GB2312" w:hAnsi="仿宋_GB2312" w:eastAsia="仿宋_GB2312" w:cs="仿宋_GB2312"/>
          <w:color w:val="333333"/>
          <w:kern w:val="2"/>
          <w:sz w:val="32"/>
          <w:szCs w:val="32"/>
          <w:shd w:val="clear" w:color="auto" w:fill="FFFFFF"/>
          <w:lang w:val="en-US" w:eastAsia="zh-CN" w:bidi="ar-SA"/>
        </w:rPr>
        <w:t>日起实施。</w:t>
      </w:r>
    </w:p>
    <w:p>
      <w:pPr>
        <w:keepNext w:val="0"/>
        <w:keepLines w:val="0"/>
        <w:pageBreakBefore w:val="0"/>
        <w:widowControl/>
        <w:suppressLineNumbers w:val="0"/>
        <w:kinsoku/>
        <w:wordWrap/>
        <w:overflowPunct/>
        <w:topLinePunct w:val="0"/>
        <w:autoSpaceDE/>
        <w:autoSpaceDN/>
        <w:bidi w:val="0"/>
        <w:adjustRightInd/>
        <w:snapToGrid/>
        <w:spacing w:beforeAutospacing="0" w:afterAutospacing="0" w:line="588" w:lineRule="exact"/>
        <w:ind w:firstLine="640" w:firstLineChars="200"/>
        <w:jc w:val="left"/>
        <w:textAlignment w:val="auto"/>
        <w:rPr>
          <w:rFonts w:hint="eastAsia" w:ascii="仿宋_GB2312" w:hAnsi="仿宋_GB2312" w:eastAsia="仿宋_GB2312" w:cs="仿宋_GB2312"/>
          <w:color w:val="333333"/>
          <w:kern w:val="2"/>
          <w:sz w:val="32"/>
          <w:szCs w:val="32"/>
          <w:shd w:val="clear" w:color="auto" w:fill="FFFFFF"/>
          <w:lang w:val="en-US" w:eastAsia="zh-CN" w:bidi="ar-SA"/>
        </w:rPr>
      </w:pPr>
    </w:p>
    <w:sectPr>
      <w:headerReference r:id="rId3" w:type="default"/>
      <w:footerReference r:id="rId4" w:type="default"/>
      <w:pgSz w:w="11906" w:h="16838"/>
      <w:pgMar w:top="1962" w:right="1474" w:bottom="1848" w:left="1587" w:header="851" w:footer="992" w:gutter="0"/>
      <w:pgNumType w:fmt="numberInDash"/>
      <w:cols w:space="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楷体_GB2312">
    <w:panose1 w:val="02010609030101010101"/>
    <w:charset w:val="86"/>
    <w:family w:val="modern"/>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黑体_GBK">
    <w:altName w:val="微软雅黑"/>
    <w:panose1 w:val="03000509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ind w:left="4788" w:leftChars="2280" w:firstLine="6400" w:firstLineChars="2000"/>
      <w:rPr>
        <w:rFonts w:hint="eastAsia" w:eastAsia="宋体"/>
        <w:sz w:val="32"/>
        <w:szCs w:val="48"/>
        <w:lang w:eastAsia="zh-CN"/>
      </w:rPr>
    </w:pPr>
    <w:r>
      <w:rPr>
        <w:sz w:val="32"/>
      </w:rPr>
      <mc:AlternateContent>
        <mc:Choice Requires="wps">
          <w:drawing>
            <wp:anchor distT="0" distB="0" distL="114300" distR="114300" simplePos="0" relativeHeight="251662336" behindDoc="0" locked="0" layoutInCell="1" allowOverlap="1">
              <wp:simplePos x="0" y="0"/>
              <wp:positionH relativeFrom="margin">
                <wp:align>outside</wp:align>
              </wp:positionH>
              <wp:positionV relativeFrom="paragraph">
                <wp:posOffset>0</wp:posOffset>
              </wp:positionV>
              <wp:extent cx="1828800" cy="1828800"/>
              <wp:effectExtent l="0" t="0" r="0" b="0"/>
              <wp:wrapNone/>
              <wp:docPr id="8" name="文本框 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pPr>
                            <w:pStyle w:val="4"/>
                          </w:pPr>
                          <w:r>
                            <w:rPr>
                              <w:rFonts w:hint="eastAsia" w:ascii="宋体" w:hAnsi="宋体" w:cs="宋体"/>
                              <w:sz w:val="28"/>
                              <w:szCs w:val="28"/>
                            </w:rPr>
                            <w:fldChar w:fldCharType="begin"/>
                          </w:r>
                          <w:r>
                            <w:rPr>
                              <w:rFonts w:hint="eastAsia" w:ascii="宋体" w:hAnsi="宋体" w:cs="宋体"/>
                              <w:sz w:val="28"/>
                              <w:szCs w:val="28"/>
                            </w:rPr>
                            <w:instrText xml:space="preserve"> PAGE  \* MERGEFORMAT </w:instrText>
                          </w:r>
                          <w:r>
                            <w:rPr>
                              <w:rFonts w:hint="eastAsia" w:ascii="宋体" w:hAnsi="宋体" w:cs="宋体"/>
                              <w:sz w:val="28"/>
                              <w:szCs w:val="28"/>
                            </w:rPr>
                            <w:fldChar w:fldCharType="separate"/>
                          </w:r>
                          <w:r>
                            <w:rPr>
                              <w:rFonts w:ascii="宋体" w:hAnsi="宋体" w:cs="宋体"/>
                              <w:sz w:val="28"/>
                              <w:szCs w:val="28"/>
                            </w:rPr>
                            <w:t>- 2 -</w:t>
                          </w:r>
                          <w:r>
                            <w:rPr>
                              <w:rFonts w:hint="eastAsia" w:ascii="宋体" w:hAnsi="宋体" w:cs="宋体"/>
                              <w:sz w:val="28"/>
                              <w:szCs w:val="28"/>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LNJWO7QAAAABQEAAA8AAAAAAAAAAQAgAAAAIgAAAGRycy9kb3ducmV2LnhtbFBL&#10;AQIUABQAAAAIAIdO4kAUfPaqNwIAAG8EAAAOAAAAAAAAAAEAIAAAAB8BAABkcnMvZTJvRG9jLnht&#10;bFBLBQYAAAAABgAGAFkBAADIBQAAAAA=&#10;">
              <v:fill on="f" focussize="0,0"/>
              <v:stroke on="f" weight="0.5pt"/>
              <v:imagedata o:title=""/>
              <o:lock v:ext="edit" aspectratio="f"/>
              <v:textbox inset="0mm,0mm,0mm,0mm" style="mso-fit-shape-to-text:t;">
                <w:txbxContent>
                  <w:p>
                    <w:pPr>
                      <w:pStyle w:val="4"/>
                    </w:pPr>
                    <w:r>
                      <w:rPr>
                        <w:rFonts w:hint="eastAsia" w:ascii="宋体" w:hAnsi="宋体" w:cs="宋体"/>
                        <w:sz w:val="28"/>
                        <w:szCs w:val="28"/>
                      </w:rPr>
                      <w:fldChar w:fldCharType="begin"/>
                    </w:r>
                    <w:r>
                      <w:rPr>
                        <w:rFonts w:hint="eastAsia" w:ascii="宋体" w:hAnsi="宋体" w:cs="宋体"/>
                        <w:sz w:val="28"/>
                        <w:szCs w:val="28"/>
                      </w:rPr>
                      <w:instrText xml:space="preserve"> PAGE  \* MERGEFORMAT </w:instrText>
                    </w:r>
                    <w:r>
                      <w:rPr>
                        <w:rFonts w:hint="eastAsia" w:ascii="宋体" w:hAnsi="宋体" w:cs="宋体"/>
                        <w:sz w:val="28"/>
                        <w:szCs w:val="28"/>
                      </w:rPr>
                      <w:fldChar w:fldCharType="separate"/>
                    </w:r>
                    <w:r>
                      <w:rPr>
                        <w:rFonts w:ascii="宋体" w:hAnsi="宋体" w:cs="宋体"/>
                        <w:sz w:val="28"/>
                        <w:szCs w:val="28"/>
                      </w:rPr>
                      <w:t>- 2 -</w:t>
                    </w:r>
                    <w:r>
                      <w:rPr>
                        <w:rFonts w:hint="eastAsia" w:ascii="宋体" w:hAnsi="宋体" w:cs="宋体"/>
                        <w:sz w:val="28"/>
                        <w:szCs w:val="28"/>
                      </w:rPr>
                      <w:fldChar w:fldCharType="end"/>
                    </w:r>
                  </w:p>
                </w:txbxContent>
              </v:textbox>
            </v:shape>
          </w:pict>
        </mc:Fallback>
      </mc:AlternateContent>
    </w:r>
  </w:p>
  <w:p>
    <w:pPr>
      <w:pStyle w:val="5"/>
      <w:wordWrap w:val="0"/>
      <w:ind w:left="4788" w:leftChars="2280" w:right="640"/>
      <w:rPr>
        <w:rFonts w:hint="eastAsia" w:eastAsia="仿宋"/>
        <w:color w:val="FAFAFA"/>
        <w:sz w:val="32"/>
        <w:szCs w:val="48"/>
      </w:rPr>
    </w:pPr>
    <w:r>
      <w:rPr>
        <w:color w:val="FAFAFA"/>
        <w:sz w:val="32"/>
      </w:rPr>
      <mc:AlternateContent>
        <mc:Choice Requires="wps">
          <w:drawing>
            <wp:anchor distT="0" distB="0" distL="114300" distR="114300" simplePos="0" relativeHeight="251661312" behindDoc="0" locked="0" layoutInCell="1" allowOverlap="1">
              <wp:simplePos x="0" y="0"/>
              <wp:positionH relativeFrom="column">
                <wp:posOffset>0</wp:posOffset>
              </wp:positionH>
              <wp:positionV relativeFrom="paragraph">
                <wp:posOffset>74295</wp:posOffset>
              </wp:positionV>
              <wp:extent cx="5616575" cy="1905"/>
              <wp:effectExtent l="0" t="10795" r="3175" b="15875"/>
              <wp:wrapNone/>
              <wp:docPr id="5" name="直接连接符 5"/>
              <wp:cNvGraphicFramePr/>
              <a:graphic xmlns:a="http://schemas.openxmlformats.org/drawingml/2006/main">
                <a:graphicData uri="http://schemas.microsoft.com/office/word/2010/wordprocessingShape">
                  <wps:wsp>
                    <wps:cNvCnPr/>
                    <wps:spPr>
                      <a:xfrm>
                        <a:off x="0" y="0"/>
                        <a:ext cx="5616575" cy="1905"/>
                      </a:xfrm>
                      <a:prstGeom prst="line">
                        <a:avLst/>
                      </a:prstGeom>
                      <a:noFill/>
                      <a:ln w="22225" cap="flat" cmpd="sng" algn="ctr">
                        <a:solidFill>
                          <a:srgbClr val="005192"/>
                        </a:solidFill>
                        <a:prstDash val="solid"/>
                        <a:miter lim="800000"/>
                      </a:ln>
                      <a:effectLst/>
                    </wps:spPr>
                    <wps:bodyPr/>
                  </wps:wsp>
                </a:graphicData>
              </a:graphic>
            </wp:anchor>
          </w:drawing>
        </mc:Choice>
        <mc:Fallback>
          <w:pict>
            <v:line id="_x0000_s1026" o:spid="_x0000_s1026" o:spt="20" style="position:absolute;left:0pt;margin-left:0pt;margin-top:5.85pt;height:0.15pt;width:442.25pt;z-index:251661312;mso-width-relative:page;mso-height-relative:page;" filled="f" stroked="t" coordsize="21600,21600" o:gfxdata="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">
              <v:fill on="f" focussize="0,0"/>
              <v:stroke weight="1.75pt" color="#005192" miterlimit="8" joinstyle="miter"/>
              <v:imagedata o:title=""/>
              <o:lock v:ext="edit" aspectratio="f"/>
            </v:line>
          </w:pict>
        </mc:Fallback>
      </mc:AlternateContent>
    </w:r>
  </w:p>
  <w:p>
    <w:pPr>
      <w:pStyle w:val="5"/>
      <w:jc w:val="right"/>
      <w:rPr>
        <w:rFonts w:ascii="宋体" w:hAnsi="宋体" w:cs="宋体"/>
        <w:b/>
        <w:bCs/>
        <w:color w:val="005192"/>
        <w:sz w:val="28"/>
        <w:szCs w:val="44"/>
      </w:rPr>
    </w:pPr>
    <w:r>
      <w:rPr>
        <w:rFonts w:hint="eastAsia" w:ascii="宋体" w:hAnsi="宋体" w:cs="宋体"/>
        <w:b/>
        <w:bCs/>
        <w:color w:val="005192"/>
        <w:sz w:val="28"/>
        <w:szCs w:val="44"/>
      </w:rPr>
      <w:t>中华人民共和国国家发展和改革委员会发布</w:t>
    </w:r>
  </w:p>
  <w:p>
    <w:pPr>
      <w:pStyle w:val="5"/>
      <w:wordWrap w:val="0"/>
      <w:ind w:left="4788" w:leftChars="2280" w:firstLine="5622" w:firstLineChars="2000"/>
      <w:jc w:val="right"/>
      <w:rPr>
        <w:rFonts w:ascii="宋体" w:hAnsi="宋体" w:cs="宋体"/>
        <w:b/>
        <w:bCs/>
        <w:color w:val="005192"/>
        <w:sz w:val="28"/>
        <w:szCs w:val="44"/>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textAlignment w:val="center"/>
      <w:rPr>
        <w:rFonts w:ascii="宋体" w:hAnsi="宋体" w:cs="宋体"/>
        <w:b/>
        <w:bCs/>
        <w:color w:val="005192"/>
        <w:sz w:val="32"/>
      </w:rPr>
    </w:pPr>
    <w:r>
      <w:rPr>
        <w:rFonts w:ascii="宋体" w:hAnsi="宋体" w:cs="宋体"/>
        <w:b/>
        <w:bCs/>
        <w:color w:val="005192"/>
        <w:sz w:val="32"/>
      </w:rPr>
      <mc:AlternateContent>
        <mc:Choice Requires="wps">
          <w:drawing>
            <wp:anchor distT="0" distB="0" distL="114300" distR="114300" simplePos="0" relativeHeight="251660288" behindDoc="0" locked="0" layoutInCell="1" allowOverlap="1">
              <wp:simplePos x="0" y="0"/>
              <wp:positionH relativeFrom="column">
                <wp:posOffset>-3810</wp:posOffset>
              </wp:positionH>
              <wp:positionV relativeFrom="paragraph">
                <wp:posOffset>690245</wp:posOffset>
              </wp:positionV>
              <wp:extent cx="5620385" cy="0"/>
              <wp:effectExtent l="0" t="10795" r="18415" b="17780"/>
              <wp:wrapNone/>
              <wp:docPr id="4" name="直接连接符 4"/>
              <wp:cNvGraphicFramePr/>
              <a:graphic xmlns:a="http://schemas.openxmlformats.org/drawingml/2006/main">
                <a:graphicData uri="http://schemas.microsoft.com/office/word/2010/wordprocessingShape">
                  <wps:wsp>
                    <wps:cNvCnPr/>
                    <wps:spPr>
                      <a:xfrm>
                        <a:off x="4133850" y="864870"/>
                        <a:ext cx="5620385" cy="0"/>
                      </a:xfrm>
                      <a:prstGeom prst="line">
                        <a:avLst/>
                      </a:prstGeom>
                      <a:noFill/>
                      <a:ln w="22225" cap="flat" cmpd="sng" algn="ctr">
                        <a:solidFill>
                          <a:srgbClr val="005192"/>
                        </a:solidFill>
                        <a:prstDash val="solid"/>
                        <a:miter lim="800000"/>
                      </a:ln>
                      <a:effectLst/>
                    </wps:spPr>
                    <wps:bodyPr/>
                  </wps:wsp>
                </a:graphicData>
              </a:graphic>
            </wp:anchor>
          </w:drawing>
        </mc:Choice>
        <mc:Fallback>
          <w:pict>
            <v:line id="_x0000_s1026" o:spid="_x0000_s1026" o:spt="20" style="position:absolute;left:0pt;margin-left:-0.3pt;margin-top:54.35pt;height:0pt;width:442.55pt;z-index:251660288;mso-width-relative:page;mso-height-relative:page;" filled="f" stroked="t" coordsize="21600,21600" o:gfxdata="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">
              <v:fill on="f" focussize="0,0"/>
              <v:stroke weight="1.75pt" color="#005192" miterlimit="8" joinstyle="miter"/>
              <v:imagedata o:title=""/>
              <o:lock v:ext="edit" aspectratio="f"/>
            </v:line>
          </w:pict>
        </mc:Fallback>
      </mc:AlternateContent>
    </w:r>
  </w:p>
  <w:p>
    <w:pPr>
      <w:pStyle w:val="5"/>
      <w:textAlignment w:val="center"/>
      <w:rPr>
        <w:rFonts w:ascii="宋体" w:hAnsi="宋体" w:cs="宋体"/>
        <w:b/>
        <w:bCs/>
        <w:color w:val="005192"/>
        <w:sz w:val="32"/>
        <w:szCs w:val="32"/>
      </w:rPr>
    </w:pPr>
    <w:r>
      <w:rPr>
        <w:rFonts w:hint="eastAsia" w:ascii="宋体" w:hAnsi="宋体" w:cs="宋体"/>
        <w:b/>
        <w:bCs/>
        <w:color w:val="005192"/>
        <w:sz w:val="32"/>
      </w:rPr>
      <w:drawing>
        <wp:inline distT="0" distB="0" distL="114300" distR="114300">
          <wp:extent cx="308610" cy="308610"/>
          <wp:effectExtent l="0" t="0" r="15240" b="15240"/>
          <wp:docPr id="6" name="图片 6" descr="国徽10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国徽1024"/>
                  <pic:cNvPicPr>
                    <a:picLocks noChangeAspect="1"/>
                  </pic:cNvPicPr>
                </pic:nvPicPr>
                <pic:blipFill>
                  <a:blip r:embed="rId1"/>
                  <a:stretch>
                    <a:fillRect/>
                  </a:stretch>
                </pic:blipFill>
                <pic:spPr>
                  <a:xfrm>
                    <a:off x="0" y="0"/>
                    <a:ext cx="308610" cy="308610"/>
                  </a:xfrm>
                  <a:prstGeom prst="rect">
                    <a:avLst/>
                  </a:prstGeom>
                </pic:spPr>
              </pic:pic>
            </a:graphicData>
          </a:graphic>
        </wp:inline>
      </w:drawing>
    </w:r>
    <w:r>
      <w:rPr>
        <w:rFonts w:hint="eastAsia" w:ascii="宋体" w:hAnsi="宋体" w:cs="宋体"/>
        <w:b/>
        <w:bCs/>
        <w:color w:val="005192"/>
        <w:sz w:val="32"/>
        <w:szCs w:val="32"/>
      </w:rPr>
      <w:t>中华人民共和国国家发展和改革委员会规章</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3"/>
    </o:shapelayout>
  </w:hdrShapeDefaults>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VjMDBhODM5Y2NlMTk0ZGE3YzhhNjJmMzg1ZmQ1YjYifQ=="/>
  </w:docVars>
  <w:rsids>
    <w:rsidRoot w:val="00172A27"/>
    <w:rsid w:val="00DE32BE"/>
    <w:rsid w:val="00E26089"/>
    <w:rsid w:val="00EC57B4"/>
    <w:rsid w:val="090C2617"/>
    <w:rsid w:val="10B335E5"/>
    <w:rsid w:val="1427105F"/>
    <w:rsid w:val="1DA03B30"/>
    <w:rsid w:val="304F3D0F"/>
    <w:rsid w:val="4C5E01CE"/>
    <w:rsid w:val="540A5CEE"/>
    <w:rsid w:val="71A643DB"/>
    <w:rsid w:val="79196BD7"/>
    <w:rsid w:val="7CB429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8">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Balloon Text"/>
    <w:basedOn w:val="1"/>
    <w:link w:val="10"/>
    <w:qFormat/>
    <w:uiPriority w:val="0"/>
    <w:rPr>
      <w:sz w:val="18"/>
      <w:szCs w:val="18"/>
    </w:r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6">
    <w:name w:val="Normal (Web)"/>
    <w:basedOn w:val="1"/>
    <w:qFormat/>
    <w:uiPriority w:val="0"/>
    <w:pPr>
      <w:spacing w:before="100" w:beforeAutospacing="1" w:after="100" w:afterAutospacing="1"/>
      <w:jc w:val="left"/>
    </w:pPr>
    <w:rPr>
      <w:kern w:val="0"/>
      <w:sz w:val="24"/>
    </w:rPr>
  </w:style>
  <w:style w:type="character" w:styleId="9">
    <w:name w:val="Strong"/>
    <w:basedOn w:val="8"/>
    <w:qFormat/>
    <w:uiPriority w:val="0"/>
    <w:rPr>
      <w:b/>
    </w:rPr>
  </w:style>
  <w:style w:type="character" w:customStyle="1" w:styleId="10">
    <w:name w:val="批注框文本 Char"/>
    <w:basedOn w:val="8"/>
    <w:link w:val="3"/>
    <w:qFormat/>
    <w:uiPriority w:val="0"/>
    <w:rPr>
      <w:rFonts w:ascii="Calibri" w:hAnsi="Calibri"/>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10</Pages>
  <Words>3388</Words>
  <Characters>3405</Characters>
  <Lines>5</Lines>
  <Paragraphs>1</Paragraphs>
  <TotalTime>4</TotalTime>
  <ScaleCrop>false</ScaleCrop>
  <LinksUpToDate>false</LinksUpToDate>
  <CharactersWithSpaces>3455</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2021-11-15T05:40:00Z</dcterms:created>
  <dc:creator>Administrator</dc:creator>
  <cp:lastModifiedBy>椿晖</cp:lastModifiedBy>
  <dcterms:modified xsi:type="dcterms:W3CDTF">2023-04-21T11:41:50Z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4A22648449FD4CA1BC8D39E5A800C190</vt:lpwstr>
  </property>
</Properties>
</file>