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北京市朝阳区应急管理局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2024年政府信息公开工作年度报告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2024年度，我局严格依循《政府信息公开条例》，扎实推进政府信息公开工作。主动公开部门动态、行政许可、行政处罚等内容，确保民众知情权。完善依申请公开流程，规范受理、审查、处理、答复各环节，本年度共处理依申请公开 5 件，均按时限高质量办结。拓宽微信公众号等新媒体公开渠道，及时回应社会关切，切实提升政府信息公开的质量与实效，助力打造透明、高效的应急管理体系。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（一）组织领导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成立了以主要领导为组长、分管领导为副组长、各科室负责人为成员的政务公开工作领导小组，明确了职责分工，形成了主要领导亲自抓、分管领导具体抓、各科室协同配合的工作格局。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（二）主动公开 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在主动公开方面，我局依托“北京朝阳”网站这一重要平台，及时、全面地发布各类政府信息。所涉内容涵盖部门动态、公示公告、区政府工作报告重点工作落实情况、事故调查进展、财政预决算详情、政务信息公开指南，以及其他依照规定需公开的信息。2024年度，累计发布政府信息达170余条，有力保障了公众的知情权与监督权。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（三）依申请公开 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按照区级要求，及时更新《政府信息公开指南》，明确受理地址、电话、传真、邮箱，确保申请渠道畅通。今年通过邮寄、电子邮箱等途径接收依申请公开5件，均根据《政府信息公开条例》要求按时答复反馈，无被行政复议或诉讼情况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（四）政府信息管理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建立政府信息保密审查机制，严格信息发布审核、保密审查、依申请公开审核工作，落实业务科室负责人、保密工作科室负责人、主管领导层层审批制度。由保密工作科室负责人审查文件是否涉密，逐级把关确保不发生失密情况。 对拟公开的信息，严格审核，确保信息内容准确、表述规范、发布及时。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（五）政务信息公开平台建设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2024 年，我局积极推进政务信息公开平台建设，充分发挥新媒体平台的传播优势。“朝阳应急”微信公众号围绕治本攻坚三年行动、森林防火、重点时段保障、防灾减灾周、电动自行车安全、应急科普以及安全生产月等重点工作与关键主题，精心策划并发布文章共计468 篇。凭借丰富实用的内容，该公众号吸引了大量关注，目前粉丝数量已达22751人。同时，“朝阳应急”视频号同样成绩斐然，聚焦应急管理领域，发布各类优质作品共35条，以生动直观的视频形式，向公众普及应急知识，提升民众安全意识与应对突发事件的能力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（六）教育培训 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积极组织工作人员参加政府信息公开培训，通过参加集中学习、在线培训等多种方式，不断提高工作人员的业务水平和能力，确保信息公开工作及时、优质。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（七）监督保障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我局秉持开放、负责的态度，主动接受社会各界监督。时刻关注社会舆情，对于社会公众关切的问题，及时予以回应，做到有问必答、有诉必应。针对公众提出的意见与建议，认真梳理、深入研究，将合理可行的部分融入工作改进方案，不断优化政务公开工作，提升政府服务质量与公信力。同时，密切关注政府信息与政务公开工作群动态，确保能在第一时间察觉各类问题，并迅速启动解决机制，力求将问题解决在萌芽状态，保障政务公开工作的顺利推进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二、主动公开政府信息情况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9"/>
        <w:tblW w:w="9740" w:type="dxa"/>
        <w:jc w:val="center"/>
        <w:tblInd w:w="5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第二十条第（一）项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本年制发件数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2"/>
                <w:szCs w:val="22"/>
                <w:lang w:val="en-US" w:eastAsia="zh-CN" w:bidi="ar"/>
              </w:rPr>
              <w:t>204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 xml:space="preserve">0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kern w:val="2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三、收到和处理政府信息公开申请情况 </w:t>
      </w:r>
    </w:p>
    <w:tbl>
      <w:tblPr>
        <w:tblStyle w:val="9"/>
        <w:tblW w:w="974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0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 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四、政府信息公开行政复议、行政诉讼情况 </w:t>
      </w:r>
    </w:p>
    <w:tbl>
      <w:tblPr>
        <w:tblStyle w:val="9"/>
        <w:tblW w:w="974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0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0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 xml:space="preserve">五、存在的主要问题及改进情况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一是信息内容中偶有错敏词出现；二是个别答复告知书存在答复内容不规范的情况。针对以上问题，我局将在今后的工作中强化政务公开业务培训力度，组织相关科室人员深入学习政务公开工作的规范与要求，特别是依申请公开工作的流程与要点，提升工作人员的专业素养与责任意识，确保在后续工作中更加严谨细致。同时，严格执行层层把关制度，构建更为完善的信息审核机制。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从信息起草、初审到终审，每一个环节都明确责任，加强审核力度，杜绝错敏词等问题，确保公开内容准确无误、合法合规，切实提升政务公开工作的质量与水平。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 xml:space="preserve">六、其他需要报告的事项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 xml:space="preserve">2024年，我局发出收费通知的件数和总金额以及实际收取的总金额均为0。 </w:t>
      </w:r>
    </w:p>
    <w:p>
      <w:pPr>
        <w:pStyle w:val="2"/>
        <w:keepNext w:val="0"/>
        <w:keepLines w:val="0"/>
        <w:widowControl/>
        <w:suppressLineNumbers w:val="0"/>
      </w:pPr>
      <w: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right"/>
      </w:pPr>
      <w:r>
        <w:rPr>
          <w:rFonts w:hint="eastAsia" w:ascii="仿宋_GB2312" w:eastAsia="仿宋_GB2312" w:cs="仿宋_GB2312"/>
          <w:kern w:val="2"/>
          <w:sz w:val="32"/>
          <w:szCs w:val="32"/>
        </w:rPr>
        <w:t>朝阳区应急管理局</w:t>
      </w: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right"/>
      </w:pPr>
      <w:r>
        <w:rPr>
          <w:rFonts w:hint="eastAsia" w:ascii="仿宋_GB2312" w:eastAsia="仿宋_GB2312" w:cs="仿宋_GB2312"/>
          <w:kern w:val="2"/>
          <w:sz w:val="32"/>
          <w:szCs w:val="32"/>
        </w:rPr>
        <w:t>202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年1月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25736"/>
    <w:rsid w:val="070567C5"/>
    <w:rsid w:val="11CA31F0"/>
    <w:rsid w:val="35F25736"/>
    <w:rsid w:val="45B737DB"/>
    <w:rsid w:val="590948E4"/>
    <w:rsid w:val="67A56293"/>
    <w:rsid w:val="7463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sz w:val="21"/>
      <w:szCs w:val="21"/>
    </w:rPr>
  </w:style>
  <w:style w:type="character" w:styleId="5">
    <w:name w:val="FollowedHyperlink"/>
    <w:basedOn w:val="3"/>
    <w:uiPriority w:val="0"/>
    <w:rPr>
      <w:color w:val="000000"/>
      <w:sz w:val="21"/>
      <w:szCs w:val="21"/>
      <w:u w:val="none"/>
    </w:rPr>
  </w:style>
  <w:style w:type="character" w:styleId="6">
    <w:name w:val="HTML Acronym"/>
    <w:basedOn w:val="3"/>
    <w:qFormat/>
    <w:uiPriority w:val="0"/>
    <w:rPr>
      <w:sz w:val="21"/>
      <w:szCs w:val="21"/>
    </w:rPr>
  </w:style>
  <w:style w:type="character" w:styleId="7">
    <w:name w:val="Hyperlink"/>
    <w:basedOn w:val="3"/>
    <w:uiPriority w:val="0"/>
    <w:rPr>
      <w:color w:val="FF6600"/>
      <w:sz w:val="21"/>
      <w:szCs w:val="21"/>
      <w:u w:val="single"/>
    </w:rPr>
  </w:style>
  <w:style w:type="character" w:styleId="8">
    <w:name w:val="HTML Code"/>
    <w:basedOn w:val="3"/>
    <w:uiPriority w:val="0"/>
    <w:rPr>
      <w:rFonts w:ascii="Courier New" w:hAnsi="Courier New"/>
      <w:sz w:val="21"/>
      <w:szCs w:val="21"/>
    </w:rPr>
  </w:style>
  <w:style w:type="character" w:customStyle="1" w:styleId="10">
    <w:name w:val="pagebanner"/>
    <w:basedOn w:val="3"/>
    <w:uiPriority w:val="0"/>
    <w:rPr>
      <w:color w:val="006666"/>
    </w:rPr>
  </w:style>
  <w:style w:type="character" w:customStyle="1" w:styleId="11">
    <w:name w:val="export"/>
    <w:basedOn w:val="3"/>
    <w:uiPriority w:val="0"/>
  </w:style>
  <w:style w:type="character" w:customStyle="1" w:styleId="12">
    <w:name w:val="excel"/>
    <w:basedOn w:val="3"/>
    <w:uiPriority w:val="0"/>
  </w:style>
  <w:style w:type="character" w:customStyle="1" w:styleId="13">
    <w:name w:val="csv"/>
    <w:basedOn w:val="3"/>
    <w:uiPriority w:val="0"/>
  </w:style>
  <w:style w:type="character" w:customStyle="1" w:styleId="14">
    <w:name w:val="xml"/>
    <w:basedOn w:val="3"/>
    <w:uiPriority w:val="0"/>
  </w:style>
  <w:style w:type="character" w:customStyle="1" w:styleId="15">
    <w:name w:val="pagelinks"/>
    <w:basedOn w:val="3"/>
    <w:uiPriority w:val="0"/>
    <w:rPr>
      <w:color w:val="00666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2024-12-20T01:06:00Z</dcterms:created>
  <dc:creator>李施谊</dc:creator>
  <cp:lastModifiedBy>李施谊</cp:lastModifiedBy>
  <dcterms:modified xsi:type="dcterms:W3CDTF">2025-01-09T01:29:24Z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