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 w:cs="宋体"/>
          <w:bCs/>
          <w:kern w:val="0"/>
          <w:sz w:val="36"/>
          <w:szCs w:val="36"/>
          <w:u w:val="none"/>
          <w:lang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  <w:u w:val="none"/>
          <w:lang w:eastAsia="zh-CN"/>
        </w:rPr>
        <w:t>北京市朝阳区宣传文化中心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  <w:u w:val="none"/>
          <w:lang w:val="en-US" w:eastAsia="zh-CN"/>
        </w:rPr>
        <w:t>2023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</w:rPr>
        <w:t>项目支出绩效评价报告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（一）项目概况。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outlineLvl w:val="0"/>
      </w:pP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2023年，区宣传文化中心以习近平新时代中国特色社会主义思想为指导，紧扣学习宣传贯彻党的二十大精神这条主线，聚焦全国文化中心建设、朝阳区“1234发展战略”、双五工程、“五宜”朝阳建设，进一步承担起举旗帜、聚民心、育新人、兴文化、展形象使命任务，奋力谱写朝阳宣传文化中心发展新篇章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2023年，区</w:t>
      </w:r>
      <w:r>
        <w:rPr>
          <w:rFonts w:hint="eastAsia" w:ascii="仿宋_GB2312" w:eastAsia="仿宋_GB2312"/>
          <w:b w:val="0"/>
          <w:color w:val="000000"/>
          <w:sz w:val="32"/>
          <w:szCs w:val="32"/>
          <w:lang w:eastAsia="zh-CN"/>
        </w:rPr>
        <w:t>宣传文化中心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进一步坚定使命责任、明确未来五年发展方向，聚焦全国文化中心建设，深耕“三化”主攻方向，主动承担文化赋能城市发展的职责使命，深挖用足区域资源，精耕细作宣传文化阵地，创新发展特色品牌，为群众提供更加优质便捷的公共文化服务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能够完成各项绩效目标，在数量、质量、时效、成本等方面均能按照要求落实。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各项目资金支出控制在预算范围内，无超预算支出现象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按照财政部门关于预算绩效管理评价的要求，结合我单位职责范围，根据年初申报的项目绩效目标，</w:t>
      </w:r>
      <w:r>
        <w:rPr>
          <w:rFonts w:hint="eastAsia" w:ascii="仿宋_GB2312" w:hAnsi="仿宋_GB2312" w:eastAsia="仿宋_GB2312" w:cs="仿宋_GB2312"/>
          <w:sz w:val="32"/>
          <w:szCs w:val="32"/>
        </w:rPr>
        <w:t>准确监控项目绩效执行情况，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对所有项目经费支出均纳入绩效评价范围内，明确评价内容。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遵循“科学性、规范性、客观性和公正”的绩效评价原则，结合我单位工作职责及实际情况，制定绩效和评价方法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（三）绩效评价工作过程。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确保实现绩效目标，组成了由主管财务的副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主任</w:t>
      </w:r>
      <w:r>
        <w:rPr>
          <w:rFonts w:hint="eastAsia" w:ascii="仿宋_GB2312" w:hAnsi="仿宋_GB2312" w:eastAsia="仿宋_GB2312" w:cs="仿宋_GB2312"/>
          <w:sz w:val="32"/>
          <w:szCs w:val="32"/>
        </w:rPr>
        <w:t>任组长，各科室负责人组成绩效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监控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小组，共同开展绩效目标执行监控管理工作。组长负责统筹并指导绩效目标执行监控工作，组员分别负责绩效项目执行管理、绩效完成情况的监控，参与绩效管理具体工作，就项目的支出进度、预算执行、投入产出、预期效益的阶段性完成情况进行动态跟踪监控和纠偏处理并解决，负责绩效管理过程中系列的协调配合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2023年项目支出绩效综合评为结果为98分，主要结论为优秀。在完成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绩效目标，以及数量、质量、时效、成本等方面均能按照要求落实。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各项目资金支出控制在预算范围内，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通过绩效监控，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截至12月底，我单位完成项目预算支出进度100%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（一）项目决策情况。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在绩效目标决策方面，我单位设立的项目目标依据比较充份，指标比较完整、合理、可操作，符合客观实际，绩效目标的设立与我单位的三定方案和年度工作计划相符性较高。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40" w:lineRule="exact"/>
        <w:ind w:left="0" w:leftChars="0" w:firstLine="640" w:firstLineChars="200"/>
        <w:textAlignment w:val="auto"/>
        <w:outlineLvl w:val="0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我单位严格按照各项财务管理制度规范资金的支出管理，严格执行经费支出审批程序，严格执行财务计划和预算，节约开支，考核资金使用效果，做好会计核算，做到审批完备、内容真实、数据准确、账目清楚。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40" w:lineRule="exact"/>
        <w:ind w:left="0" w:leftChars="0" w:firstLine="640" w:firstLineChars="200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项目产出情况。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1.经济性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在经济成本控制方面，我单位经费支出严格按照财务管理制度执行，严格控制成本，节约开支，做到支出合理。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2.效率性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我单位对规定内的职责任务及各项交办的重点任务能够按时完成，并且较好的完成了支出绩效目标。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40" w:lineRule="exact"/>
        <w:ind w:left="0" w:leftChars="0" w:firstLine="640" w:firstLineChars="200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项目效益情况。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1.效果性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较好的完成了按照我单位“三定”方案确定的工作职责，各项日常任务及重点任务如期完成，实现了预期效果。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2.公平性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我单位项目主要用于公共文化服务保障，服务对象满意度为95%。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主要经验及做法、存在的问题及原因分析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通过项目绩效自评，资金确保能够专款专用，但也存在一些问题，如资金使用计划制度不够完善，虽然制定了项目资的使用计划，但由于对复杂情况了解不够全面，影响了资金的使用。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今后，我单位将进一步加强资金使用的计划安排，完善资金执行绩效考核目标，进一步提升资金运转效率。并进一步加强与上经部门及相关部门的沟通，及时掌握资金情况，从而及时调整资金使用计划。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 w:cs="Times New Roman"/>
          <w:kern w:val="2"/>
          <w:sz w:val="32"/>
          <w:szCs w:val="32"/>
        </w:rPr>
        <w:t>加强项目谋划，充分考虑实际情况进行认真分析研究，按照有关规范和规定要求精准测算预算资金，保障工程顺利实施，提高财政资金使用效益。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hint="eastAsia" w:ascii="仿宋_GB2312" w:eastAsia="仿宋_GB2312"/>
          <w:b w:val="0"/>
          <w:color w:val="000000"/>
          <w:sz w:val="32"/>
          <w:szCs w:val="32"/>
        </w:rPr>
      </w:pPr>
      <w:r>
        <w:rPr>
          <w:rFonts w:hint="eastAsia" w:ascii="仿宋_GB2312" w:eastAsia="仿宋_GB2312"/>
          <w:b w:val="0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 w:val="0"/>
          <w:color w:val="000000"/>
          <w:sz w:val="32"/>
          <w:szCs w:val="32"/>
          <w:lang w:eastAsia="zh-CN"/>
        </w:rPr>
        <w:t>完善</w:t>
      </w:r>
      <w:r>
        <w:rPr>
          <w:rFonts w:hint="eastAsia" w:ascii="仿宋_GB2312" w:eastAsia="仿宋_GB2312"/>
          <w:b w:val="0"/>
          <w:color w:val="000000"/>
          <w:sz w:val="32"/>
          <w:szCs w:val="32"/>
        </w:rPr>
        <w:t>管理机制，注重对预算资金绩效运行过程实施全目标、全过程、全方位的监控，积极跟踪年度预算绩效目标执行是否到位，定期采集绩效运行信息进行汇总分析各项绩效指标阶段性完成情况，发现问题及时研究解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ascii="楷体_GB2312" w:eastAsia="楷体_GB2312"/>
          <w:b w:val="0"/>
          <w:sz w:val="32"/>
          <w:szCs w:val="32"/>
          <w:highlight w:val="green"/>
        </w:rPr>
      </w:pPr>
      <w:r>
        <w:rPr>
          <w:rFonts w:hint="eastAsia" w:ascii="仿宋_GB2312" w:eastAsia="仿宋_GB2312"/>
          <w:b w:val="0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b w:val="0"/>
          <w:color w:val="000000"/>
          <w:sz w:val="32"/>
          <w:szCs w:val="32"/>
        </w:rPr>
        <w:t>加大绩效监控力度，定期通报项目执行进度情况。同时针对薄弱环节找差距、抓整改，重检查。</w:t>
      </w:r>
      <w:r>
        <w:rPr>
          <w:rFonts w:hint="eastAsia" w:ascii="仿宋_GB2312" w:eastAsia="仿宋_GB2312"/>
          <w:b w:val="0"/>
          <w:color w:val="000000"/>
          <w:sz w:val="32"/>
          <w:szCs w:val="32"/>
          <w:lang w:eastAsia="zh-CN"/>
        </w:rPr>
        <w:t>定期</w:t>
      </w:r>
      <w:r>
        <w:rPr>
          <w:rFonts w:hint="eastAsia" w:ascii="仿宋_GB2312" w:eastAsia="仿宋_GB2312"/>
          <w:b w:val="0"/>
          <w:color w:val="000000"/>
          <w:sz w:val="32"/>
          <w:szCs w:val="32"/>
        </w:rPr>
        <w:t>对各项目资金使用管理情况进行项目核查分析对比，加强绩效评价与项目资金安排的衔接，积极探索构建保持绩效督查的常态化、制度化的工作机制，有力地推动各项工作落实。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方正仿宋_GB18030" w:hAnsi="方正仿宋_GB18030" w:eastAsia="方正仿宋_GB18030" w:cs="方正仿宋_GB18030"/>
          <w:b w:val="0"/>
          <w:bCs w:val="0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  <w:lang w:eastAsia="zh-CN"/>
        </w:rPr>
        <w:t>无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14A379-6F17-4444-97BA-9462592E685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3068A97F-1781-4143-B26A-6BAD80F8924B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BCB29AF2-0F45-4DAE-B8BC-89899E6758EE}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  <w:embedRegular r:id="rId4" w:fontKey="{E48318B1-7D47-45F4-AB48-904C05EF12D3}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  <w:embedRegular r:id="rId5" w:fontKey="{700744D6-068D-4594-B11E-ACC2A535678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E935A9D8-E736-434E-81DA-46932D78E68D}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C84C2BE8-107F-48DF-856C-CF19DF3C2B6A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2C7452"/>
    <w:multiLevelType w:val="singleLevel"/>
    <w:tmpl w:val="F22C745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B6A3397"/>
    <w:multiLevelType w:val="singleLevel"/>
    <w:tmpl w:val="2B6A339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C20F755"/>
    <w:multiLevelType w:val="singleLevel"/>
    <w:tmpl w:val="4C20F7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ZTNmNGJkZDJmY2E1NmE3NTgyOTFhMzg1ZjJmOWMifQ=="/>
  </w:docVars>
  <w:rsids>
    <w:rsidRoot w:val="F77F09F4"/>
    <w:rsid w:val="000A27AF"/>
    <w:rsid w:val="00161C76"/>
    <w:rsid w:val="005678A8"/>
    <w:rsid w:val="00B40A65"/>
    <w:rsid w:val="00BB3BDA"/>
    <w:rsid w:val="00D33560"/>
    <w:rsid w:val="00F84B2A"/>
    <w:rsid w:val="05424C58"/>
    <w:rsid w:val="06CB0B0B"/>
    <w:rsid w:val="08A24B11"/>
    <w:rsid w:val="0D2072BE"/>
    <w:rsid w:val="0F8C1E44"/>
    <w:rsid w:val="15015A4D"/>
    <w:rsid w:val="190975CB"/>
    <w:rsid w:val="1945286A"/>
    <w:rsid w:val="20D10D83"/>
    <w:rsid w:val="215313DE"/>
    <w:rsid w:val="22A86B3D"/>
    <w:rsid w:val="23331A9D"/>
    <w:rsid w:val="24E816AF"/>
    <w:rsid w:val="340842AA"/>
    <w:rsid w:val="34D6324F"/>
    <w:rsid w:val="37173543"/>
    <w:rsid w:val="3CF60582"/>
    <w:rsid w:val="3FF76880"/>
    <w:rsid w:val="41B63597"/>
    <w:rsid w:val="43744EF9"/>
    <w:rsid w:val="43B617D4"/>
    <w:rsid w:val="50290C58"/>
    <w:rsid w:val="52863EF5"/>
    <w:rsid w:val="52B22BB8"/>
    <w:rsid w:val="55D27B78"/>
    <w:rsid w:val="5C073259"/>
    <w:rsid w:val="60571650"/>
    <w:rsid w:val="63B851AD"/>
    <w:rsid w:val="6E803A97"/>
    <w:rsid w:val="71AE6998"/>
    <w:rsid w:val="73BD6240"/>
    <w:rsid w:val="79A304E1"/>
    <w:rsid w:val="7AB7FF50"/>
    <w:rsid w:val="7BFEB0DB"/>
    <w:rsid w:val="7FE7025C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unhideWhenUsed/>
    <w:qFormat/>
    <w:uiPriority w:val="99"/>
    <w:pPr>
      <w:ind w:firstLine="420" w:firstLineChars="200"/>
    </w:pPr>
    <w:rPr>
      <w:szCs w:val="22"/>
    </w:rPr>
  </w:style>
  <w:style w:type="paragraph" w:customStyle="1" w:styleId="11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艳</cp:lastModifiedBy>
  <cp:lastPrinted>2024-02-27T08:26:00Z</cp:lastPrinted>
  <dcterms:modified xsi:type="dcterms:W3CDTF">2024-03-27T04:12:20Z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E79E10416A1E49A99BCDF10039BCF311_12</vt:lpwstr>
  </property>
</Properties>
</file>