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Calibri" w:hAnsi="Calibri" w:eastAsia="方正小标宋简体" w:cs="Times New Roman"/>
          <w:spacing w:val="-20"/>
          <w:w w:val="85"/>
          <w:sz w:val="84"/>
        </w:rPr>
      </w:pPr>
    </w:p>
    <w:p>
      <w:pPr>
        <w:spacing w:line="520" w:lineRule="exact"/>
        <w:jc w:val="center"/>
        <w:rPr>
          <w:rFonts w:ascii="方正小标宋简体" w:hAnsi="Calibri" w:eastAsia="方正小标宋简体" w:cs="Times New Roman"/>
          <w:snapToGrid w:val="0"/>
          <w:kern w:val="0"/>
          <w:sz w:val="44"/>
          <w:szCs w:val="44"/>
        </w:rPr>
      </w:pPr>
      <w:r>
        <w:rPr>
          <w:rFonts w:hint="eastAsia" w:ascii="Calibri" w:hAnsi="Calibri" w:eastAsia="方正小标宋简体" w:cs="Times New Roman"/>
          <w:snapToGrid w:val="0"/>
          <w:kern w:val="0"/>
          <w:sz w:val="44"/>
          <w:szCs w:val="44"/>
        </w:rPr>
        <w:t>北京市</w:t>
      </w:r>
      <w:r>
        <w:rPr>
          <w:rFonts w:hint="eastAsia" w:ascii="方正小标宋简体" w:hAnsi="Calibri" w:eastAsia="方正小标宋简体" w:cs="Times New Roman"/>
          <w:snapToGrid w:val="0"/>
          <w:kern w:val="0"/>
          <w:sz w:val="44"/>
          <w:szCs w:val="44"/>
        </w:rPr>
        <w:t>朝阳区人民政府办公室</w:t>
      </w:r>
    </w:p>
    <w:p>
      <w:pPr>
        <w:spacing w:line="520" w:lineRule="exact"/>
        <w:jc w:val="center"/>
        <w:rPr>
          <w:rFonts w:ascii="方正小标宋简体" w:hAnsi="Calibri" w:eastAsia="方正小标宋简体" w:cs="Times New Roman"/>
          <w:snapToGrid w:val="0"/>
          <w:kern w:val="0"/>
          <w:sz w:val="44"/>
          <w:szCs w:val="44"/>
        </w:rPr>
      </w:pPr>
      <w:r>
        <w:rPr>
          <w:rFonts w:hint="eastAsia" w:ascii="方正小标宋简体" w:hAnsi="Calibri" w:eastAsia="方正小标宋简体" w:cs="Times New Roman"/>
          <w:snapToGrid w:val="0"/>
          <w:kern w:val="0"/>
          <w:sz w:val="44"/>
          <w:szCs w:val="44"/>
        </w:rPr>
        <w:t>关于印发《北京市朝阳区深入打好污染防治</w:t>
      </w:r>
    </w:p>
    <w:p>
      <w:pPr>
        <w:spacing w:line="520" w:lineRule="exact"/>
        <w:jc w:val="center"/>
        <w:rPr>
          <w:rFonts w:ascii="方正小标宋简体" w:hAnsi="Calibri" w:eastAsia="方正小标宋简体" w:cs="Times New Roman"/>
          <w:snapToGrid w:val="0"/>
          <w:kern w:val="0"/>
          <w:sz w:val="44"/>
          <w:szCs w:val="44"/>
        </w:rPr>
      </w:pPr>
      <w:r>
        <w:rPr>
          <w:rFonts w:hint="eastAsia" w:ascii="方正小标宋简体" w:hAnsi="Calibri" w:eastAsia="方正小标宋简体" w:cs="Times New Roman"/>
          <w:snapToGrid w:val="0"/>
          <w:kern w:val="0"/>
          <w:sz w:val="44"/>
          <w:szCs w:val="44"/>
        </w:rPr>
        <w:t>攻坚战2023年行动计划》的通知</w:t>
      </w:r>
    </w:p>
    <w:p>
      <w:pPr>
        <w:spacing w:line="520" w:lineRule="exact"/>
        <w:jc w:val="center"/>
        <w:rPr>
          <w:rFonts w:hint="eastAsia" w:ascii="仿宋_GB2312" w:hAnsi="Times New Roman" w:eastAsia="仿宋_GB2312" w:cs="Times New Roman"/>
          <w:snapToGrid w:val="0"/>
          <w:kern w:val="0"/>
          <w:sz w:val="32"/>
          <w:szCs w:val="32"/>
        </w:rPr>
      </w:pPr>
    </w:p>
    <w:p>
      <w:pPr>
        <w:spacing w:line="520" w:lineRule="exact"/>
        <w:jc w:val="center"/>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朝政办发〔2023〕3号</w:t>
      </w:r>
    </w:p>
    <w:p>
      <w:pPr>
        <w:spacing w:line="520" w:lineRule="exact"/>
        <w:jc w:val="center"/>
        <w:rPr>
          <w:rFonts w:ascii="方正小标宋简体" w:hAnsi="Calibri" w:eastAsia="方正小标宋简体" w:cs="Times New Roman"/>
          <w:snapToGrid w:val="0"/>
          <w:kern w:val="0"/>
          <w:sz w:val="44"/>
          <w:szCs w:val="44"/>
        </w:rPr>
      </w:pPr>
    </w:p>
    <w:p>
      <w:pPr>
        <w:adjustRightInd w:val="0"/>
        <w:snapToGrid w:val="0"/>
        <w:spacing w:line="520" w:lineRule="exact"/>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各街道办事处、地区办事处（乡政府），区政府各委、办、局，各区属机构：</w:t>
      </w:r>
    </w:p>
    <w:p>
      <w:pPr>
        <w:spacing w:line="52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为全面贯彻落实党的二十大精神，按照市委、市政府关于深入打好污染防治攻坚战的工作要求，牢牢把握减污降碳协同增效发展战略，进一步提升本区生态环境质量，经区政府同意，现将《北京市朝阳区深入打好污染防治攻坚战2023年行动计划》印发给你们，并就有关事项通知如下：</w:t>
      </w:r>
    </w:p>
    <w:p>
      <w:pPr>
        <w:spacing w:line="52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是要切实提高政治站位。各部门、各街乡要以习近平新时代中国特色社会主义思想为指导，深入贯彻习近平生态文明思想，坚持山水林田湖草沙一体化保护和系统治理，统筹产业结构调整、污染治理、生态保护、应对气候变化，协同推进降碳、减污、扩绿、增长，努力推动经济社会绿色低碳转型。</w:t>
      </w:r>
    </w:p>
    <w:p>
      <w:pPr>
        <w:spacing w:line="52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是要全面落实责任。以生态文明建设为统领，以生态环境保护督察整改为抓手，准确把握深入打好污染防治攻坚战的新形势、新要求，坚持精准治污、科学治污、依法治污，将环境污染防治向纵深推进，以更高标准全面抓好各项任务落实，创新工作方法，努力提升生态环境治理体系和治理能力现代化水平。</w:t>
      </w:r>
    </w:p>
    <w:p>
      <w:pPr>
        <w:spacing w:line="52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是要强化宣传引导。各部门、各街乡要采取多种形式开展政策解读，及时回应社会关切；要深入开展生态环境保护宣传活动，倡导绿色低碳的生活方式；要及时曝光环境违法行为，依法加大信息公开力度，主动接受社会监督。</w:t>
      </w:r>
    </w:p>
    <w:p>
      <w:pPr>
        <w:spacing w:line="52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是要严格督察考核。各部门、各街乡要全面加强任务统筹落实，每月25日前、每季度最后1个月25日前向区生态环境局按时报送本月、本季度工作进展情况。部分重点任务落实情况纳入政府绩效管理体系，并作为生态环境保护工作督察重点；对因工作不力、行政效率低下、履职缺位等导致未完成目标任务的，严格依规依纪追究责任。</w:t>
      </w:r>
    </w:p>
    <w:p>
      <w:pPr>
        <w:spacing w:line="520" w:lineRule="exact"/>
        <w:ind w:firstLine="645"/>
        <w:jc w:val="left"/>
        <w:rPr>
          <w:rFonts w:ascii="楷体_GB2312" w:hAnsi="Times New Roman" w:eastAsia="楷体_GB2312" w:cs="Times New Roman"/>
          <w:sz w:val="32"/>
          <w:szCs w:val="32"/>
        </w:rPr>
      </w:pPr>
    </w:p>
    <w:p>
      <w:pPr>
        <w:spacing w:line="520" w:lineRule="exact"/>
        <w:ind w:firstLine="645"/>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附件：1.朝阳区应对气候变化2023年行动计划</w:t>
      </w:r>
    </w:p>
    <w:p>
      <w:pPr>
        <w:spacing w:line="520" w:lineRule="exact"/>
        <w:ind w:firstLine="1600" w:firstLineChars="5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2.朝阳区大气污染防治2023年行动计划</w:t>
      </w:r>
    </w:p>
    <w:p>
      <w:pPr>
        <w:spacing w:line="520" w:lineRule="exact"/>
        <w:ind w:firstLine="1600" w:firstLineChars="5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3.朝阳区水污染防治2023年行动计划</w:t>
      </w:r>
    </w:p>
    <w:p>
      <w:pPr>
        <w:spacing w:line="520" w:lineRule="exact"/>
        <w:ind w:firstLine="1600" w:firstLineChars="5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4.朝阳区土壤污染防治2023年行动计划</w:t>
      </w:r>
    </w:p>
    <w:p>
      <w:pPr>
        <w:tabs>
          <w:tab w:val="left" w:pos="7371"/>
          <w:tab w:val="left" w:pos="7513"/>
        </w:tabs>
        <w:spacing w:line="520" w:lineRule="exact"/>
        <w:ind w:firstLine="1600" w:firstLineChars="500"/>
        <w:jc w:val="left"/>
        <w:rPr>
          <w:rFonts w:ascii="楷体_GB2312" w:hAnsi="Times New Roman" w:eastAsia="楷体_GB2312" w:cs="仿宋_GB2312"/>
          <w:snapToGrid w:val="0"/>
          <w:kern w:val="0"/>
          <w:sz w:val="32"/>
          <w:szCs w:val="32"/>
        </w:rPr>
      </w:pPr>
      <w:r>
        <w:rPr>
          <w:rFonts w:hint="eastAsia" w:ascii="楷体_GB2312" w:hAnsi="Times New Roman" w:eastAsia="楷体_GB2312" w:cs="Times New Roman"/>
          <w:sz w:val="32"/>
          <w:szCs w:val="32"/>
        </w:rPr>
        <w:t>5.朝阳区生态保护2023年行动计划</w:t>
      </w:r>
    </w:p>
    <w:p>
      <w:pPr>
        <w:spacing w:line="520" w:lineRule="exact"/>
        <w:ind w:firstLine="1600" w:firstLineChars="500"/>
        <w:rPr>
          <w:rFonts w:ascii="楷体_GB2312" w:hAnsi="Times New Roman" w:eastAsia="楷体_GB2312" w:cs="仿宋_GB2312"/>
          <w:snapToGrid w:val="0"/>
          <w:kern w:val="0"/>
          <w:sz w:val="32"/>
          <w:szCs w:val="32"/>
        </w:rPr>
      </w:pPr>
      <w:r>
        <w:rPr>
          <w:rFonts w:hint="eastAsia" w:ascii="楷体_GB2312" w:hAnsi="Times New Roman" w:eastAsia="楷体_GB2312" w:cs="仿宋_GB2312"/>
          <w:snapToGrid w:val="0"/>
          <w:kern w:val="0"/>
          <w:sz w:val="32"/>
          <w:szCs w:val="32"/>
        </w:rPr>
        <w:t>6.2023年生态环境保护有关指标及重点任务</w:t>
      </w:r>
    </w:p>
    <w:p>
      <w:pPr>
        <w:spacing w:line="520" w:lineRule="exact"/>
        <w:rPr>
          <w:rFonts w:ascii="楷体_GB2312" w:hAnsi="Times New Roman" w:eastAsia="楷体_GB2312" w:cs="仿宋_GB2312"/>
          <w:snapToGrid w:val="0"/>
          <w:kern w:val="0"/>
          <w:sz w:val="32"/>
          <w:szCs w:val="32"/>
        </w:rPr>
      </w:pPr>
    </w:p>
    <w:p>
      <w:pPr>
        <w:spacing w:line="520" w:lineRule="exact"/>
        <w:rPr>
          <w:rFonts w:ascii="楷体_GB2312" w:hAnsi="Times New Roman" w:eastAsia="楷体_GB2312" w:cs="仿宋_GB2312"/>
          <w:snapToGrid w:val="0"/>
          <w:kern w:val="0"/>
          <w:sz w:val="32"/>
          <w:szCs w:val="32"/>
        </w:rPr>
      </w:pPr>
    </w:p>
    <w:p>
      <w:pPr>
        <w:tabs>
          <w:tab w:val="left" w:pos="1523"/>
          <w:tab w:val="left" w:pos="8789"/>
        </w:tabs>
        <w:adjustRightInd w:val="0"/>
        <w:snapToGrid w:val="0"/>
        <w:spacing w:line="520" w:lineRule="exact"/>
        <w:ind w:right="130" w:rightChars="62"/>
        <w:rPr>
          <w:rFonts w:ascii="楷体_GB2312" w:hAnsi="Calibri" w:eastAsia="楷体_GB2312" w:cs="Times New Roman"/>
          <w:snapToGrid w:val="0"/>
          <w:kern w:val="0"/>
          <w:sz w:val="32"/>
          <w:szCs w:val="32"/>
        </w:rPr>
      </w:pPr>
      <w:r>
        <w:rPr>
          <w:rFonts w:hint="eastAsia" w:ascii="楷体_GB2312" w:hAnsi="Calibri" w:eastAsia="楷体_GB2312" w:cs="Times New Roman"/>
          <w:snapToGrid w:val="0"/>
          <w:kern w:val="0"/>
          <w:sz w:val="32"/>
          <w:szCs w:val="32"/>
        </w:rPr>
        <w:t xml:space="preserve">                           北京市朝阳区人民政府办公室</w:t>
      </w:r>
    </w:p>
    <w:p>
      <w:pPr>
        <w:tabs>
          <w:tab w:val="left" w:pos="7513"/>
          <w:tab w:val="left" w:pos="7655"/>
        </w:tabs>
        <w:spacing w:line="520" w:lineRule="exact"/>
        <w:ind w:right="815" w:rightChars="388" w:firstLine="645"/>
        <w:jc w:val="center"/>
        <w:rPr>
          <w:rFonts w:ascii="楷体_GB2312" w:hAnsi="Calibri" w:eastAsia="楷体_GB2312" w:cs="Times New Roman"/>
          <w:snapToGrid w:val="0"/>
          <w:kern w:val="0"/>
          <w:sz w:val="32"/>
          <w:szCs w:val="32"/>
        </w:rPr>
      </w:pPr>
      <w:r>
        <w:rPr>
          <w:rFonts w:hint="eastAsia" w:ascii="楷体_GB2312" w:hAnsi="Calibri" w:eastAsia="楷体_GB2312" w:cs="Times New Roman"/>
          <w:snapToGrid w:val="0"/>
          <w:kern w:val="0"/>
          <w:sz w:val="32"/>
          <w:szCs w:val="32"/>
        </w:rPr>
        <w:t xml:space="preserve">                         2023年3月13日</w:t>
      </w:r>
    </w:p>
    <w:p>
      <w:pPr>
        <w:spacing w:line="520" w:lineRule="exact"/>
        <w:ind w:right="815" w:rightChars="388" w:firstLine="645"/>
        <w:rPr>
          <w:rFonts w:ascii="仿宋_GB2312" w:hAnsi="Calibri" w:eastAsia="仿宋_GB2312" w:cs="Times New Roman"/>
          <w:snapToGrid w:val="0"/>
          <w:kern w:val="0"/>
          <w:sz w:val="32"/>
          <w:szCs w:val="32"/>
        </w:rPr>
      </w:pPr>
      <w:r>
        <w:rPr>
          <w:rFonts w:hint="eastAsia" w:ascii="仿宋_GB2312" w:hAnsi="Calibri" w:eastAsia="仿宋_GB2312" w:cs="Times New Roman"/>
          <w:snapToGrid w:val="0"/>
          <w:kern w:val="0"/>
          <w:sz w:val="32"/>
          <w:szCs w:val="32"/>
        </w:rPr>
        <w:t>（此件公开发布）</w:t>
      </w:r>
    </w:p>
    <w:p>
      <w:pPr>
        <w:widowControl/>
        <w:spacing w:line="600" w:lineRule="exact"/>
        <w:rPr>
          <w:rFonts w:ascii="方正小标宋简体" w:hAnsi="Times New Roman" w:eastAsia="方正小标宋简体" w:cs="Times New Roman"/>
          <w:kern w:val="0"/>
          <w:sz w:val="44"/>
          <w:szCs w:val="44"/>
        </w:rPr>
      </w:pPr>
    </w:p>
    <w:p>
      <w:pPr>
        <w:widowControl/>
        <w:spacing w:line="600" w:lineRule="exact"/>
        <w:jc w:val="center"/>
        <w:rPr>
          <w:rFonts w:ascii="方正小标宋简体" w:hAnsi="Times New Roman" w:eastAsia="方正小标宋简体" w:cs="Times New Roman"/>
          <w:kern w:val="0"/>
          <w:sz w:val="44"/>
          <w:szCs w:val="44"/>
        </w:rPr>
        <w:sectPr>
          <w:headerReference r:id="rId3" w:type="default"/>
          <w:footerReference r:id="rId5" w:type="default"/>
          <w:headerReference r:id="rId4" w:type="even"/>
          <w:footerReference r:id="rId6" w:type="even"/>
          <w:pgSz w:w="11906" w:h="16838"/>
          <w:pgMar w:top="2098" w:right="1474" w:bottom="1985" w:left="1588" w:header="851" w:footer="1361" w:gutter="0"/>
          <w:pgNumType w:start="1"/>
          <w:cols w:space="720" w:num="1"/>
          <w:docGrid w:type="lines" w:linePitch="435" w:charSpace="0"/>
        </w:sectPr>
      </w:pPr>
    </w:p>
    <w:p>
      <w:pPr>
        <w:adjustRightInd w:val="0"/>
        <w:snapToGrid w:val="0"/>
        <w:spacing w:line="340" w:lineRule="exact"/>
        <w:rPr>
          <w:rFonts w:ascii="黑体" w:hAnsi="黑体" w:eastAsia="黑体" w:cs="Times New Roman"/>
          <w:sz w:val="28"/>
          <w:szCs w:val="28"/>
        </w:rPr>
      </w:pPr>
      <w:r>
        <w:rPr>
          <w:rFonts w:ascii="黑体" w:hAnsi="黑体" w:eastAsia="黑体" w:cs="Times New Roman"/>
          <w:sz w:val="32"/>
          <w:szCs w:val="28"/>
        </w:rPr>
        <w:t>附件</w:t>
      </w:r>
      <w:r>
        <w:rPr>
          <w:rFonts w:hint="eastAsia" w:ascii="黑体" w:hAnsi="黑体" w:eastAsia="黑体" w:cs="Times New Roman"/>
          <w:sz w:val="32"/>
          <w:szCs w:val="28"/>
        </w:rPr>
        <w:t xml:space="preserve">1 </w:t>
      </w:r>
      <w:r>
        <w:rPr>
          <w:rFonts w:hint="eastAsia" w:ascii="黑体" w:hAnsi="黑体" w:eastAsia="黑体" w:cs="Times New Roman"/>
          <w:sz w:val="28"/>
          <w:szCs w:val="28"/>
        </w:rPr>
        <w:t xml:space="preserve"> </w:t>
      </w:r>
    </w:p>
    <w:p>
      <w:pPr>
        <w:adjustRightInd w:val="0"/>
        <w:snapToGrid w:val="0"/>
        <w:spacing w:line="340" w:lineRule="exact"/>
        <w:rPr>
          <w:rFonts w:ascii="Times New Roman" w:hAnsi="Times New Roman" w:eastAsia="黑体" w:cs="Times New Roman"/>
          <w:sz w:val="32"/>
          <w:szCs w:val="32"/>
        </w:rPr>
      </w:pPr>
    </w:p>
    <w:p>
      <w:pPr>
        <w:adjustRightInd w:val="0"/>
        <w:snapToGrid w:val="0"/>
        <w:spacing w:after="100" w:afterAutospacing="1" w:line="440" w:lineRule="exact"/>
        <w:jc w:val="center"/>
        <w:rPr>
          <w:rFonts w:ascii="方正小标宋简体" w:hAnsi="黑体" w:eastAsia="方正小标宋简体" w:cs="方正小标宋简体"/>
          <w:sz w:val="44"/>
          <w:szCs w:val="36"/>
        </w:rPr>
      </w:pPr>
      <w:r>
        <w:rPr>
          <w:rFonts w:hint="eastAsia" w:ascii="方正小标宋简体" w:hAnsi="黑体" w:eastAsia="方正小标宋简体" w:cs="方正小标宋简体"/>
          <w:sz w:val="44"/>
          <w:szCs w:val="36"/>
        </w:rPr>
        <w:t>朝阳区应对气候变化2023年行动计划</w:t>
      </w:r>
    </w:p>
    <w:tbl>
      <w:tblPr>
        <w:tblStyle w:val="19"/>
        <w:tblW w:w="14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75"/>
        <w:gridCol w:w="4962"/>
        <w:gridCol w:w="1134"/>
        <w:gridCol w:w="2126"/>
        <w:gridCol w:w="2268"/>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blHeader/>
          <w:jc w:val="center"/>
        </w:trPr>
        <w:tc>
          <w:tcPr>
            <w:tcW w:w="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序号</w:t>
            </w:r>
          </w:p>
        </w:tc>
        <w:tc>
          <w:tcPr>
            <w:tcW w:w="1275"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重点任务</w:t>
            </w:r>
          </w:p>
        </w:tc>
        <w:tc>
          <w:tcPr>
            <w:tcW w:w="496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工作措施</w:t>
            </w:r>
          </w:p>
        </w:tc>
        <w:tc>
          <w:tcPr>
            <w:tcW w:w="1134"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napToGrid w:val="0"/>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完成时限</w:t>
            </w:r>
          </w:p>
        </w:tc>
        <w:tc>
          <w:tcPr>
            <w:tcW w:w="2126" w:type="dxa"/>
            <w:tcBorders>
              <w:top w:val="single" w:color="auto" w:sz="4" w:space="0"/>
              <w:left w:val="nil"/>
              <w:bottom w:val="single" w:color="auto" w:sz="4" w:space="0"/>
              <w:right w:val="single" w:color="auto" w:sz="4" w:space="0"/>
            </w:tcBorders>
            <w:vAlign w:val="center"/>
          </w:tcPr>
          <w:p>
            <w:pPr>
              <w:autoSpaceDE w:val="0"/>
              <w:snapToGrid w:val="0"/>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牵头部门</w:t>
            </w:r>
          </w:p>
        </w:tc>
        <w:tc>
          <w:tcPr>
            <w:tcW w:w="2268" w:type="dxa"/>
            <w:tcBorders>
              <w:top w:val="single" w:color="auto" w:sz="4" w:space="0"/>
              <w:left w:val="nil"/>
              <w:bottom w:val="single" w:color="auto" w:sz="4" w:space="0"/>
              <w:right w:val="single" w:color="auto" w:sz="4" w:space="0"/>
            </w:tcBorders>
            <w:vAlign w:val="center"/>
          </w:tcPr>
          <w:p>
            <w:pPr>
              <w:autoSpaceDE w:val="0"/>
              <w:snapToGrid w:val="0"/>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主责单位</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22" w:type="dxa"/>
            <w:gridSpan w:val="7"/>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ascii="Times New Roman" w:hAnsi="Times New Roman" w:eastAsia="仿宋_GB2312" w:cs="Times New Roman"/>
                <w:b/>
                <w:bCs/>
                <w:kern w:val="0"/>
                <w:sz w:val="24"/>
                <w:szCs w:val="20"/>
              </w:rPr>
            </w:pPr>
            <w:r>
              <w:rPr>
                <w:rFonts w:ascii="Times New Roman" w:hAnsi="Times New Roman" w:eastAsia="黑体" w:cs="Times New Roman"/>
                <w:kern w:val="0"/>
                <w:sz w:val="24"/>
                <w:szCs w:val="20"/>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温室气体排放控制目标</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切实控制温室气体排放，碳排放总量得到有效控制。完成碳排放强度较2020年累计下降12%左右的目标。</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tc>
        <w:tc>
          <w:tcPr>
            <w:tcW w:w="1899" w:type="dxa"/>
            <w:tcBorders>
              <w:top w:val="single" w:color="auto" w:sz="4" w:space="0"/>
              <w:left w:val="nil"/>
              <w:bottom w:val="single" w:color="auto" w:sz="4" w:space="0"/>
              <w:right w:val="single" w:color="auto" w:sz="4" w:space="0"/>
            </w:tcBorders>
            <w:vAlign w:val="center"/>
          </w:tcPr>
          <w:p>
            <w:pPr>
              <w:autoSpaceDE w:val="0"/>
              <w:snapToGrid w:val="0"/>
              <w:spacing w:line="28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p>
            <w:pPr>
              <w:autoSpaceDE w:val="0"/>
              <w:snapToGrid w:val="0"/>
              <w:spacing w:line="280" w:lineRule="exact"/>
              <w:jc w:val="center"/>
              <w:rPr>
                <w:rFonts w:ascii="仿宋_GB2312" w:hAnsi="Times New Roman" w:eastAsia="仿宋_GB2312" w:cs="Times New Roman"/>
                <w:spacing w:val="-20"/>
                <w:kern w:val="0"/>
                <w:sz w:val="24"/>
                <w:szCs w:val="20"/>
              </w:rPr>
            </w:pPr>
            <w:r>
              <w:rPr>
                <w:rFonts w:hint="eastAsia" w:ascii="仿宋_GB2312" w:hAnsi="Times New Roman" w:eastAsia="仿宋_GB2312" w:cs="Times New Roman"/>
                <w:spacing w:val="-20"/>
                <w:kern w:val="0"/>
                <w:sz w:val="24"/>
                <w:szCs w:val="20"/>
              </w:rPr>
              <w:t>区住房城乡建设委</w:t>
            </w:r>
          </w:p>
          <w:p>
            <w:pPr>
              <w:autoSpaceDE w:val="0"/>
              <w:snapToGrid w:val="0"/>
              <w:spacing w:line="28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区交通委</w:t>
            </w:r>
          </w:p>
          <w:p>
            <w:pPr>
              <w:autoSpaceDE w:val="0"/>
              <w:snapToGrid w:val="0"/>
              <w:spacing w:line="28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4222" w:type="dxa"/>
            <w:gridSpan w:val="7"/>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ascii="Times New Roman" w:hAnsi="Times New Roman" w:eastAsia="黑体" w:cs="Times New Roman"/>
                <w:kern w:val="0"/>
                <w:sz w:val="24"/>
                <w:szCs w:val="20"/>
              </w:rPr>
            </w:pPr>
            <w:r>
              <w:rPr>
                <w:rFonts w:hint="eastAsia" w:ascii="Times New Roman" w:hAnsi="Times New Roman" w:eastAsia="黑体" w:cs="Times New Roman"/>
                <w:kern w:val="0"/>
                <w:sz w:val="24"/>
                <w:szCs w:val="20"/>
              </w:rPr>
              <w:t>二、完善应对气候变化综合管理制度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2</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构建碳达峰碳中和政策体系</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北京市科技支撑、建筑、交通、减污降碳协同增效等碳达峰碳中和1+N系列政策文件要求，按照北京市要求制定科技支撑、建筑、交通、减污降碳协同增效等碳达峰碳中和1+N系列文件并印发，确定重点领域减碳目标任务，切实控制温室气体排放。</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6"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tc>
        <w:tc>
          <w:tcPr>
            <w:tcW w:w="2268"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区住房城乡建设委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区交通委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区国资委</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spacing w:val="-16"/>
                <w:kern w:val="0"/>
                <w:sz w:val="24"/>
                <w:szCs w:val="20"/>
              </w:rPr>
            </w:pPr>
            <w:r>
              <w:rPr>
                <w:rFonts w:hint="eastAsia" w:ascii="仿宋_GB2312" w:hAnsi="Times New Roman" w:eastAsia="仿宋_GB2312" w:cs="Times New Roman"/>
                <w:spacing w:val="-16"/>
                <w:kern w:val="0"/>
                <w:sz w:val="24"/>
                <w:szCs w:val="20"/>
              </w:rPr>
              <w:t>其他各相关委办局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3</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强化碳排放“双控”制度</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强化碳排放控制目标约束作用，落实北京市能耗“双控”向碳排放总量和强度“双控”转变，以及实施碳排放总量和强度“双控”目标分解制度的要求，逐步推进在建设项目环境影响评价中开展碳排放评价。</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区统计局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4</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积极推进碳排放权交易市场建设</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开展2023年度碳排放权交易工作，编制排放单位名单，组织辖区内重点碳排放单位开展碳排放配额履约，组织纳入全国碳市场的发电行业重点排放单位完成数据报送和核查工作，提升数据质量，确保发电行业重点排放单位按期完成国家碳市场履约。</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5</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完善重点单位碳排放管理制度</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强化企业减排主体责任，按照北京市的要求引导重点排放单位以节能减碳为目标，建立碳排放管理制度、加强技术更新改造、提升智能化管理水平、扩大新能源技术应用等，提升企业减排能力。</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widowControl/>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widowControl/>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widowControl/>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区国资委</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spacing w:val="-16"/>
                <w:kern w:val="0"/>
                <w:sz w:val="24"/>
                <w:szCs w:val="20"/>
              </w:rPr>
              <w:t>其他各相关委办局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22" w:type="dxa"/>
            <w:gridSpan w:val="7"/>
            <w:tcBorders>
              <w:top w:val="single" w:color="auto" w:sz="4" w:space="0"/>
              <w:left w:val="single" w:color="auto" w:sz="4" w:space="0"/>
              <w:bottom w:val="single" w:color="auto" w:sz="4" w:space="0"/>
              <w:right w:val="single" w:color="auto" w:sz="4" w:space="0"/>
            </w:tcBorders>
            <w:vAlign w:val="center"/>
          </w:tcPr>
          <w:p>
            <w:pPr>
              <w:widowControl/>
              <w:autoSpaceDE w:val="0"/>
              <w:snapToGrid w:val="0"/>
              <w:jc w:val="center"/>
              <w:rPr>
                <w:rFonts w:ascii="黑体" w:hAnsi="黑体" w:eastAsia="黑体" w:cs="Times New Roman"/>
                <w:kern w:val="0"/>
                <w:sz w:val="24"/>
                <w:szCs w:val="20"/>
              </w:rPr>
            </w:pPr>
            <w:r>
              <w:rPr>
                <w:rFonts w:hint="eastAsia" w:ascii="黑体" w:hAnsi="黑体" w:eastAsia="黑体" w:cs="Times New Roman"/>
                <w:kern w:val="0"/>
                <w:sz w:val="24"/>
                <w:szCs w:val="20"/>
              </w:rPr>
              <w:t>三、深入推进重点领域和重点区域温室气体排放控制工作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558"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6</w:t>
            </w:r>
          </w:p>
        </w:tc>
        <w:tc>
          <w:tcPr>
            <w:tcW w:w="1275" w:type="dxa"/>
            <w:vMerge w:val="restart"/>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推进能源低碳化发展</w:t>
            </w:r>
          </w:p>
        </w:tc>
        <w:tc>
          <w:tcPr>
            <w:tcW w:w="4962"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大力开展能源节约和能效提升，严控化石能源消费总量，加快推进燃油锅炉改造、高排放燃气锅炉改造，削减工业用煤，能源消费总量下降，天然气消费规模控制达到北京市要求。</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区农业农村局</w:t>
            </w:r>
          </w:p>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区房管局</w:t>
            </w:r>
          </w:p>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tc>
        <w:tc>
          <w:tcPr>
            <w:tcW w:w="1899" w:type="dxa"/>
            <w:tcBorders>
              <w:top w:val="single" w:color="auto" w:sz="4" w:space="0"/>
              <w:left w:val="nil"/>
              <w:bottom w:val="single" w:color="auto" w:sz="4" w:space="0"/>
              <w:right w:val="single" w:color="auto" w:sz="4" w:space="0"/>
            </w:tcBorders>
            <w:vAlign w:val="center"/>
          </w:tcPr>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spacing w:val="-16"/>
                <w:kern w:val="0"/>
                <w:sz w:val="24"/>
                <w:szCs w:val="20"/>
              </w:rPr>
              <w:t>其他各相关委办局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 w:val="24"/>
                <w:szCs w:val="20"/>
              </w:rPr>
            </w:pPr>
          </w:p>
        </w:tc>
        <w:tc>
          <w:tcPr>
            <w:tcW w:w="1275" w:type="dxa"/>
            <w:vMerge w:val="continue"/>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按照北京市要求落实可再生能源替代方案，万元GDP能耗力争持续下降，新增能源消费原则上以可再生能源为主，可再生能源消费占比持续提升，完成北京市下达任务指标。</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tc>
        <w:tc>
          <w:tcPr>
            <w:tcW w:w="1899"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 w:val="24"/>
                <w:szCs w:val="20"/>
              </w:rPr>
            </w:pPr>
          </w:p>
        </w:tc>
        <w:tc>
          <w:tcPr>
            <w:tcW w:w="1275" w:type="dxa"/>
            <w:vMerge w:val="continue"/>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 xml:space="preserve">推动可再生能源规范化利用，实事求是发展本地热泵、光伏系统，提高绿色电力调入和消纳规模，积极参与市场化绿电交易。提高绿色电力应用规模。 </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tc>
        <w:tc>
          <w:tcPr>
            <w:tcW w:w="1899"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7</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构建绿色低碳产业体系</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按照北京市要求，推动氢能产业发展，开展氢能与可再生能源耦合示范项目。</w:t>
            </w:r>
          </w:p>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推进传统行业的低碳化改造，依托工艺更新、重大节能装备、余热余压利用等手段，推动装备、电子、材料、医药等行业进行全生命周期绿色低碳化发展。</w:t>
            </w:r>
            <w:bookmarkStart w:id="1" w:name="_GoBack"/>
            <w:bookmarkEnd w:id="1"/>
          </w:p>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数据中心节能减碳要求，有序关闭腾退低利用率数据中心。进一步整合存量数据中心，强化存量数据中心绿色技术应用和改造，推进氢能、液体冷却、可再生能源等应用。鼓励数据中心采用余热回收利用措施为周边建筑提供热源。</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6"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tc>
        <w:tc>
          <w:tcPr>
            <w:tcW w:w="2268"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区国资委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区市场监管局</w:t>
            </w:r>
          </w:p>
          <w:p>
            <w:pPr>
              <w:spacing w:line="36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区城管委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区商务局</w:t>
            </w:r>
          </w:p>
        </w:tc>
        <w:tc>
          <w:tcPr>
            <w:tcW w:w="1899" w:type="dxa"/>
            <w:tcBorders>
              <w:top w:val="single" w:color="auto" w:sz="4" w:space="0"/>
              <w:left w:val="nil"/>
              <w:bottom w:val="single" w:color="auto" w:sz="4" w:space="0"/>
              <w:right w:val="single" w:color="auto" w:sz="4" w:space="0"/>
            </w:tcBorders>
            <w:vAlign w:val="center"/>
          </w:tcPr>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其他各相关</w:t>
            </w:r>
          </w:p>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8</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大力发展循环经济</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构建资源循环型产业体系，全面推行绿色设计和清洁生产。推动具备条件的园区开展绿色低碳循环化改造升级，强化园区资源梯级利用和系统优化。推进固体废弃物协同处置，提升资源综合利用能力，提高再生资源回收率。加强建筑垃圾源头减量和分类回收，生活垃圾资源化利用率达北京市要求。</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6"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区水务局</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区住房城乡建设委</w:t>
            </w:r>
          </w:p>
        </w:tc>
        <w:tc>
          <w:tcPr>
            <w:tcW w:w="2268" w:type="dxa"/>
            <w:tcBorders>
              <w:top w:val="single" w:color="auto" w:sz="4" w:space="0"/>
              <w:left w:val="nil"/>
              <w:bottom w:val="single" w:color="auto" w:sz="4" w:space="0"/>
              <w:right w:val="single" w:color="auto" w:sz="4" w:space="0"/>
            </w:tcBorders>
            <w:vAlign w:val="center"/>
          </w:tcPr>
          <w:p>
            <w:pPr>
              <w:autoSpaceDE w:val="0"/>
              <w:snapToGrid w:val="0"/>
              <w:spacing w:line="360" w:lineRule="exact"/>
              <w:rPr>
                <w:rFonts w:ascii="仿宋_GB2312" w:hAnsi="Times New Roman" w:eastAsia="仿宋_GB2312" w:cs="Times New Roman"/>
                <w:kern w:val="0"/>
                <w:sz w:val="24"/>
                <w:szCs w:val="20"/>
              </w:rPr>
            </w:pP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高安屯循环经济</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产业园</w:t>
            </w:r>
          </w:p>
          <w:p>
            <w:pPr>
              <w:autoSpaceDE w:val="0"/>
              <w:snapToGrid w:val="0"/>
              <w:spacing w:line="360" w:lineRule="exact"/>
              <w:jc w:val="center"/>
              <w:rPr>
                <w:rFonts w:ascii="仿宋_GB2312" w:hAnsi="Times New Roman" w:eastAsia="仿宋_GB2312" w:cs="Times New Roman"/>
                <w:color w:val="FF0000"/>
                <w:kern w:val="0"/>
                <w:sz w:val="24"/>
                <w:szCs w:val="20"/>
              </w:rPr>
            </w:pPr>
          </w:p>
        </w:tc>
        <w:tc>
          <w:tcPr>
            <w:tcW w:w="1899" w:type="dxa"/>
            <w:tcBorders>
              <w:top w:val="single" w:color="auto" w:sz="4" w:space="0"/>
              <w:left w:val="nil"/>
              <w:bottom w:val="single" w:color="auto" w:sz="4" w:space="0"/>
              <w:right w:val="single" w:color="auto" w:sz="4" w:space="0"/>
            </w:tcBorders>
            <w:vAlign w:val="center"/>
          </w:tcPr>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其他各相关</w:t>
            </w:r>
          </w:p>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9</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推进建筑领域低碳化</w:t>
            </w:r>
          </w:p>
        </w:tc>
        <w:tc>
          <w:tcPr>
            <w:tcW w:w="4962" w:type="dxa"/>
            <w:tcBorders>
              <w:top w:val="single" w:color="auto" w:sz="4" w:space="0"/>
              <w:left w:val="nil"/>
              <w:bottom w:val="single" w:color="auto" w:sz="4" w:space="0"/>
              <w:right w:val="single" w:color="auto" w:sz="4" w:space="0"/>
            </w:tcBorders>
            <w:vAlign w:val="center"/>
          </w:tcPr>
          <w:p>
            <w:pPr>
              <w:snapToGrid w:val="0"/>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新建政府投资和公共建筑执行绿色建筑二星级及以上标准。</w:t>
            </w:r>
          </w:p>
          <w:p>
            <w:pPr>
              <w:snapToGrid w:val="0"/>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大力推广超低能耗建筑、新增超低能耗建筑面积持续增长。非节能公共建筑节能绿色改造、提高装配式建筑占比，完成北京市下达任务指标，建筑领域碳排放得到有效控制。</w:t>
            </w:r>
          </w:p>
          <w:p>
            <w:pPr>
              <w:snapToGrid w:val="0"/>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推广绿色低碳建材以及光伏、光热和热泵技术应用，开展产能建筑试点，建立既有建筑绿色改造长效机制。</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6"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区住房城乡建设委</w:t>
            </w:r>
          </w:p>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市规划自然资源委朝阳分局</w:t>
            </w:r>
          </w:p>
          <w:p>
            <w:pPr>
              <w:widowControl/>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tc>
        <w:tc>
          <w:tcPr>
            <w:tcW w:w="2268"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相关街乡</w:t>
            </w:r>
          </w:p>
        </w:tc>
        <w:tc>
          <w:tcPr>
            <w:tcW w:w="1899"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55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10</w:t>
            </w:r>
          </w:p>
        </w:tc>
        <w:tc>
          <w:tcPr>
            <w:tcW w:w="1275" w:type="dxa"/>
            <w:vMerge w:val="restart"/>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创建绿色智能供热体系</w:t>
            </w:r>
          </w:p>
        </w:tc>
        <w:tc>
          <w:tcPr>
            <w:tcW w:w="4962" w:type="dxa"/>
            <w:tcBorders>
              <w:top w:val="single" w:color="auto" w:sz="4" w:space="0"/>
              <w:left w:val="nil"/>
              <w:bottom w:val="single" w:color="auto" w:sz="4" w:space="0"/>
              <w:right w:val="single" w:color="auto" w:sz="4" w:space="0"/>
            </w:tcBorders>
            <w:vAlign w:val="center"/>
          </w:tcPr>
          <w:p>
            <w:pPr>
              <w:snapToGrid w:val="0"/>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分步骤实施供热系统重构，全面布局新能源和可再生能源分布式供热。禁止新建和扩建燃气独立供暖系统，单位建筑面积供热能耗下降达到北京市要求。建立再生水源热泵、地源热泵和余热回收等绿色低碳热源结构，大力推进供热系统节能改造。</w:t>
            </w:r>
          </w:p>
          <w:p>
            <w:pPr>
              <w:snapToGrid w:val="0"/>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统筹实施供热智能化控制、供热资源整合、热网系统重组等，有序推进散小热源整合联网及新能源和可再生能源耦合供热替代，优化热电联产热源布局。</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6"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区住房城乡建设委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区水务局</w:t>
            </w:r>
          </w:p>
        </w:tc>
        <w:tc>
          <w:tcPr>
            <w:tcW w:w="2268"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相关街乡</w:t>
            </w:r>
          </w:p>
        </w:tc>
        <w:tc>
          <w:tcPr>
            <w:tcW w:w="1899"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 w:val="24"/>
                <w:szCs w:val="20"/>
              </w:rPr>
            </w:pPr>
          </w:p>
        </w:tc>
        <w:tc>
          <w:tcPr>
            <w:tcW w:w="1275" w:type="dxa"/>
            <w:vMerge w:val="continue"/>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4962" w:type="dxa"/>
            <w:tcBorders>
              <w:top w:val="single" w:color="auto" w:sz="4" w:space="0"/>
              <w:left w:val="nil"/>
              <w:bottom w:val="single" w:color="auto" w:sz="4" w:space="0"/>
              <w:right w:val="single" w:color="auto" w:sz="4" w:space="0"/>
            </w:tcBorders>
            <w:vAlign w:val="center"/>
          </w:tcPr>
          <w:p>
            <w:pPr>
              <w:snapToGrid w:val="0"/>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新建建筑供暖采用电力、可再生能源等多能耦合供热占比不低于60%。推进既有燃气供热系统“零碳”改造示范。完成北京市下达的既有建筑智能化供热改造、大力推动可再生能源供热规模化应用，新增再生能源供热面积等任务指标。</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6"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区城管委、区房管局</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区住房城乡建设委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市规划自然资源委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朝阳分局</w:t>
            </w:r>
          </w:p>
        </w:tc>
        <w:tc>
          <w:tcPr>
            <w:tcW w:w="2268"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相关街乡</w:t>
            </w:r>
          </w:p>
        </w:tc>
        <w:tc>
          <w:tcPr>
            <w:tcW w:w="1899"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55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11</w:t>
            </w:r>
          </w:p>
        </w:tc>
        <w:tc>
          <w:tcPr>
            <w:tcW w:w="1275" w:type="dxa"/>
            <w:vMerge w:val="restart"/>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加强城市绿色交通体系建设</w:t>
            </w:r>
          </w:p>
        </w:tc>
        <w:tc>
          <w:tcPr>
            <w:tcW w:w="4962"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按照北京市要求，扎实推进慢行优先、公交优先、绿色优先，提高绿色出行比例。</w:t>
            </w: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区交通委</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 w:val="24"/>
                <w:szCs w:val="20"/>
              </w:rPr>
            </w:pPr>
          </w:p>
        </w:tc>
        <w:tc>
          <w:tcPr>
            <w:tcW w:w="1275" w:type="dxa"/>
            <w:vMerge w:val="continue"/>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大力推进机动车“油换电”和氢燃料汽车规模化应用、充换电设施和加氢站建设，公共领域用车电动化程度大幅提升。</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区交通委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tc>
        <w:tc>
          <w:tcPr>
            <w:tcW w:w="1899"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558"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12</w:t>
            </w:r>
          </w:p>
        </w:tc>
        <w:tc>
          <w:tcPr>
            <w:tcW w:w="1275" w:type="dxa"/>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强化低碳试点示范</w:t>
            </w:r>
          </w:p>
        </w:tc>
        <w:tc>
          <w:tcPr>
            <w:tcW w:w="4962"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开展2023年低碳试点建设工作，鼓励优先应用绿色低碳技术、集成应用多种技术，培育碳绩效领先的领跑者。配合市级部门建设智慧化绿色低碳的气候友好型区域。</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6"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tc>
        <w:tc>
          <w:tcPr>
            <w:tcW w:w="2268"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区财政局</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区交通委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区住房城乡建设委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558"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13</w:t>
            </w:r>
          </w:p>
        </w:tc>
        <w:tc>
          <w:tcPr>
            <w:tcW w:w="1275" w:type="dxa"/>
            <w:vMerge w:val="restart"/>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控制农业和非二氧化碳温室气体排放</w:t>
            </w:r>
          </w:p>
        </w:tc>
        <w:tc>
          <w:tcPr>
            <w:tcW w:w="4962"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大力发展低碳农业、智慧农业、生态循环农业。提升低耗高效农业设施比例。</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6"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区农业农村局</w:t>
            </w:r>
          </w:p>
        </w:tc>
        <w:tc>
          <w:tcPr>
            <w:tcW w:w="2268"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各乡政府</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 w:val="24"/>
                <w:szCs w:val="20"/>
              </w:rPr>
            </w:pPr>
          </w:p>
        </w:tc>
        <w:tc>
          <w:tcPr>
            <w:tcW w:w="1275" w:type="dxa"/>
            <w:vMerge w:val="continue"/>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配合北京市开展非二氧化碳温室气体排放调查，研究甲烷控制目标任务和措施，推进生物质能清洁高效利用。</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区水务局</w:t>
            </w:r>
          </w:p>
        </w:tc>
        <w:tc>
          <w:tcPr>
            <w:tcW w:w="1899"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各乡政府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4222" w:type="dxa"/>
            <w:gridSpan w:val="7"/>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ascii="黑体" w:hAnsi="黑体" w:eastAsia="黑体" w:cs="Times New Roman"/>
                <w:kern w:val="0"/>
                <w:sz w:val="24"/>
                <w:szCs w:val="20"/>
              </w:rPr>
            </w:pPr>
            <w:r>
              <w:rPr>
                <w:rFonts w:hint="eastAsia" w:ascii="黑体" w:hAnsi="黑体" w:eastAsia="黑体" w:cs="Times New Roman"/>
                <w:kern w:val="0"/>
                <w:sz w:val="24"/>
                <w:szCs w:val="20"/>
              </w:rPr>
              <w:t>四、加强城市气候适应性建设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14</w:t>
            </w:r>
          </w:p>
        </w:tc>
        <w:tc>
          <w:tcPr>
            <w:tcW w:w="127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加强适应气候变化顶层设计</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按照北京市要求，明确适应气候变化任务举措，完善适应气候变化工作机制和保障措施。</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6"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tc>
        <w:tc>
          <w:tcPr>
            <w:tcW w:w="2268" w:type="dxa"/>
            <w:tcBorders>
              <w:top w:val="single" w:color="auto" w:sz="4" w:space="0"/>
              <w:left w:val="nil"/>
              <w:bottom w:val="single" w:color="auto" w:sz="4" w:space="0"/>
              <w:right w:val="single" w:color="auto" w:sz="4" w:space="0"/>
            </w:tcBorders>
            <w:vAlign w:val="center"/>
          </w:tcPr>
          <w:p>
            <w:pPr>
              <w:autoSpaceDE w:val="0"/>
              <w:snapToGrid w:val="0"/>
              <w:spacing w:line="28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市规划自然资源委朝阳分局</w:t>
            </w:r>
          </w:p>
          <w:p>
            <w:pPr>
              <w:autoSpaceDE w:val="0"/>
              <w:snapToGrid w:val="0"/>
              <w:spacing w:line="28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autoSpaceDE w:val="0"/>
              <w:snapToGrid w:val="0"/>
              <w:spacing w:line="28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区应急局</w:t>
            </w:r>
          </w:p>
          <w:p>
            <w:pPr>
              <w:autoSpaceDE w:val="0"/>
              <w:snapToGrid w:val="0"/>
              <w:spacing w:line="28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区气象局</w:t>
            </w:r>
          </w:p>
          <w:p>
            <w:pPr>
              <w:autoSpaceDE w:val="0"/>
              <w:snapToGrid w:val="0"/>
              <w:spacing w:line="28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区水务局</w:t>
            </w:r>
          </w:p>
          <w:p>
            <w:pPr>
              <w:autoSpaceDE w:val="0"/>
              <w:snapToGrid w:val="0"/>
              <w:spacing w:line="28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p>
            <w:pPr>
              <w:autoSpaceDE w:val="0"/>
              <w:snapToGrid w:val="0"/>
              <w:spacing w:line="28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区住房城乡建设委</w:t>
            </w:r>
          </w:p>
          <w:p>
            <w:pPr>
              <w:autoSpaceDE w:val="0"/>
              <w:snapToGrid w:val="0"/>
              <w:spacing w:line="28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区交通委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区农业农村局</w:t>
            </w:r>
          </w:p>
          <w:p>
            <w:pPr>
              <w:autoSpaceDE w:val="0"/>
              <w:snapToGrid w:val="0"/>
              <w:jc w:val="center"/>
              <w:rPr>
                <w:rFonts w:ascii="仿宋_GB2312" w:hAnsi="Times New Roman" w:eastAsia="仿宋_GB2312" w:cs="Times New Roman"/>
                <w:spacing w:val="-10"/>
                <w:kern w:val="0"/>
                <w:sz w:val="24"/>
                <w:szCs w:val="20"/>
              </w:rPr>
            </w:pPr>
            <w:r>
              <w:rPr>
                <w:rFonts w:hint="eastAsia" w:ascii="仿宋_GB2312" w:hAnsi="Times New Roman" w:eastAsia="仿宋_GB2312" w:cs="Times New Roman"/>
                <w:spacing w:val="-10"/>
                <w:kern w:val="0"/>
                <w:sz w:val="24"/>
                <w:szCs w:val="20"/>
              </w:rPr>
              <w:t>区文化和旅游局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区卫生健康委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区园林绿化局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15</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提升生态系统碳汇能力</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坚持全域多层次增绿固碳，促进园林绿地碳汇。加强林业生态系统管护，提升森林蓄积量达到北京市要求。</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区园林绿化局</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16</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加强海绵城市建设</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全面落实“十四五”海绵城市建设规划，推广开展“海绵校园”“海绵公园”“海绵道路”等海绵城市建设工程，新增海绵城市面积达到北京市要求。完善城市基于自然的解决方案，加强绿色斑块、绿色廊道、城市生态安全调控系统、城市人居环境、园林绿化和城市风道建设。</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区水务局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区园林绿化局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市规划自然资源委朝阳分局</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其他各相关</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4222" w:type="dxa"/>
            <w:gridSpan w:val="7"/>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ascii="黑体" w:hAnsi="黑体" w:eastAsia="黑体" w:cs="Times New Roman"/>
                <w:b/>
                <w:bCs/>
                <w:kern w:val="0"/>
                <w:sz w:val="24"/>
                <w:szCs w:val="20"/>
              </w:rPr>
            </w:pPr>
            <w:r>
              <w:rPr>
                <w:rFonts w:hint="eastAsia" w:ascii="黑体" w:hAnsi="黑体" w:eastAsia="黑体" w:cs="Times New Roman"/>
                <w:kern w:val="0"/>
                <w:sz w:val="24"/>
                <w:szCs w:val="20"/>
              </w:rPr>
              <w:t>五、加强应对气候变化保障和能力建设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17</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加强组织领导</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加强应对气候变化工作的统筹和调度，形成分级管理、推动落实的工作格局。研究应对气候变化措施，扎实推动重点任务落实。</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6"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tc>
        <w:tc>
          <w:tcPr>
            <w:tcW w:w="2268"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市规划自然资源委朝阳分局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区住房城乡建设委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区交通委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区园林绿化局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区农业农村局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区有关部门</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558"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18</w:t>
            </w:r>
          </w:p>
        </w:tc>
        <w:tc>
          <w:tcPr>
            <w:tcW w:w="1275" w:type="dxa"/>
            <w:vMerge w:val="restart"/>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提升统计核算能力</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按照北京市要求，研究建立碳排放区级核算体系。配合市级部门开展温室气体排放清单编制工作，强化碳排放分析快报机制。</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区统计局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其他各相关</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 w:val="24"/>
                <w:szCs w:val="20"/>
              </w:rPr>
            </w:pPr>
          </w:p>
        </w:tc>
        <w:tc>
          <w:tcPr>
            <w:tcW w:w="1275" w:type="dxa"/>
            <w:vMerge w:val="continue"/>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配合市级部门推进应对气候变化管理信息化建设。</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tc>
        <w:tc>
          <w:tcPr>
            <w:tcW w:w="1899"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 w:val="24"/>
                <w:szCs w:val="20"/>
              </w:rPr>
            </w:pPr>
          </w:p>
        </w:tc>
        <w:tc>
          <w:tcPr>
            <w:tcW w:w="1275" w:type="dxa"/>
            <w:vMerge w:val="continue"/>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配合市级部门开展生态系统碳汇本底调查和碳储量评估。</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区园林绿化局</w:t>
            </w:r>
          </w:p>
        </w:tc>
        <w:tc>
          <w:tcPr>
            <w:tcW w:w="1899"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19</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强化资金政策支持</w:t>
            </w:r>
          </w:p>
        </w:tc>
        <w:tc>
          <w:tcPr>
            <w:tcW w:w="4962" w:type="dxa"/>
            <w:tcBorders>
              <w:top w:val="single" w:color="auto" w:sz="4" w:space="0"/>
              <w:left w:val="nil"/>
              <w:bottom w:val="single" w:color="auto" w:sz="4" w:space="0"/>
              <w:right w:val="single" w:color="auto" w:sz="4" w:space="0"/>
            </w:tcBorders>
            <w:vAlign w:val="center"/>
          </w:tcPr>
          <w:p>
            <w:pPr>
              <w:spacing w:line="34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对节能减碳的绿色项目、绿色产品等予以适当补贴、奖励或贷款贴息。区城管委牵头落实北京市完善居民供热补贴政策，逐步降低化石能源供热燃料补贴。按照北京市要求，完善绿色消费奖励政策，拓宽绿色融资渠道，完善绿色金融体系构建。</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区财政局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区金融办</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jc w:val="center"/>
        </w:trPr>
        <w:tc>
          <w:tcPr>
            <w:tcW w:w="558"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20</w:t>
            </w:r>
          </w:p>
        </w:tc>
        <w:tc>
          <w:tcPr>
            <w:tcW w:w="1275" w:type="dxa"/>
            <w:vMerge w:val="restart"/>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加强宣传教育</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组织开展2023年低碳日、环境日等宣传活动，推动建设科普教育基地和应对气候变化展区，加大应对气候变化宣传力度。</w:t>
            </w:r>
          </w:p>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推广高效低碳绿色产品，利用碳普惠等形式，引导市民积极参与垃圾分类、“光盘行动”、义务植树和低碳出行，逐步形成绿色低碳的生活方式和消费理念。</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6"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区交通委</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区城管委</w:t>
            </w:r>
          </w:p>
        </w:tc>
        <w:tc>
          <w:tcPr>
            <w:tcW w:w="2268"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各街乡</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区市场监管局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区商务局</w:t>
            </w:r>
          </w:p>
          <w:p>
            <w:pPr>
              <w:autoSpaceDE w:val="0"/>
              <w:snapToGrid w:val="0"/>
              <w:jc w:val="center"/>
              <w:rPr>
                <w:rFonts w:ascii="仿宋_GB2312" w:hAnsi="Times New Roman" w:eastAsia="仿宋_GB2312" w:cs="Times New Roman"/>
                <w:spacing w:val="-10"/>
                <w:kern w:val="0"/>
                <w:sz w:val="24"/>
                <w:szCs w:val="20"/>
              </w:rPr>
            </w:pPr>
            <w:r>
              <w:rPr>
                <w:rFonts w:hint="eastAsia" w:ascii="仿宋_GB2312" w:hAnsi="Times New Roman" w:eastAsia="仿宋_GB2312" w:cs="Times New Roman"/>
                <w:spacing w:val="-10"/>
                <w:kern w:val="0"/>
                <w:sz w:val="24"/>
                <w:szCs w:val="20"/>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 w:val="24"/>
                <w:szCs w:val="20"/>
              </w:rPr>
            </w:pPr>
          </w:p>
        </w:tc>
        <w:tc>
          <w:tcPr>
            <w:tcW w:w="1275" w:type="dxa"/>
            <w:vMerge w:val="continue"/>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开展应对气候变化理论知识、碳排放交易管理等教育培训，加大各级党员领导干部、企业人员、社会公众应对气候变化知识的培训力度，将应对气候变化纳入干部教育培训的重要内容，提升推动低碳发展本领。</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tc>
        <w:tc>
          <w:tcPr>
            <w:tcW w:w="1899" w:type="dxa"/>
            <w:tcBorders>
              <w:top w:val="single" w:color="auto" w:sz="4" w:space="0"/>
              <w:left w:val="nil"/>
              <w:bottom w:val="single" w:color="auto" w:sz="4" w:space="0"/>
              <w:right w:val="single" w:color="auto" w:sz="4" w:space="0"/>
            </w:tcBorders>
            <w:vAlign w:val="center"/>
          </w:tcPr>
          <w:p>
            <w:pPr>
              <w:autoSpaceDE w:val="0"/>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21</w:t>
            </w:r>
          </w:p>
        </w:tc>
        <w:tc>
          <w:tcPr>
            <w:tcW w:w="1275"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开展国际交流合作</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宣传朝阳区低碳发展实践成效，积极参与国际城市间应对气候变化合作，学习借鉴国外先进经验和技术应用。</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4394"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tc>
        <w:tc>
          <w:tcPr>
            <w:tcW w:w="189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p>
        </w:tc>
      </w:tr>
    </w:tbl>
    <w:p>
      <w:pPr>
        <w:adjustRightInd w:val="0"/>
        <w:snapToGrid w:val="0"/>
        <w:spacing w:after="100" w:afterAutospacing="1" w:line="440" w:lineRule="exact"/>
        <w:jc w:val="left"/>
        <w:rPr>
          <w:rFonts w:ascii="Times New Roman" w:hAnsi="Times New Roman" w:eastAsia="黑体" w:cs="Times New Roman"/>
          <w:sz w:val="28"/>
          <w:szCs w:val="28"/>
        </w:rPr>
      </w:pPr>
    </w:p>
    <w:p>
      <w:pPr>
        <w:adjustRightInd w:val="0"/>
        <w:snapToGrid w:val="0"/>
        <w:spacing w:after="100" w:afterAutospacing="1" w:line="440" w:lineRule="exact"/>
        <w:jc w:val="left"/>
        <w:rPr>
          <w:rFonts w:ascii="Times New Roman" w:hAnsi="Times New Roman" w:eastAsia="黑体" w:cs="Times New Roman"/>
          <w:sz w:val="28"/>
          <w:szCs w:val="28"/>
        </w:rPr>
      </w:pPr>
    </w:p>
    <w:p>
      <w:pPr>
        <w:adjustRightInd w:val="0"/>
        <w:snapToGrid w:val="0"/>
        <w:spacing w:after="100" w:afterAutospacing="1" w:line="440" w:lineRule="exact"/>
        <w:jc w:val="left"/>
        <w:rPr>
          <w:rFonts w:ascii="黑体" w:hAnsi="黑体" w:eastAsia="黑体" w:cs="方正小标宋简体"/>
          <w:sz w:val="32"/>
          <w:szCs w:val="36"/>
        </w:rPr>
      </w:pPr>
      <w:r>
        <w:rPr>
          <w:rFonts w:hint="eastAsia" w:ascii="黑体" w:hAnsi="黑体" w:eastAsia="黑体" w:cs="方正小标宋简体"/>
          <w:sz w:val="32"/>
          <w:szCs w:val="36"/>
        </w:rPr>
        <w:t>附件2</w:t>
      </w:r>
    </w:p>
    <w:p>
      <w:pPr>
        <w:adjustRightInd w:val="0"/>
        <w:snapToGrid w:val="0"/>
        <w:spacing w:after="100" w:afterAutospacing="1" w:line="440" w:lineRule="exact"/>
        <w:jc w:val="center"/>
        <w:rPr>
          <w:rFonts w:ascii="方正小标宋简体" w:hAnsi="黑体" w:eastAsia="方正小标宋简体" w:cs="方正小标宋简体"/>
          <w:sz w:val="36"/>
          <w:szCs w:val="36"/>
        </w:rPr>
      </w:pPr>
      <w:r>
        <w:rPr>
          <w:rFonts w:hint="eastAsia" w:ascii="方正小标宋简体" w:hAnsi="黑体" w:eastAsia="方正小标宋简体" w:cs="方正小标宋简体"/>
          <w:sz w:val="44"/>
          <w:szCs w:val="36"/>
        </w:rPr>
        <w:t xml:space="preserve">朝阳区大气污染防治2023年行动计划 </w:t>
      </w:r>
    </w:p>
    <w:tbl>
      <w:tblPr>
        <w:tblStyle w:val="19"/>
        <w:tblW w:w="14054" w:type="dxa"/>
        <w:jc w:val="center"/>
        <w:tblInd w:w="0" w:type="dxa"/>
        <w:tblLayout w:type="fixed"/>
        <w:tblCellMar>
          <w:top w:w="0" w:type="dxa"/>
          <w:left w:w="108" w:type="dxa"/>
          <w:bottom w:w="0" w:type="dxa"/>
          <w:right w:w="108" w:type="dxa"/>
        </w:tblCellMar>
      </w:tblPr>
      <w:tblGrid>
        <w:gridCol w:w="615"/>
        <w:gridCol w:w="1276"/>
        <w:gridCol w:w="6686"/>
        <w:gridCol w:w="1177"/>
        <w:gridCol w:w="2155"/>
        <w:gridCol w:w="2145"/>
      </w:tblGrid>
      <w:tr>
        <w:tblPrEx>
          <w:tblLayout w:type="fixed"/>
          <w:tblCellMar>
            <w:top w:w="0" w:type="dxa"/>
            <w:left w:w="108" w:type="dxa"/>
            <w:bottom w:w="0" w:type="dxa"/>
            <w:right w:w="108" w:type="dxa"/>
          </w:tblCellMar>
        </w:tblPrEx>
        <w:trPr>
          <w:trHeight w:val="355"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序号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重点任务</w:t>
            </w:r>
          </w:p>
        </w:tc>
        <w:tc>
          <w:tcPr>
            <w:tcW w:w="668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工作措施</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完成时限</w:t>
            </w:r>
          </w:p>
        </w:tc>
        <w:tc>
          <w:tcPr>
            <w:tcW w:w="21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主责单位</w:t>
            </w:r>
          </w:p>
        </w:tc>
        <w:tc>
          <w:tcPr>
            <w:tcW w:w="214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协办单位</w:t>
            </w:r>
          </w:p>
        </w:tc>
      </w:tr>
      <w:tr>
        <w:tblPrEx>
          <w:tblLayout w:type="fixed"/>
          <w:tblCellMar>
            <w:top w:w="0" w:type="dxa"/>
            <w:left w:w="108" w:type="dxa"/>
            <w:bottom w:w="0" w:type="dxa"/>
            <w:right w:w="108" w:type="dxa"/>
          </w:tblCellMar>
        </w:tblPrEx>
        <w:trPr>
          <w:trHeight w:val="344" w:hRule="atLeast"/>
          <w:jc w:val="center"/>
        </w:trPr>
        <w:tc>
          <w:tcPr>
            <w:tcW w:w="14054"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一、主要目标</w:t>
            </w:r>
          </w:p>
        </w:tc>
      </w:tr>
      <w:tr>
        <w:tblPrEx>
          <w:tblLayout w:type="fixed"/>
          <w:tblCellMar>
            <w:top w:w="0" w:type="dxa"/>
            <w:left w:w="108" w:type="dxa"/>
            <w:bottom w:w="0" w:type="dxa"/>
            <w:right w:w="108" w:type="dxa"/>
          </w:tblCellMar>
        </w:tblPrEx>
        <w:trPr>
          <w:trHeight w:val="1838" w:hRule="atLeast"/>
          <w:jc w:val="center"/>
        </w:trPr>
        <w:tc>
          <w:tcPr>
            <w:tcW w:w="615"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w:t>
            </w:r>
          </w:p>
        </w:tc>
        <w:tc>
          <w:tcPr>
            <w:tcW w:w="1276" w:type="dxa"/>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空气质量目标</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尽最大努力巩固空气质量改善成效，PM</w:t>
            </w:r>
            <w:r>
              <w:rPr>
                <w:rFonts w:hint="eastAsia" w:ascii="仿宋_GB2312" w:hAnsi="Times New Roman" w:eastAsia="仿宋_GB2312" w:cs="Times New Roman"/>
                <w:kern w:val="0"/>
                <w:sz w:val="24"/>
                <w:szCs w:val="20"/>
                <w:vertAlign w:val="subscript"/>
              </w:rPr>
              <w:t>2.5</w:t>
            </w:r>
            <w:r>
              <w:rPr>
                <w:rFonts w:hint="eastAsia" w:ascii="仿宋_GB2312" w:hAnsi="Times New Roman" w:eastAsia="仿宋_GB2312" w:cs="Times New Roman"/>
                <w:kern w:val="0"/>
                <w:sz w:val="24"/>
                <w:szCs w:val="20"/>
              </w:rPr>
              <w:t>年均浓度不超过31微克/立方米，优良天数比例高于75%，重污染天数比率低于1.7%。</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区住房城乡建设委</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区城管委</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朝阳园管委会（区科技和信息化局）</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区交通委</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等部门</w:t>
            </w:r>
          </w:p>
        </w:tc>
      </w:tr>
      <w:tr>
        <w:tblPrEx>
          <w:tblLayout w:type="fixed"/>
          <w:tblCellMar>
            <w:top w:w="0" w:type="dxa"/>
            <w:left w:w="108" w:type="dxa"/>
            <w:bottom w:w="0" w:type="dxa"/>
            <w:right w:w="108" w:type="dxa"/>
          </w:tblCellMar>
        </w:tblPrEx>
        <w:trPr>
          <w:trHeight w:val="1470" w:hRule="atLeast"/>
          <w:jc w:val="center"/>
        </w:trPr>
        <w:tc>
          <w:tcPr>
            <w:tcW w:w="615"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w:t>
            </w:r>
          </w:p>
        </w:tc>
        <w:tc>
          <w:tcPr>
            <w:tcW w:w="1276" w:type="dxa"/>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街乡空气质量目标</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与市级部门对接沟通，完善空气质量监测网络体系；依托朝阳区大气污染防治精细化管控平台，充分发挥“动态闭环”的统筹调度作用，进一步加强市-区-街乡三级协同联动，扎实落实“日调度、周通报、旬预警、月帮扶”，促进街乡大气污染防治责任的充分落实，有效改善街乡空气质量现状，力争实现单月街乡PM</w:t>
            </w:r>
            <w:r>
              <w:rPr>
                <w:rFonts w:hint="eastAsia" w:ascii="仿宋_GB2312" w:hAnsi="Times New Roman" w:eastAsia="仿宋_GB2312" w:cs="Times New Roman"/>
                <w:kern w:val="0"/>
                <w:sz w:val="24"/>
                <w:szCs w:val="20"/>
                <w:vertAlign w:val="subscript"/>
              </w:rPr>
              <w:t>2.5</w:t>
            </w:r>
            <w:r>
              <w:rPr>
                <w:rFonts w:hint="eastAsia" w:ascii="仿宋_GB2312" w:hAnsi="Times New Roman" w:eastAsia="仿宋_GB2312" w:cs="Times New Roman"/>
                <w:kern w:val="0"/>
                <w:sz w:val="24"/>
                <w:szCs w:val="20"/>
              </w:rPr>
              <w:t>、TSP不进入全市后10名，全年累计进入全市后30名数量同比减少，各街乡市级排名持续改善。</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357" w:hRule="atLeast"/>
          <w:jc w:val="center"/>
        </w:trPr>
        <w:tc>
          <w:tcPr>
            <w:tcW w:w="615"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3</w:t>
            </w:r>
          </w:p>
        </w:tc>
        <w:tc>
          <w:tcPr>
            <w:tcW w:w="1276" w:type="dxa"/>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总量减排目标</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实现主要大气污染物排放总量持续下降，完成重点工程氮氧化物（NOx）累计减排1790吨、重点工程挥发性有机物（VOCs）累计减排1160吨。对于新增涉气建设项目严格执行VOCs、NOx等主要污染物排放总量控制，实施“减二增一”削减量替代审批制度。</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661" w:hRule="atLeast"/>
          <w:jc w:val="center"/>
        </w:trPr>
        <w:tc>
          <w:tcPr>
            <w:tcW w:w="14054"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二、实施挥发性有机物（VOCs）治理专项行动</w:t>
            </w:r>
          </w:p>
        </w:tc>
      </w:tr>
      <w:tr>
        <w:tblPrEx>
          <w:tblLayout w:type="fixed"/>
          <w:tblCellMar>
            <w:top w:w="0" w:type="dxa"/>
            <w:left w:w="108" w:type="dxa"/>
            <w:bottom w:w="0" w:type="dxa"/>
            <w:right w:w="108" w:type="dxa"/>
          </w:tblCellMar>
        </w:tblPrEx>
        <w:trPr>
          <w:trHeight w:val="2135" w:hRule="atLeast"/>
          <w:jc w:val="center"/>
        </w:trPr>
        <w:tc>
          <w:tcPr>
            <w:tcW w:w="615"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4</w:t>
            </w:r>
          </w:p>
        </w:tc>
        <w:tc>
          <w:tcPr>
            <w:tcW w:w="1276" w:type="dxa"/>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制定VOCs专项治理方案</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制定印发《朝阳区挥发性有机物（VOCs）专项治理行动计划（2023年-2025年）》，明确VOCs治理年度任务与职责分工，统筹推动全区VOCs治理。</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6月底前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809" w:hRule="atLeast"/>
          <w:jc w:val="center"/>
        </w:trPr>
        <w:tc>
          <w:tcPr>
            <w:tcW w:w="615"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5</w:t>
            </w:r>
          </w:p>
        </w:tc>
        <w:tc>
          <w:tcPr>
            <w:tcW w:w="1276" w:type="dxa"/>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重点区域VOCs污染源排查</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奥运村、小关、建外、望京、来广营、平房等重点区域，建立、健全污染源减排清单，并依托清单开展涉粉刷、装修等施工环节的工地、存在喷烤漆房的汽车维修、印刷企业涉VOCs排放污染源排查。定期报送区生态环境局。</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市交通运输综合</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执法总队五支队</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市交通委朝阳</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运输管理分局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相关街乡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2252" w:hRule="atLeast"/>
          <w:jc w:val="center"/>
        </w:trPr>
        <w:tc>
          <w:tcPr>
            <w:tcW w:w="615"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6</w:t>
            </w:r>
          </w:p>
        </w:tc>
        <w:tc>
          <w:tcPr>
            <w:tcW w:w="1276" w:type="dxa"/>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提升VOCs</w:t>
            </w:r>
          </w:p>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科学治理</w:t>
            </w:r>
          </w:p>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支撑</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完善VOCs网格化监测分析，加强VOCs浓度高值区、治理过程关键环节的突出问题溯源排查，持续开展VOCs全流程整治，为VOCs科学治理提供支撑。</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区交通委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区城管委</w:t>
            </w:r>
          </w:p>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r>
              <w:rPr>
                <w:rFonts w:ascii="仿宋_GB2312" w:hAnsi="Times New Roman" w:eastAsia="仿宋_GB2312" w:cs="Times New Roman"/>
                <w:kern w:val="0"/>
                <w:sz w:val="24"/>
                <w:szCs w:val="20"/>
              </w:rPr>
              <w:t>区住房城乡建设委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市交通运输综合</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执法总队五支队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等部门</w:t>
            </w:r>
          </w:p>
        </w:tc>
      </w:tr>
      <w:tr>
        <w:tblPrEx>
          <w:tblLayout w:type="fixed"/>
          <w:tblCellMar>
            <w:top w:w="0" w:type="dxa"/>
            <w:left w:w="108" w:type="dxa"/>
            <w:bottom w:w="0" w:type="dxa"/>
            <w:right w:w="108" w:type="dxa"/>
          </w:tblCellMar>
        </w:tblPrEx>
        <w:trPr>
          <w:trHeight w:val="1365" w:hRule="atLeast"/>
          <w:jc w:val="center"/>
        </w:trPr>
        <w:tc>
          <w:tcPr>
            <w:tcW w:w="615"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7</w:t>
            </w:r>
          </w:p>
        </w:tc>
        <w:tc>
          <w:tcPr>
            <w:tcW w:w="1276" w:type="dxa"/>
            <w:vMerge w:val="restart"/>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积极推广新能源车</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财政支持的机关、事业单位、国有企业和社会团体新增和更新的车辆原则上为纯电动或氢燃料电池车。对于具备条件的新增和更新执法执勤、通勤等专用或特殊车辆优先选用纯电动或氢燃料电池车。2023年新能源车占比不低于北京市均值。</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区机关事务管理</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服务中心</w:t>
            </w:r>
          </w:p>
        </w:tc>
      </w:tr>
      <w:tr>
        <w:tblPrEx>
          <w:tblLayout w:type="fixed"/>
          <w:tblCellMar>
            <w:top w:w="0" w:type="dxa"/>
            <w:left w:w="108" w:type="dxa"/>
            <w:bottom w:w="0" w:type="dxa"/>
            <w:right w:w="108" w:type="dxa"/>
          </w:tblCellMar>
        </w:tblPrEx>
        <w:trPr>
          <w:trHeight w:val="1202"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落实北京市存量社会燃油小客车“油换电”“油换氢”激励政策，加快推动存量社会燃油小客车电动化。</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按时间节点完成</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tc>
      </w:tr>
      <w:tr>
        <w:tblPrEx>
          <w:tblLayout w:type="fixed"/>
          <w:tblCellMar>
            <w:top w:w="0" w:type="dxa"/>
            <w:left w:w="108" w:type="dxa"/>
            <w:bottom w:w="0" w:type="dxa"/>
            <w:right w:w="108" w:type="dxa"/>
          </w:tblCellMar>
        </w:tblPrEx>
        <w:trPr>
          <w:trHeight w:val="1849"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结合资源禀赋和功能定位，制定朝阳区新能源车推广、通行便利、停车优惠、配套设施建设等鼓励政策。</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r>
              <w:rPr>
                <w:rFonts w:ascii="仿宋_GB2312" w:hAnsi="Times New Roman" w:eastAsia="仿宋_GB2312" w:cs="Times New Roman"/>
                <w:kern w:val="0"/>
                <w:sz w:val="24"/>
                <w:szCs w:val="20"/>
              </w:rPr>
              <w:t>市规划自然资源委朝阳分局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140" w:hRule="atLeast"/>
          <w:jc w:val="center"/>
        </w:trPr>
        <w:tc>
          <w:tcPr>
            <w:tcW w:w="615" w:type="dxa"/>
            <w:vMerge w:val="restart"/>
            <w:tcBorders>
              <w:top w:val="nil"/>
              <w:left w:val="single" w:color="auto" w:sz="4" w:space="0"/>
              <w:right w:val="single" w:color="auto" w:sz="4" w:space="0"/>
            </w:tcBorders>
            <w:vAlign w:val="center"/>
          </w:tcPr>
          <w:p>
            <w:pPr>
              <w:widowControl/>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8</w:t>
            </w:r>
          </w:p>
        </w:tc>
        <w:tc>
          <w:tcPr>
            <w:tcW w:w="1276" w:type="dxa"/>
            <w:vMerge w:val="restart"/>
            <w:tcBorders>
              <w:top w:val="nil"/>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推进低</w:t>
            </w:r>
            <w:r>
              <w:rPr>
                <w:rFonts w:hint="eastAsia" w:ascii="仿宋_GB2312" w:hAnsi="Times New Roman" w:eastAsia="仿宋_GB2312" w:cs="Times New Roman"/>
                <w:kern w:val="0"/>
                <w:sz w:val="24"/>
                <w:szCs w:val="20"/>
              </w:rPr>
              <w:t>（无）</w:t>
            </w:r>
            <w:r>
              <w:rPr>
                <w:rFonts w:ascii="仿宋_GB2312" w:hAnsi="Times New Roman" w:eastAsia="仿宋_GB2312" w:cs="Times New Roman"/>
                <w:kern w:val="0"/>
                <w:sz w:val="24"/>
                <w:szCs w:val="20"/>
              </w:rPr>
              <w:t>VOCs含量产品源头替代</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工作部署，对生产、流通环节涂料、胶粘剂、清洗剂、油墨、防火防水材料等含VOCs产品开展主动抽检，全年抽检15组。重点抽检溶剂型产品，电商网络销售渠道含VOCs产品的抽检比例同比增加。抽检结果定期公示。</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区市场监管局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3780" w:hRule="atLeast"/>
          <w:jc w:val="center"/>
        </w:trPr>
        <w:tc>
          <w:tcPr>
            <w:tcW w:w="615"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工程建设领域大力推广绿色环保产品，在政府投资建设工程中，优先使用低（无）VOCs含量产品。</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住房城乡建设、城市管理、交通等行业主管部门组织施工工地建设单位在招标文件中提出使用符合北京市《建筑类涂料与胶粘剂挥发性有机化合物含量限值标准（DB11/1983-2022）产品的相关要求。施工单位使用的含VOCs产品（防腐、防火等涂料和界面剂、密封胶、瓷砖胶等胶粘剂等），应建立管理台账并提供符合标准要求的检测报告或证明材料。</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行业主管部门应对台账、检测报告等材料开展定期检查，并对10%的工地开展抽检，检查和抽检结果按月度与区生态环境局共享。</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2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24"/>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鼓励工业涂装企业使用符合国家和本市标准的低（无）VOCs含量原辅材料。</w:t>
            </w:r>
          </w:p>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开展专项执法检查，督促企业建立原辅材料台账，并使用符合标准的低（无）VOCs含量产品，对发现的含VOCs原辅材料检测超标线索移交区市场监管局，区市场监管局定期反馈处置结果。</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区市场监管局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999" w:hRule="atLeast"/>
          <w:jc w:val="center"/>
        </w:trPr>
        <w:tc>
          <w:tcPr>
            <w:tcW w:w="615" w:type="dxa"/>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tcBorders>
              <w:top w:val="single" w:color="auto" w:sz="4" w:space="0"/>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落实《北京市沥青混合料绿色评价技术指南》，组织2家沥青企业开展分级评价；研究鼓励政策，推进优先使用污染排放、能耗低的产品。</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王四营乡</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金盏乡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892" w:hRule="atLeast"/>
          <w:jc w:val="center"/>
        </w:trPr>
        <w:tc>
          <w:tcPr>
            <w:tcW w:w="615" w:type="dxa"/>
            <w:vMerge w:val="restart"/>
            <w:tcBorders>
              <w:top w:val="single" w:color="000000"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9</w:t>
            </w:r>
          </w:p>
          <w:p>
            <w:pPr>
              <w:spacing w:line="360" w:lineRule="exact"/>
              <w:jc w:val="center"/>
              <w:rPr>
                <w:rFonts w:ascii="仿宋_GB2312" w:hAnsi="Times New Roman" w:eastAsia="仿宋_GB2312" w:cs="Times New Roman"/>
                <w:kern w:val="0"/>
                <w:sz w:val="24"/>
                <w:szCs w:val="20"/>
              </w:rPr>
            </w:pPr>
          </w:p>
        </w:tc>
        <w:tc>
          <w:tcPr>
            <w:tcW w:w="1276" w:type="dxa"/>
            <w:vMerge w:val="restart"/>
            <w:tcBorders>
              <w:top w:val="single" w:color="000000"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加强重点行业VOCs全流程管控</w:t>
            </w:r>
          </w:p>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在工业涂装、包装印刷、医药制造、汽修等涉VOCs 排放企业挑选20家左右企业指导编制“一厂一策”，发挥标准化试点示范引领带动效应，为推动辖区VOCs企业精细化治理奠定基础。完成1家VOCs“一厂一策”精细化治理。</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强化对审核企业的监管，对不实施强制性清洁生产审核或者不报告审核结果的企业依法责令限期改正。</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r>
              <w:rPr>
                <w:rFonts w:ascii="仿宋_GB2312" w:hAnsi="Times New Roman" w:eastAsia="仿宋_GB2312" w:cs="Times New Roman"/>
                <w:kern w:val="0"/>
                <w:sz w:val="24"/>
                <w:szCs w:val="20"/>
              </w:rPr>
              <w:t>相关街乡</w:t>
            </w:r>
          </w:p>
        </w:tc>
      </w:tr>
      <w:tr>
        <w:tblPrEx>
          <w:tblLayout w:type="fixed"/>
          <w:tblCellMar>
            <w:top w:w="0" w:type="dxa"/>
            <w:left w:w="108" w:type="dxa"/>
            <w:bottom w:w="0" w:type="dxa"/>
            <w:right w:w="108" w:type="dxa"/>
          </w:tblCellMar>
        </w:tblPrEx>
        <w:trPr>
          <w:trHeight w:val="860"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widowControl/>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按照北京市要求，对电子、医药、高端装备制造等重点企业实施绿色诊断，支持企业对标行业先进资源能源消耗水平和污染物排放水平等开展绿色化技术改造。</w:t>
            </w:r>
          </w:p>
        </w:tc>
        <w:tc>
          <w:tcPr>
            <w:tcW w:w="1177" w:type="dxa"/>
            <w:tcBorders>
              <w:top w:val="nil"/>
              <w:left w:val="nil"/>
              <w:bottom w:val="single" w:color="auto" w:sz="4" w:space="0"/>
              <w:right w:val="single" w:color="auto" w:sz="4" w:space="0"/>
            </w:tcBorders>
            <w:vAlign w:val="center"/>
          </w:tcPr>
          <w:p>
            <w:pPr>
              <w:widowControl/>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widowControl/>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widowControl/>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tc>
        <w:tc>
          <w:tcPr>
            <w:tcW w:w="2145" w:type="dxa"/>
            <w:tcBorders>
              <w:top w:val="nil"/>
              <w:left w:val="nil"/>
              <w:bottom w:val="single" w:color="auto" w:sz="4" w:space="0"/>
              <w:right w:val="single" w:color="auto" w:sz="4" w:space="0"/>
            </w:tcBorders>
            <w:vAlign w:val="center"/>
          </w:tcPr>
          <w:p>
            <w:pPr>
              <w:widowControl/>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3121"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对全区700余家备案汽修企业的监管，充分发挥汽修行业提质升级改造效益，持续开展简易低效VOCs治理设施清理整治行动，做好喷烤漆房、调漆间、危废储存间等有组织排放监管，切实落实应收尽收；采用非原位再生吸附处理工艺、吸附剂的更换频次确保满足DB 11/1228中要求，对于达不到要求的VOCs治理设施推动进行更换或升级改造，</w:t>
            </w:r>
            <w:r>
              <w:rPr>
                <w:rFonts w:hint="eastAsia" w:ascii="仿宋_GB2312" w:hAnsi="Times New Roman" w:eastAsia="仿宋_GB2312" w:cs="Times New Roman"/>
                <w:spacing w:val="-6"/>
                <w:kern w:val="0"/>
                <w:sz w:val="24"/>
                <w:szCs w:val="20"/>
              </w:rPr>
              <w:t>确保实现达标排放。</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对全区汽配城集中区域进行全面排查，重点排查无证无照、治理设备不全的“黑汽修”企业，一经发现依法依规进行处置。对检查中发现企业涉及环保方面的问题，移送区生态环境局。</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市交通委朝阳运输管理分局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市交通运输综合执法总队五支队</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区市场监管局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2165"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鼓励工程项目采用新技术、新工艺、新材料，优先选用装配式建筑构件和定型化、工具式施工安全防护设施；减少施工现场喷涂、刷漆工作环节；督促施工单位规范施工现场材料管理，降低建筑工程VOCs无组织排放水平。装配式建筑占新建建筑比例逐年增加，比例不低于50%。</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区农业农村局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p>
        </w:tc>
        <w:tc>
          <w:tcPr>
            <w:tcW w:w="21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区园林绿化局</w:t>
            </w:r>
          </w:p>
        </w:tc>
      </w:tr>
      <w:tr>
        <w:tblPrEx>
          <w:tblLayout w:type="fixed"/>
          <w:tblCellMar>
            <w:top w:w="0" w:type="dxa"/>
            <w:left w:w="108" w:type="dxa"/>
            <w:bottom w:w="0" w:type="dxa"/>
            <w:right w:w="108" w:type="dxa"/>
          </w:tblCellMar>
        </w:tblPrEx>
        <w:trPr>
          <w:trHeight w:val="1151" w:hRule="atLeast"/>
          <w:jc w:val="center"/>
        </w:trPr>
        <w:tc>
          <w:tcPr>
            <w:tcW w:w="615"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10</w:t>
            </w:r>
          </w:p>
        </w:tc>
        <w:tc>
          <w:tcPr>
            <w:tcW w:w="1276" w:type="dxa"/>
            <w:vMerge w:val="restart"/>
            <w:tcBorders>
              <w:top w:val="nil"/>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生活面源VOCs治理</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探索开展生活源VOCs治理工作，在一级严控区重点区域开展居民油烟治理试点工作，推动居民餐饮油烟治理，减少居民生活源VOCs排放水平。对实验室危险废物实施监管。</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195"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主动研提朝阳区重点区域动态交通秩序提升工程，加快推动农业展览馆、奥体中心周边智能交通系统建设，利用智慧信号灯等先进技术手段，充分发挥科技治污能效，提升重点区域动态交通秩序水平，降低因车辆怠速、启停等尾气排放强度。</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朝阳交通支队</w:t>
            </w:r>
          </w:p>
        </w:tc>
        <w:tc>
          <w:tcPr>
            <w:tcW w:w="21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32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推进重点产业园区、企业</w:t>
            </w:r>
            <w:r>
              <w:rPr>
                <w:rFonts w:ascii="仿宋_GB2312" w:hAnsi="Times New Roman" w:eastAsia="仿宋_GB2312" w:cs="Times New Roman"/>
                <w:spacing w:val="-10"/>
                <w:kern w:val="0"/>
                <w:sz w:val="24"/>
                <w:szCs w:val="20"/>
              </w:rPr>
              <w:t>VOCs治理</w:t>
            </w:r>
          </w:p>
        </w:tc>
        <w:tc>
          <w:tcPr>
            <w:tcW w:w="6686" w:type="dxa"/>
            <w:tcBorders>
              <w:top w:val="nil"/>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依照中关村示范区绿色发展行动方案，组织中关村科技园区朝阳园开展园区规划环评，明确“十四五”时期VOCs排放总量和减排路径；结合自身产业结构和VOCs排放特点，制定2023年VOCs治理措施清单并组织实施，实现VOCs环境浓度同比下降。</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朝阳园管委会（区科技和信息化局）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771"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12</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促进油品储运环节与施工工地减排</w:t>
            </w:r>
          </w:p>
        </w:tc>
        <w:tc>
          <w:tcPr>
            <w:tcW w:w="6686"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工作部署，依法对生产、销售环节的车用油品、氮氧化物还原剂和车用油品清净剂产品质量开展监督抽查，依据《北京市机动车和非道路移动机械排放污染防治条例》，开展非道路移动机械实际使用柴油随机抽检，依法查处不合格产品。依法打击通过“自备罐”“流动加油车”“黑加油站点”等非法储存、运输、销售成品油的违法犯罪行为，及时宣传曝光典型案例，营造高压态势。</w:t>
            </w:r>
          </w:p>
        </w:tc>
        <w:tc>
          <w:tcPr>
            <w:tcW w:w="1177"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区市场监管局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公安朝阳分局</w:t>
            </w:r>
          </w:p>
        </w:tc>
        <w:tc>
          <w:tcPr>
            <w:tcW w:w="214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区商务局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区应急局</w:t>
            </w:r>
          </w:p>
        </w:tc>
      </w:tr>
      <w:tr>
        <w:tblPrEx>
          <w:tblLayout w:type="fixed"/>
          <w:tblCellMar>
            <w:top w:w="0" w:type="dxa"/>
            <w:left w:w="108" w:type="dxa"/>
            <w:bottom w:w="0" w:type="dxa"/>
            <w:right w:w="108" w:type="dxa"/>
          </w:tblCellMar>
        </w:tblPrEx>
        <w:trPr>
          <w:trHeight w:val="573"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督促加油站在臭氧较高月份组织实施错峰装卸油，引导加油站出台鼓励夜间加油的措施。</w:t>
            </w:r>
          </w:p>
        </w:tc>
        <w:tc>
          <w:tcPr>
            <w:tcW w:w="1177"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4</w:t>
            </w:r>
            <w:r>
              <w:rPr>
                <w:rFonts w:hint="eastAsia" w:ascii="仿宋_GB2312" w:hAnsi="Times New Roman" w:eastAsia="仿宋_GB2312" w:cs="Times New Roman"/>
                <w:kern w:val="0"/>
                <w:sz w:val="24"/>
                <w:szCs w:val="20"/>
              </w:rPr>
              <w:t>—</w:t>
            </w:r>
            <w:r>
              <w:rPr>
                <w:rFonts w:ascii="仿宋_GB2312" w:hAnsi="Times New Roman" w:eastAsia="仿宋_GB2312" w:cs="Times New Roman"/>
                <w:kern w:val="0"/>
                <w:sz w:val="24"/>
                <w:szCs w:val="20"/>
              </w:rPr>
              <w:t>9月</w:t>
            </w:r>
          </w:p>
        </w:tc>
        <w:tc>
          <w:tcPr>
            <w:tcW w:w="215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区商务局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p>
        </w:tc>
        <w:tc>
          <w:tcPr>
            <w:tcW w:w="214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014"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鼓励引导施工工地合理安排施工时间，在4月至9月O</w:t>
            </w:r>
            <w:r>
              <w:rPr>
                <w:rFonts w:hint="eastAsia" w:ascii="仿宋_GB2312" w:hAnsi="Times New Roman" w:eastAsia="仿宋_GB2312" w:cs="Times New Roman"/>
                <w:kern w:val="0"/>
                <w:sz w:val="24"/>
                <w:szCs w:val="20"/>
                <w:vertAlign w:val="subscript"/>
              </w:rPr>
              <w:t>3</w:t>
            </w:r>
            <w:r>
              <w:rPr>
                <w:rFonts w:hint="eastAsia" w:ascii="仿宋_GB2312" w:hAnsi="Times New Roman" w:eastAsia="仿宋_GB2312" w:cs="Times New Roman"/>
                <w:kern w:val="0"/>
                <w:sz w:val="24"/>
                <w:szCs w:val="20"/>
              </w:rPr>
              <w:t>较高月份尽量减少高温时段户外喷涂、粉刷、涂装、外立面改造、设施防腐、沥青铺装等涉VOCs排放施工作业。鼓励市政工程按照上述要求，采取错峰施工。</w:t>
            </w:r>
          </w:p>
        </w:tc>
        <w:tc>
          <w:tcPr>
            <w:tcW w:w="1177"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4</w:t>
            </w:r>
            <w:r>
              <w:rPr>
                <w:rFonts w:hint="eastAsia" w:ascii="仿宋_GB2312" w:hAnsi="Times New Roman" w:eastAsia="仿宋_GB2312" w:cs="Times New Roman"/>
                <w:kern w:val="0"/>
                <w:sz w:val="24"/>
                <w:szCs w:val="20"/>
              </w:rPr>
              <w:t>—</w:t>
            </w:r>
            <w:r>
              <w:rPr>
                <w:rFonts w:ascii="仿宋_GB2312" w:hAnsi="Times New Roman" w:eastAsia="仿宋_GB2312" w:cs="Times New Roman"/>
                <w:kern w:val="0"/>
                <w:sz w:val="24"/>
                <w:szCs w:val="20"/>
              </w:rPr>
              <w:t>9月</w:t>
            </w:r>
          </w:p>
        </w:tc>
        <w:tc>
          <w:tcPr>
            <w:tcW w:w="215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p>
        </w:tc>
        <w:tc>
          <w:tcPr>
            <w:tcW w:w="214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950" w:hRule="atLeast"/>
          <w:jc w:val="center"/>
        </w:trPr>
        <w:tc>
          <w:tcPr>
            <w:tcW w:w="615" w:type="dxa"/>
            <w:vMerge w:val="restart"/>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13</w:t>
            </w:r>
          </w:p>
        </w:tc>
        <w:tc>
          <w:tcPr>
            <w:tcW w:w="1276" w:type="dxa"/>
            <w:vMerge w:val="restart"/>
            <w:tcBorders>
              <w:top w:val="single" w:color="auto" w:sz="4" w:space="0"/>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VOCs无组织排放治理</w:t>
            </w:r>
          </w:p>
        </w:tc>
        <w:tc>
          <w:tcPr>
            <w:tcW w:w="6686"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组织现存的VOCs年排放量大于5吨的38家重点行业企业制定VOCs无组织排放控制规程，细化到具体工序和生产环节，以及启停机、检修作业等，并健全企业内部考核制度，严格按照操作规程生产。</w:t>
            </w:r>
          </w:p>
        </w:tc>
        <w:tc>
          <w:tcPr>
            <w:tcW w:w="1177"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2274"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汽修、印刷、加油站等行业落实《挥发性有机物无组织排放控制标准》（GB 37822-2019）；对于低于15m的低矮排放口进行集中整治；加强VOCs物料储存、转移和输送、工艺过程、设备与管线组件等VOCs无组织废气收集与处理监管。VOCs质量占比大于等于10%的含VOCs产品使用过程应在密闭空间操作，无法进行密闭的应采取局部气体收集措施。</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562" w:hRule="atLeast"/>
          <w:jc w:val="center"/>
        </w:trPr>
        <w:tc>
          <w:tcPr>
            <w:tcW w:w="14054"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黑体" w:eastAsia="黑体" w:cs="Times New Roman"/>
                <w:kern w:val="0"/>
                <w:sz w:val="24"/>
                <w:szCs w:val="20"/>
              </w:rPr>
            </w:pPr>
            <w:r>
              <w:rPr>
                <w:rFonts w:ascii="黑体" w:hAnsi="黑体" w:eastAsia="黑体" w:cs="Times New Roman"/>
                <w:kern w:val="0"/>
                <w:sz w:val="24"/>
                <w:szCs w:val="20"/>
              </w:rPr>
              <w:t>三、实施氮氧化物（NOx）减排专项行动</w:t>
            </w:r>
          </w:p>
        </w:tc>
      </w:tr>
      <w:tr>
        <w:tblPrEx>
          <w:tblLayout w:type="fixed"/>
          <w:tblCellMar>
            <w:top w:w="0" w:type="dxa"/>
            <w:left w:w="108" w:type="dxa"/>
            <w:bottom w:w="0" w:type="dxa"/>
            <w:right w:w="108" w:type="dxa"/>
          </w:tblCellMar>
        </w:tblPrEx>
        <w:trPr>
          <w:trHeight w:val="1379" w:hRule="atLeast"/>
          <w:jc w:val="center"/>
        </w:trPr>
        <w:tc>
          <w:tcPr>
            <w:tcW w:w="615"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14</w:t>
            </w:r>
          </w:p>
        </w:tc>
        <w:tc>
          <w:tcPr>
            <w:tcW w:w="1276" w:type="dxa"/>
            <w:vMerge w:val="restart"/>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削减固定源NOx排放量</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健全清洁取暖设备的运维服务机制，严厉打击固定经营场所无照经营燃煤行为，严厉打击经营性企业非法使用、销售燃煤行为，依法查处公共场所流动商贩使用燃煤无照经营行为，严防散煤复烧，巩固“无煤化”成果。</w:t>
            </w:r>
          </w:p>
        </w:tc>
        <w:tc>
          <w:tcPr>
            <w:tcW w:w="1177"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4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区民政局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区市场监管局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p>
        </w:tc>
      </w:tr>
      <w:tr>
        <w:tblPrEx>
          <w:tblLayout w:type="fixed"/>
          <w:tblCellMar>
            <w:top w:w="0" w:type="dxa"/>
            <w:left w:w="108" w:type="dxa"/>
            <w:bottom w:w="0" w:type="dxa"/>
            <w:right w:w="108" w:type="dxa"/>
          </w:tblCellMar>
        </w:tblPrEx>
        <w:trPr>
          <w:trHeight w:val="838"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根据“电力改造优先、并入城市热网优先”原则，按照2年完成的进度安排，2023年完成2家燃油锅炉清洁能源改造工程。</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按时间</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节点完成</w:t>
            </w:r>
          </w:p>
        </w:tc>
        <w:tc>
          <w:tcPr>
            <w:tcW w:w="2155" w:type="dxa"/>
            <w:tcBorders>
              <w:top w:val="nil"/>
              <w:left w:val="nil"/>
              <w:bottom w:val="single" w:color="auto" w:sz="4" w:space="0"/>
              <w:right w:val="single" w:color="auto" w:sz="4" w:space="0"/>
            </w:tcBorders>
            <w:vAlign w:val="center"/>
          </w:tcPr>
          <w:p>
            <w:pPr>
              <w:spacing w:line="34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区财政局</w:t>
            </w:r>
            <w:r>
              <w:rPr>
                <w:rFonts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区发展改革委</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区市场监管局</w:t>
            </w:r>
          </w:p>
        </w:tc>
      </w:tr>
      <w:tr>
        <w:tblPrEx>
          <w:tblLayout w:type="fixed"/>
          <w:tblCellMar>
            <w:top w:w="0" w:type="dxa"/>
            <w:left w:w="108" w:type="dxa"/>
            <w:bottom w:w="0" w:type="dxa"/>
            <w:right w:w="108" w:type="dxa"/>
          </w:tblCellMar>
        </w:tblPrEx>
        <w:trPr>
          <w:trHeight w:val="1151" w:hRule="atLeast"/>
          <w:jc w:val="center"/>
        </w:trPr>
        <w:tc>
          <w:tcPr>
            <w:tcW w:w="615"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15</w:t>
            </w:r>
          </w:p>
        </w:tc>
        <w:tc>
          <w:tcPr>
            <w:tcW w:w="1276" w:type="dxa"/>
            <w:vMerge w:val="restart"/>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推动机动车清洁化</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主动开展政策解读，实施政策宣传与落实，鼓励引导商超、快递等轻型物流配送车辆清洁化，新增和更新的商超、快递等轻型物流配送车辆中，纯电动或氢燃料电池车达到80%。</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市交通委朝阳运输管理分局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区商务局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东区邮政管理局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2343"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新增和更新的4.5吨以下环卫车为纯电动或氢燃料电池车，新增和更新4.5吨以上环卫车中，纯电动或氢燃料电池车比例达到60%。到2023年底，轻型环卫车纯电动或氢燃料电池车比例达到朝阳区“十四五”规划的“时间过半，任务过半”的目标要求。</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区环卫中心</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tc>
      </w:tr>
      <w:tr>
        <w:tblPrEx>
          <w:tblLayout w:type="fixed"/>
          <w:tblCellMar>
            <w:top w:w="0" w:type="dxa"/>
            <w:left w:w="108" w:type="dxa"/>
            <w:bottom w:w="0" w:type="dxa"/>
            <w:right w:w="108" w:type="dxa"/>
          </w:tblCellMar>
        </w:tblPrEx>
        <w:trPr>
          <w:trHeight w:val="1052"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新增和更新的4.5吨以下邮政车（不含机要通信车）为纯电动或氢燃料电池车，到2023年底，纯电动或氢燃料电池车比例达到50%。</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东区邮政管理局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678"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北京市经济激励、优先通行等交通管理政策，疏堵结合，加快推进国四排放标准营运柴油货车淘汰，轻微型货车电动化。落实北京市新能源物流配送车辆优先通行的政策，进一步严格申请办理货车通行证的新能源化及联网要求，优先保障纯电动和氢燃料电池车辆申报。</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按时间</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节点完成</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区交通委</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朝阳交通支队</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区商务局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区财政局</w:t>
            </w:r>
          </w:p>
        </w:tc>
      </w:tr>
      <w:tr>
        <w:tblPrEx>
          <w:tblLayout w:type="fixed"/>
          <w:tblCellMar>
            <w:top w:w="0" w:type="dxa"/>
            <w:left w:w="108" w:type="dxa"/>
            <w:bottom w:w="0" w:type="dxa"/>
            <w:right w:w="108" w:type="dxa"/>
          </w:tblCellMar>
        </w:tblPrEx>
        <w:trPr>
          <w:trHeight w:val="3565"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16</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非道路移动机械综合治理</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严格实施国四非道路移动机械排放标准。</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住房城乡建设、城市管理、交通、水务、园林绿化、农业农村等部门加强对本行业在用非道路移动机械监管，做好编码登记和进出场使用管理，要求企业使用规范合格油品，保证达标排放；鼓励本行业施工单位优先使用国三及以上排放标准机械，将机械使用情况纳入绿牌工地评定办法；推进行业管理的施工工地优先使用纯电动或氢燃料非道路移动机械，鼓励国二及以下(含x阶段)排放标准非道路移动机械淘汰。政府投资建设项目优先使用国三及以上排放标准和纯电动或氢燃料电池机械。</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区农业农村局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区园林绿化局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区水务局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区环卫中心</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4118"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推进重点企业、产业园区、物流基地的国四货车、国二及以下(含x阶段)排放标准非道路移动机械淘汰,加速自有及使用的机动车和非道路移动机械电动化。</w:t>
            </w:r>
          </w:p>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加强对非道路移动机械排放、编码登记状况的监督检查。</w:t>
            </w:r>
          </w:p>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依法将使用未经信息编码登记或者不符合排放标准的非道路移动机械的建设单位或者施工单位，记入信用信息记录，并开展行业督导。</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市交通委朝阳运输管理分局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区住房城乡建设委</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Layout w:type="fixed"/>
          <w:tblCellMar>
            <w:top w:w="0" w:type="dxa"/>
            <w:left w:w="108" w:type="dxa"/>
            <w:bottom w:w="0" w:type="dxa"/>
            <w:right w:w="108" w:type="dxa"/>
          </w:tblCellMar>
        </w:tblPrEx>
        <w:trPr>
          <w:trHeight w:val="1427"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17</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强化移动源排放监管</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严格实施国六b机动车排放标准。生态环境部门做好轻型汽油车新阶段标准实施的宣传引导，公安交管部门做好符合新阶段标准车辆的注册登记工作。</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napToGrid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朝阳交通支队</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42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全年在重点道路和市内主要道路完成4.75万辆次以上的重型柴油车和重型燃气车人工检查。朝阳交通支队加强对低速货车的路检抽查，加大对摩托车非法上路行驶和非法改装的执法处罚力度。</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朝阳交通支队</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r>
      <w:tr>
        <w:tblPrEx>
          <w:tblLayout w:type="fixed"/>
          <w:tblCellMar>
            <w:top w:w="0" w:type="dxa"/>
            <w:left w:w="108" w:type="dxa"/>
            <w:bottom w:w="0" w:type="dxa"/>
            <w:right w:w="108" w:type="dxa"/>
          </w:tblCellMar>
        </w:tblPrEx>
        <w:trPr>
          <w:trHeight w:val="2438"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开展机动车检验领域专项整治行动，严惩违法违规行为，加大曝光力度。</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市场监管、生态环境、公安交管等部门按照职责分工，对机动车检验机构的违法行为及其他不符合规范的行为进行记分。</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区市场监管局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公安朝阳分局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743"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18</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推进运输结构调整工作</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按照北京市要求，配合做好重点大宗货类“公转铁”，货物到发铁路运输比重进一步提高。</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区交通委</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312"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配合市级部门做好重点企业开展零排放货物运输车队试点，鼓励重点企业等用车单位通过与运输企业（个人）签订合作协议等方式实现清洁运输。</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tc>
      </w:tr>
      <w:tr>
        <w:tblPrEx>
          <w:tblLayout w:type="fixed"/>
          <w:tblCellMar>
            <w:top w:w="0" w:type="dxa"/>
            <w:left w:w="108" w:type="dxa"/>
            <w:bottom w:w="0" w:type="dxa"/>
            <w:right w:w="108" w:type="dxa"/>
          </w:tblCellMar>
        </w:tblPrEx>
        <w:trPr>
          <w:trHeight w:val="597" w:hRule="atLeast"/>
          <w:jc w:val="center"/>
        </w:trPr>
        <w:tc>
          <w:tcPr>
            <w:tcW w:w="14054"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四、提升城市环境精细化管控水平</w:t>
            </w:r>
          </w:p>
        </w:tc>
      </w:tr>
      <w:tr>
        <w:tblPrEx>
          <w:tblLayout w:type="fixed"/>
          <w:tblCellMar>
            <w:top w:w="0" w:type="dxa"/>
            <w:left w:w="108" w:type="dxa"/>
            <w:bottom w:w="0" w:type="dxa"/>
            <w:right w:w="108" w:type="dxa"/>
          </w:tblCellMar>
        </w:tblPrEx>
        <w:trPr>
          <w:trHeight w:val="1706" w:hRule="atLeast"/>
          <w:jc w:val="center"/>
        </w:trPr>
        <w:tc>
          <w:tcPr>
            <w:tcW w:w="615"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19</w:t>
            </w:r>
          </w:p>
        </w:tc>
        <w:tc>
          <w:tcPr>
            <w:tcW w:w="1276" w:type="dxa"/>
            <w:vMerge w:val="restart"/>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严控降尘量</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全区降尘量控制在5吨/平方公里·月左右（扣除沙尘影响）。尤其是在3-5月、10-12月大风多发、沙尘天气较多月份，做好裸地、工地扬尘管控工作，力争杜绝本地降尘量排名靠后情况发生。</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区民政局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区气象局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Layout w:type="fixed"/>
          <w:tblCellMar>
            <w:top w:w="0" w:type="dxa"/>
            <w:left w:w="108" w:type="dxa"/>
            <w:bottom w:w="0" w:type="dxa"/>
            <w:right w:w="108" w:type="dxa"/>
          </w:tblCellMar>
        </w:tblPrEx>
        <w:trPr>
          <w:trHeight w:val="829"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对各街乡开展降尘监测点位建设工作，开展街乡降尘量工作考核。</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Layout w:type="fixed"/>
          <w:tblCellMar>
            <w:top w:w="0" w:type="dxa"/>
            <w:left w:w="108" w:type="dxa"/>
            <w:bottom w:w="0" w:type="dxa"/>
            <w:right w:w="108" w:type="dxa"/>
          </w:tblCellMar>
        </w:tblPrEx>
        <w:trPr>
          <w:trHeight w:val="1617"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定期通报各街乡降尘量、粗颗粒物（TSP）浓度、重点区域道路尘负荷等排名情况。对街乡扬尘污染源进行巡查，通过朝阳区大气污染防治精细化管控平台转派属地街乡，为街乡大气污染防治工作提供支撑。</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2037" w:hRule="atLeast"/>
          <w:jc w:val="center"/>
        </w:trPr>
        <w:tc>
          <w:tcPr>
            <w:tcW w:w="615" w:type="dxa"/>
            <w:vMerge w:val="restart"/>
            <w:tcBorders>
              <w:top w:val="nil"/>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20</w:t>
            </w:r>
          </w:p>
        </w:tc>
        <w:tc>
          <w:tcPr>
            <w:tcW w:w="1276" w:type="dxa"/>
            <w:vMerge w:val="restart"/>
            <w:tcBorders>
              <w:top w:val="nil"/>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强化施工扬尘精细化管控</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扬尘防治精细化管理，在重点地区及有条件的施工现场积极推行土石方施工阶段防尘天幕、预拌流态固化土代替常规灰土肥槽回填等抑尘措施；深入推进扬尘治理“绿牌”工地创建工作，充分发挥标杆引领、正向激励作用，有效推动扬尘治理水平整体提升。</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区水务局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区园林绿化局</w:t>
            </w:r>
          </w:p>
        </w:tc>
      </w:tr>
      <w:tr>
        <w:tblPrEx>
          <w:tblLayout w:type="fixed"/>
          <w:tblCellMar>
            <w:top w:w="0" w:type="dxa"/>
            <w:left w:w="108" w:type="dxa"/>
            <w:bottom w:w="0" w:type="dxa"/>
            <w:right w:w="108" w:type="dxa"/>
          </w:tblCellMar>
        </w:tblPrEx>
        <w:trPr>
          <w:trHeight w:val="2534"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加强扬尘视频监控平台运维使用，定期通报各街乡、各相关部门账号使用及通过平台发现的问题情况。</w:t>
            </w:r>
          </w:p>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各相关部门加强扬尘视频监管平台使用，发现问题及时督促整改并移送各街乡综合执法队依法处罚，同时抄送住房城乡建设、生态环境部门。</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区城管执法局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区水务局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区园林绿化局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p>
        </w:tc>
      </w:tr>
      <w:tr>
        <w:tblPrEx>
          <w:tblLayout w:type="fixed"/>
          <w:tblCellMar>
            <w:top w:w="0" w:type="dxa"/>
            <w:left w:w="108" w:type="dxa"/>
            <w:bottom w:w="0" w:type="dxa"/>
            <w:right w:w="108" w:type="dxa"/>
          </w:tblCellMar>
        </w:tblPrEx>
        <w:trPr>
          <w:trHeight w:val="2548" w:hRule="atLeast"/>
          <w:jc w:val="center"/>
        </w:trPr>
        <w:tc>
          <w:tcPr>
            <w:tcW w:w="615" w:type="dxa"/>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Times New Roman" w:hAnsi="Times New Roman" w:eastAsia="仿宋_GB2312" w:cs="Times New Roman"/>
                <w:kern w:val="0"/>
                <w:sz w:val="24"/>
                <w:szCs w:val="20"/>
              </w:rPr>
            </w:pPr>
          </w:p>
        </w:tc>
        <w:tc>
          <w:tcPr>
            <w:tcW w:w="1276" w:type="dxa"/>
            <w:tcBorders>
              <w:top w:val="single" w:color="auto" w:sz="4" w:space="0"/>
              <w:left w:val="single" w:color="auto" w:sz="4" w:space="0"/>
              <w:bottom w:val="single" w:color="000000" w:sz="4" w:space="0"/>
              <w:right w:val="single" w:color="auto" w:sz="4" w:space="0"/>
            </w:tcBorders>
            <w:vAlign w:val="center"/>
          </w:tcPr>
          <w:p>
            <w:pPr>
              <w:spacing w:line="360" w:lineRule="exact"/>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行业主管部门每季度更新施工工地、建筑垃圾消纳场管理台账，并与城管执法、生态环境等部门共享。组织工地（场站）严格落实扬尘管控措施及“门前三包”，强化工地（场站）出口100米范围内遗撒情况巡查，强化渣土车辆管控，做到“进门查证、出门查车”，杜绝车辆违规、带泥上路行驶。</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区水务局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区园林绿化局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区城管执法局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580" w:hRule="atLeast"/>
          <w:jc w:val="center"/>
        </w:trPr>
        <w:tc>
          <w:tcPr>
            <w:tcW w:w="615" w:type="dxa"/>
            <w:vMerge w:val="restart"/>
            <w:tcBorders>
              <w:top w:val="nil"/>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20</w:t>
            </w:r>
          </w:p>
        </w:tc>
        <w:tc>
          <w:tcPr>
            <w:tcW w:w="1276" w:type="dxa"/>
            <w:vMerge w:val="restart"/>
            <w:tcBorders>
              <w:top w:val="nil"/>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强化施工扬尘精细化管控</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加强对扬尘执法工作的指导，提升属地扬尘执法效能，做好各类扬尘执法数据的汇总、分析、通报，并及时向同级相关行业主管部门推送。各街乡加强执法检查，曝光扬尘违法行为，营造扬尘执法高压态势。</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区城管执法局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区水务局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区园林绿化局</w:t>
            </w:r>
          </w:p>
        </w:tc>
      </w:tr>
      <w:tr>
        <w:tblPrEx>
          <w:tblLayout w:type="fixed"/>
          <w:tblCellMar>
            <w:top w:w="0" w:type="dxa"/>
            <w:left w:w="108" w:type="dxa"/>
            <w:bottom w:w="0" w:type="dxa"/>
            <w:right w:w="108" w:type="dxa"/>
          </w:tblCellMar>
        </w:tblPrEx>
        <w:trPr>
          <w:trHeight w:val="1809" w:hRule="atLeast"/>
          <w:jc w:val="center"/>
        </w:trPr>
        <w:tc>
          <w:tcPr>
            <w:tcW w:w="615" w:type="dxa"/>
            <w:vMerge w:val="continue"/>
            <w:tcBorders>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各街乡定期更新辖区内各类施工工地、拆迁拆违、线性工程、“小微工程”、裸地等扬尘管控台账，按月开展全覆盖检查。</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区水务局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区园林绿化局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市规划自然资源委朝阳分局</w:t>
            </w:r>
          </w:p>
        </w:tc>
      </w:tr>
      <w:tr>
        <w:tblPrEx>
          <w:tblLayout w:type="fixed"/>
          <w:tblCellMar>
            <w:top w:w="0" w:type="dxa"/>
            <w:left w:w="108" w:type="dxa"/>
            <w:bottom w:w="0" w:type="dxa"/>
            <w:right w:w="108" w:type="dxa"/>
          </w:tblCellMar>
        </w:tblPrEx>
        <w:trPr>
          <w:trHeight w:val="2839" w:hRule="atLeast"/>
          <w:jc w:val="center"/>
        </w:trPr>
        <w:tc>
          <w:tcPr>
            <w:tcW w:w="615"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21</w:t>
            </w:r>
          </w:p>
        </w:tc>
        <w:tc>
          <w:tcPr>
            <w:tcW w:w="1276" w:type="dxa"/>
            <w:tcBorders>
              <w:top w:val="nil"/>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强化道路扬尘管控</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巩固街乡及各行业工地（场站）出口道路尘负荷排名，力争实现尘负荷均值持续下降。各街乡道路尘负荷均值及单条道路尘负荷均值力争不进入全市后30名，工地（场站）出口道路尘负荷排名力争不进入全市后10名。</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2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区环卫中心</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区水务局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区园林绿化局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区农业农村局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区民政局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相关街乡</w:t>
            </w:r>
          </w:p>
        </w:tc>
      </w:tr>
      <w:tr>
        <w:tblPrEx>
          <w:tblLayout w:type="fixed"/>
          <w:tblCellMar>
            <w:top w:w="0" w:type="dxa"/>
            <w:left w:w="108" w:type="dxa"/>
            <w:bottom w:w="0" w:type="dxa"/>
            <w:right w:w="108" w:type="dxa"/>
          </w:tblCellMar>
        </w:tblPrEx>
        <w:trPr>
          <w:trHeight w:val="3503" w:hRule="atLeast"/>
          <w:jc w:val="center"/>
        </w:trPr>
        <w:tc>
          <w:tcPr>
            <w:tcW w:w="615"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21</w:t>
            </w:r>
          </w:p>
        </w:tc>
        <w:tc>
          <w:tcPr>
            <w:tcW w:w="1276"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强化道路扬尘管控</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应用北京市道路尘负荷监测结果，组织开展重点区域道路尘负荷评估，对于道路尘负荷较高的道路，加强同有关单位横向对接，组织整改，实现高尘负荷道路“动态清零”。对一级严控区部分主要道路，定期喷洒抑尘剂，实施科技降尘，提高道路扬尘治理效果。</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2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区环卫中心</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区水务局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区园林绿化局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区环卫中心</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相关街乡</w:t>
            </w:r>
          </w:p>
        </w:tc>
      </w:tr>
      <w:tr>
        <w:tblPrEx>
          <w:tblLayout w:type="fixed"/>
          <w:tblCellMar>
            <w:top w:w="0" w:type="dxa"/>
            <w:left w:w="108" w:type="dxa"/>
            <w:bottom w:w="0" w:type="dxa"/>
            <w:right w:w="108" w:type="dxa"/>
          </w:tblCellMar>
        </w:tblPrEx>
        <w:trPr>
          <w:trHeight w:val="1746" w:hRule="atLeast"/>
          <w:jc w:val="center"/>
        </w:trPr>
        <w:tc>
          <w:tcPr>
            <w:tcW w:w="615"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sz w:val="24"/>
                <w:szCs w:val="20"/>
              </w:rPr>
            </w:pPr>
          </w:p>
        </w:tc>
        <w:tc>
          <w:tcPr>
            <w:tcW w:w="1276" w:type="dxa"/>
            <w:vMerge w:val="continue"/>
            <w:tcBorders>
              <w:left w:val="single" w:color="auto" w:sz="4" w:space="0"/>
              <w:right w:val="single" w:color="auto" w:sz="4" w:space="0"/>
            </w:tcBorders>
            <w:vAlign w:val="center"/>
          </w:tcPr>
          <w:p>
            <w:pPr>
              <w:spacing w:line="360" w:lineRule="exact"/>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保持高水平城市道路机扫率和专业道路“吸、扫、冲、收”新工艺作业覆盖率。通过日间湿化、夜间冲刷、机械洗地作业等工艺，不断降低道路尘土残存量。每月开展尘土残存量监测并及时通报检测结果，对尘土残存量超标道路督促整改。指导推进辖区内农村道路和街巷规范化清扫保洁工作。</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区城管委</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834" w:hRule="atLeast"/>
          <w:jc w:val="center"/>
        </w:trPr>
        <w:tc>
          <w:tcPr>
            <w:tcW w:w="61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 w:val="24"/>
                <w:szCs w:val="20"/>
              </w:rPr>
            </w:pPr>
          </w:p>
        </w:tc>
        <w:tc>
          <w:tcPr>
            <w:tcW w:w="1276" w:type="dxa"/>
            <w:vMerge w:val="continue"/>
            <w:tcBorders>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提升道路清扫保洁水平。在一级严控区实施“一把扫帚扫到底”的基础上，对重点区域进一步提升道路清扫保洁作业标准，结合道路尘土残存量、道路尘负荷等监测数据，采用人机配合、机械深度保洁等作业方式，对背街小巷、步行道、路侧停车位等积尘聚集区加强吸尘作业力度，降低道路积尘残存量。</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区环卫中心</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7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sz w:val="24"/>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各街乡充分发挥自有保洁力量，依据道路尘土残存量、道路尘负荷等监测数据，重点对自管道路、背街小巷等开展精细保洁，最大程度发挥降尘抑尘作用，提高道路洁净度。</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570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强化裸地扬尘管控</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街乡作为裸地扬尘治理的责任主体，要建立完善本辖区裸地台账，明确专人负责裸地扬尘管控工作，按照“黄土不漏天”、“刮风不起尘”的要求，采取绿化、生物覆盖、有效苫盖、压实、硬化等措施开展裸地治理。非街乡职责范围内裸地，整理相关台账并及时对接行业主管部门，推动实现裸地扬尘动态清零。区民政局、区农业农村局按照“标本兼治、动态清零”的原则，督促各街乡对本辖区裸地开展全面整治。区园林绿化局、市规划自然资源委朝阳分局、区住房城乡建设委及区农业农村局要建立行业裸地台账并及时接收街乡转办的相关裸地台账。在市级部门指导下，按照规划要求，行业主管部门指导属地街乡开展裸地生态治理和林下植被种植。对短期无建设或利用计划的裸地依据用地规划情况，通过硬化、复耕复绿等方式减少扬尘；区农业农村局统筹做好农用地裸地治理，完善农作物秸秆资源台账并开展综合利用，结合实际种植越冬作物，整治田间边角地，还耕复耕农用地及时播种，避免耕地长期裸露；市规划自然资源委朝阳分局统筹做好土储用地裸地治理工作；区住房城乡建设委统筹做好施工工地裸地治理工作。区生态环境局定期利用卫星遥测技术对各街乡裸地进行动态监测通报。</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区园林绿化局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市规划自然资源委朝阳分局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区民政局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区农业农村局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textAlignment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249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23</w:t>
            </w:r>
          </w:p>
        </w:tc>
        <w:tc>
          <w:tcPr>
            <w:tcW w:w="1276"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加强餐饮油烟源头管控</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依据《北京市新增产业的禁止和限制目录（2022年版）》中关于餐饮业生态环境保护管理措施的有关要求，市场监管部门与生态环境部门依托大数据平台加强餐饮项目办理营业执照、食品经营许可证等信息的推送共享。生态环境部门加强研判，结合实际情况开展事前帮扶指导，充分发挥餐饮油烟在线监控平台作用，做好事中事后监管。</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区市场监管局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210" w:hRule="atLeast"/>
          <w:jc w:val="center"/>
        </w:trPr>
        <w:tc>
          <w:tcPr>
            <w:tcW w:w="615"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24</w:t>
            </w:r>
          </w:p>
        </w:tc>
        <w:tc>
          <w:tcPr>
            <w:tcW w:w="1276" w:type="dxa"/>
            <w:vMerge w:val="restart"/>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加强氨排放、烟花爆竹等管控</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配合市级部门做好辖区消耗臭氧层物质企业备案管理，加强对使用未备案及淘汰物质违法行为的执法检查。</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518"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落实《城镇污水处理厂大气污染物排放标准》（DB11/ 2007—2022），生态环境、水务部门以处理规模在5万吨/日以上的城镇污水处理厂为对象，开展大气污染物排放联合专项执法。</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区水务局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350"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落实《北京市烟花爆竹安全管理规定》和《北京市朝阳区人民政府关于本行政区域内禁止燃放烟花爆竹的通告》（朝政发〔2021〕4号），禁止销售、燃放烟花爆竹。</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公安朝阳分局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区应急局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126"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引导市民遵守文明行为规范，倡导文明、低碳、绿色祭祀。</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区民政局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区精神文明办</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121" w:hRule="atLeast"/>
          <w:jc w:val="center"/>
        </w:trPr>
        <w:tc>
          <w:tcPr>
            <w:tcW w:w="615"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25</w:t>
            </w:r>
          </w:p>
        </w:tc>
        <w:tc>
          <w:tcPr>
            <w:tcW w:w="1276" w:type="dxa"/>
            <w:vMerge w:val="restart"/>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加强噪声污染治理</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完成区域声环境功能区划调整，配合北京市对声环境功能区划分情况进行评估，推进国家声环境质量监测站点布设、调整。</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6月底</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213"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加强噪声污染防治领域执法。将噪声污染防治相关执法活动纳入执法检查计划，创新监管手段和机制，严格依法查处违法行为。</w:t>
            </w:r>
            <w:r>
              <w:rPr>
                <w:rFonts w:hint="eastAsia" w:ascii="仿宋_GB2312" w:hAnsi="Times New Roman" w:eastAsia="仿宋_GB2312" w:cs="Times New Roman"/>
                <w:kern w:val="0"/>
                <w:sz w:val="24"/>
                <w:szCs w:val="20"/>
              </w:rPr>
              <w:t>组织开展朝阳区降噪治理三年行动，组织开展重点区域、重点行业噪声治理示范项目，对噪声来源进行系统分析，制定切实可行的整改措施。</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区城管执法局</w:t>
            </w:r>
          </w:p>
        </w:tc>
      </w:tr>
      <w:tr>
        <w:tblPrEx>
          <w:tblLayout w:type="fixed"/>
          <w:tblCellMar>
            <w:top w:w="0" w:type="dxa"/>
            <w:left w:w="108" w:type="dxa"/>
            <w:bottom w:w="0" w:type="dxa"/>
            <w:right w:w="108" w:type="dxa"/>
          </w:tblCellMar>
        </w:tblPrEx>
        <w:trPr>
          <w:trHeight w:val="1580"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鼓励搅拌站等产生噪声的工业企业外迁或者转型，研究相关政策机制。</w:t>
            </w:r>
            <w:r>
              <w:rPr>
                <w:rFonts w:ascii="仿宋_GB2312" w:hAnsi="Times New Roman" w:eastAsia="仿宋_GB2312" w:cs="Times New Roman"/>
                <w:kern w:val="0"/>
                <w:sz w:val="24"/>
                <w:szCs w:val="20"/>
              </w:rPr>
              <w:t>在项目规划实施阶段，</w:t>
            </w:r>
            <w:r>
              <w:rPr>
                <w:rFonts w:hint="eastAsia" w:ascii="仿宋_GB2312" w:hAnsi="Times New Roman" w:eastAsia="仿宋_GB2312" w:cs="Times New Roman"/>
                <w:kern w:val="0"/>
                <w:sz w:val="24"/>
                <w:szCs w:val="20"/>
              </w:rPr>
              <w:t>充分考虑噪声影响，</w:t>
            </w:r>
            <w:r>
              <w:rPr>
                <w:rFonts w:ascii="仿宋_GB2312" w:hAnsi="Times New Roman" w:eastAsia="仿宋_GB2312" w:cs="Times New Roman"/>
                <w:kern w:val="0"/>
                <w:sz w:val="24"/>
                <w:szCs w:val="20"/>
              </w:rPr>
              <w:t>减少因规划建设布局不合理、敏感建筑物紧临交通干线等噪声源而产生的噪声污染。</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区住房城乡建设委市规划自然资源委朝阳分局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相关街乡</w:t>
            </w:r>
          </w:p>
        </w:tc>
      </w:tr>
      <w:tr>
        <w:tblPrEx>
          <w:tblLayout w:type="fixed"/>
          <w:tblCellMar>
            <w:top w:w="0" w:type="dxa"/>
            <w:left w:w="108" w:type="dxa"/>
            <w:bottom w:w="0" w:type="dxa"/>
            <w:right w:w="108" w:type="dxa"/>
          </w:tblCellMar>
        </w:tblPrEx>
        <w:trPr>
          <w:trHeight w:val="1795"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优化夜间施工证明办理条件和程序，加大服务指导力度。落实本市重大项目建筑垃圾运输通行保障工作方案，缓解建筑垃圾夜间运输噪声扰民。实施房屋建筑和市政基础设施工程施工现场绿色施工考核评价，将夜间施工扰民纳入考核及信用评价。</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区城管执法局</w:t>
            </w:r>
          </w:p>
        </w:tc>
      </w:tr>
      <w:tr>
        <w:tblPrEx>
          <w:tblLayout w:type="fixed"/>
          <w:tblCellMar>
            <w:top w:w="0" w:type="dxa"/>
            <w:left w:w="108" w:type="dxa"/>
            <w:bottom w:w="0" w:type="dxa"/>
            <w:right w:w="108" w:type="dxa"/>
          </w:tblCellMar>
        </w:tblPrEx>
        <w:trPr>
          <w:trHeight w:val="2075"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落实交通噪声缓解年度治理计划，筹措治理资金，组织实施一批交通噪声治理工程。</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区交通委</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区住房城乡建设委</w:t>
            </w:r>
          </w:p>
        </w:tc>
      </w:tr>
      <w:tr>
        <w:tblPrEx>
          <w:tblLayout w:type="fixed"/>
          <w:tblCellMar>
            <w:top w:w="0" w:type="dxa"/>
            <w:left w:w="108" w:type="dxa"/>
            <w:bottom w:w="0" w:type="dxa"/>
            <w:right w:w="108" w:type="dxa"/>
          </w:tblCellMar>
        </w:tblPrEx>
        <w:trPr>
          <w:trHeight w:val="5324" w:hRule="atLeast"/>
          <w:jc w:val="center"/>
        </w:trPr>
        <w:tc>
          <w:tcPr>
            <w:tcW w:w="615"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26</w:t>
            </w:r>
          </w:p>
        </w:tc>
        <w:tc>
          <w:tcPr>
            <w:tcW w:w="1276"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kern w:val="0"/>
                <w:sz w:val="24"/>
                <w:szCs w:val="20"/>
              </w:rPr>
            </w:pPr>
            <w:r>
              <w:rPr>
                <w:rFonts w:ascii="仿宋_GB2312" w:hAnsi="Times New Roman" w:eastAsia="仿宋_GB2312" w:cs="Times New Roman"/>
                <w:kern w:val="0"/>
                <w:sz w:val="24"/>
                <w:szCs w:val="20"/>
              </w:rPr>
              <w:t>提升生态环境类接诉即办工作成效</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生态环境类诉求办理工作，结合生态环境治理工作，健全生态环境接诉即办“管家”机制，落实属地责任，加强日常巡查检查，重点解决市民反映集中的油烟、噪声等共性问题，进一步提升诉求办理解决率和满意率。进一步强化“未诉先办”的责任意识。利用油烟在线监测平台，对长期净化设施故障问题较多、餐饮单位较集中、距居民区较近的区域进行重点检查和隐患排查，进一步提升监管灵敏度，以更加主动的姿态发现问题、解决问题，提高群众的满意度。</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339" w:hRule="atLeast"/>
          <w:jc w:val="center"/>
        </w:trPr>
        <w:tc>
          <w:tcPr>
            <w:tcW w:w="14054"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五、</w:t>
            </w:r>
            <w:r>
              <w:rPr>
                <w:rFonts w:hint="eastAsia" w:ascii="Times New Roman" w:hAnsi="Times New Roman" w:eastAsia="黑体" w:cs="Times New Roman"/>
                <w:kern w:val="0"/>
                <w:sz w:val="24"/>
                <w:szCs w:val="20"/>
              </w:rPr>
              <w:t>“</w:t>
            </w:r>
            <w:r>
              <w:rPr>
                <w:rFonts w:ascii="Times New Roman" w:hAnsi="Times New Roman" w:eastAsia="黑体" w:cs="Times New Roman"/>
                <w:kern w:val="0"/>
                <w:sz w:val="24"/>
                <w:szCs w:val="20"/>
              </w:rPr>
              <w:t>一微克</w:t>
            </w:r>
            <w:r>
              <w:rPr>
                <w:rFonts w:hint="eastAsia" w:ascii="Times New Roman" w:hAnsi="Times New Roman" w:eastAsia="黑体" w:cs="Times New Roman"/>
                <w:kern w:val="0"/>
                <w:sz w:val="24"/>
                <w:szCs w:val="20"/>
              </w:rPr>
              <w:t>”</w:t>
            </w:r>
            <w:r>
              <w:rPr>
                <w:rFonts w:ascii="Times New Roman" w:hAnsi="Times New Roman" w:eastAsia="黑体" w:cs="Times New Roman"/>
                <w:kern w:val="0"/>
                <w:sz w:val="24"/>
                <w:szCs w:val="20"/>
              </w:rPr>
              <w:t>行动区级示范</w:t>
            </w:r>
          </w:p>
        </w:tc>
      </w:tr>
      <w:tr>
        <w:tblPrEx>
          <w:tblLayout w:type="fixed"/>
          <w:tblCellMar>
            <w:top w:w="0" w:type="dxa"/>
            <w:left w:w="108" w:type="dxa"/>
            <w:bottom w:w="0" w:type="dxa"/>
            <w:right w:w="108" w:type="dxa"/>
          </w:tblCellMar>
        </w:tblPrEx>
        <w:trPr>
          <w:trHeight w:val="3010" w:hRule="atLeast"/>
          <w:jc w:val="center"/>
        </w:trPr>
        <w:tc>
          <w:tcPr>
            <w:tcW w:w="615"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27</w:t>
            </w:r>
          </w:p>
        </w:tc>
        <w:tc>
          <w:tcPr>
            <w:tcW w:w="1276" w:type="dxa"/>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提升重点街乡空气质量</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开展街乡大气污染精细化治理，组织空气质量排名靠后的街乡进行综合整治。</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做好房建、轨道交通、水务、园林绿化等各类施工工地扬尘管控工作；组织做好道路清扫保洁工作；持续推动街乡裸地治理工作，降低面源污染。</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区水务局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区园林绿化局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市规划自然资源委朝阳分局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560" w:hRule="atLeast"/>
          <w:jc w:val="center"/>
        </w:trPr>
        <w:tc>
          <w:tcPr>
            <w:tcW w:w="615"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28</w:t>
            </w:r>
          </w:p>
        </w:tc>
        <w:tc>
          <w:tcPr>
            <w:tcW w:w="1276" w:type="dxa"/>
            <w:vMerge w:val="restart"/>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产业园区VOCs精细化治理示范项目</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在平房、来广营、望京等汽修集群开展VOCs高值区域溯源精细化管理。</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Layout w:type="fixed"/>
          <w:tblCellMar>
            <w:top w:w="0" w:type="dxa"/>
            <w:left w:w="108" w:type="dxa"/>
            <w:bottom w:w="0" w:type="dxa"/>
            <w:right w:w="108" w:type="dxa"/>
          </w:tblCellMar>
        </w:tblPrEx>
        <w:trPr>
          <w:trHeight w:val="1215"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开展重点企业生产排污环节电量监控手段应用试点，以重点排污单位为主，率先示范，组织100家左右企业安装具体到生产线的电量监控设施，形成经验并逐步推广。</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朝阳园管委会（区科技和信息化局）</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相关街乡</w:t>
            </w:r>
          </w:p>
        </w:tc>
      </w:tr>
      <w:tr>
        <w:tblPrEx>
          <w:tblLayout w:type="fixed"/>
          <w:tblCellMar>
            <w:top w:w="0" w:type="dxa"/>
            <w:left w:w="108" w:type="dxa"/>
            <w:bottom w:w="0" w:type="dxa"/>
            <w:right w:w="108" w:type="dxa"/>
          </w:tblCellMar>
        </w:tblPrEx>
        <w:trPr>
          <w:trHeight w:val="1376" w:hRule="atLeast"/>
          <w:jc w:val="center"/>
        </w:trPr>
        <w:tc>
          <w:tcPr>
            <w:tcW w:w="615"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29</w:t>
            </w:r>
          </w:p>
        </w:tc>
        <w:tc>
          <w:tcPr>
            <w:tcW w:w="1276" w:type="dxa"/>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燃气锅炉深度治理示范项目</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各街乡建立更新辖区燃气锅炉台账，定期报送区生态环境局。行业主管部门组织对辖区内具备改造条件的燃气锅炉开展深度低氮改造。</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区财政局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区市场监管局</w:t>
            </w:r>
          </w:p>
        </w:tc>
      </w:tr>
      <w:tr>
        <w:tblPrEx>
          <w:tblLayout w:type="fixed"/>
          <w:tblCellMar>
            <w:top w:w="0" w:type="dxa"/>
            <w:left w:w="108" w:type="dxa"/>
            <w:bottom w:w="0" w:type="dxa"/>
            <w:right w:w="108" w:type="dxa"/>
          </w:tblCellMar>
        </w:tblPrEx>
        <w:trPr>
          <w:trHeight w:val="167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30</w:t>
            </w:r>
          </w:p>
        </w:tc>
        <w:tc>
          <w:tcPr>
            <w:tcW w:w="1276"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w:t>
            </w:r>
            <w:r>
              <w:rPr>
                <w:rFonts w:ascii="仿宋_GB2312" w:hAnsi="Times New Roman" w:eastAsia="仿宋_GB2312" w:cs="Times New Roman"/>
                <w:kern w:val="0"/>
                <w:sz w:val="24"/>
                <w:szCs w:val="20"/>
              </w:rPr>
              <w:t>油换电</w:t>
            </w:r>
            <w:r>
              <w:rPr>
                <w:rFonts w:hint="eastAsia" w:ascii="仿宋_GB2312" w:hAnsi="Times New Roman" w:eastAsia="仿宋_GB2312" w:cs="Times New Roman"/>
                <w:kern w:val="0"/>
                <w:sz w:val="24"/>
                <w:szCs w:val="20"/>
              </w:rPr>
              <w:t>”、“</w:t>
            </w:r>
            <w:r>
              <w:rPr>
                <w:rFonts w:ascii="仿宋_GB2312" w:hAnsi="Times New Roman" w:eastAsia="仿宋_GB2312" w:cs="Times New Roman"/>
                <w:kern w:val="0"/>
                <w:sz w:val="24"/>
                <w:szCs w:val="20"/>
              </w:rPr>
              <w:t>油换氢</w:t>
            </w:r>
            <w:r>
              <w:rPr>
                <w:rFonts w:hint="eastAsia" w:ascii="仿宋_GB2312" w:hAnsi="Times New Roman" w:eastAsia="仿宋_GB2312" w:cs="Times New Roman"/>
                <w:kern w:val="0"/>
                <w:sz w:val="24"/>
                <w:szCs w:val="20"/>
              </w:rPr>
              <w:t>”</w:t>
            </w:r>
            <w:r>
              <w:rPr>
                <w:rFonts w:ascii="仿宋_GB2312" w:hAnsi="Times New Roman" w:eastAsia="仿宋_GB2312" w:cs="Times New Roman"/>
                <w:kern w:val="0"/>
                <w:sz w:val="24"/>
                <w:szCs w:val="20"/>
              </w:rPr>
              <w:t>示范项目</w:t>
            </w:r>
          </w:p>
        </w:tc>
        <w:tc>
          <w:tcPr>
            <w:tcW w:w="6686" w:type="dxa"/>
            <w:tcBorders>
              <w:top w:val="single" w:color="auto" w:sz="4" w:space="0"/>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以产业园区、物流基地等场所内3吨及以下叉车为重点，推广电动化叉车60辆。</w:t>
            </w:r>
          </w:p>
        </w:tc>
        <w:tc>
          <w:tcPr>
            <w:tcW w:w="1177"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区市场监管局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区财政局</w:t>
            </w:r>
          </w:p>
        </w:tc>
        <w:tc>
          <w:tcPr>
            <w:tcW w:w="214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Layout w:type="fixed"/>
          <w:tblCellMar>
            <w:top w:w="0" w:type="dxa"/>
            <w:left w:w="108" w:type="dxa"/>
            <w:bottom w:w="0" w:type="dxa"/>
            <w:right w:w="108" w:type="dxa"/>
          </w:tblCellMar>
        </w:tblPrEx>
        <w:trPr>
          <w:trHeight w:val="372" w:hRule="atLeast"/>
          <w:jc w:val="center"/>
        </w:trPr>
        <w:tc>
          <w:tcPr>
            <w:tcW w:w="14054"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Times New Roman" w:eastAsia="仿宋_GB2312" w:cs="Times New Roman"/>
                <w:kern w:val="0"/>
                <w:sz w:val="24"/>
                <w:szCs w:val="20"/>
              </w:rPr>
            </w:pPr>
            <w:r>
              <w:rPr>
                <w:rFonts w:ascii="Times New Roman" w:hAnsi="Times New Roman" w:eastAsia="黑体" w:cs="Times New Roman"/>
                <w:kern w:val="0"/>
                <w:sz w:val="24"/>
                <w:szCs w:val="20"/>
              </w:rPr>
              <w:t>六、加强大气环境治理能力建设</w:t>
            </w:r>
          </w:p>
        </w:tc>
      </w:tr>
      <w:tr>
        <w:tblPrEx>
          <w:tblLayout w:type="fixed"/>
          <w:tblCellMar>
            <w:top w:w="0" w:type="dxa"/>
            <w:left w:w="108" w:type="dxa"/>
            <w:bottom w:w="0" w:type="dxa"/>
            <w:right w:w="108" w:type="dxa"/>
          </w:tblCellMar>
        </w:tblPrEx>
        <w:trPr>
          <w:trHeight w:val="1236" w:hRule="atLeast"/>
          <w:jc w:val="center"/>
        </w:trPr>
        <w:tc>
          <w:tcPr>
            <w:tcW w:w="615"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31</w:t>
            </w:r>
          </w:p>
        </w:tc>
        <w:tc>
          <w:tcPr>
            <w:tcW w:w="1276" w:type="dxa"/>
            <w:tcBorders>
              <w:top w:val="nil"/>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加强区域联防联控</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同周边接壤区联动，针对涉气类违法行为开展协同执法，协同处置污染纠纷、突发环境事件，消除边界地区监管死角，共同推进区域环境质量持续改善。</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朝阳交通支队</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相关街乡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119"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32</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强化空气污染应急应对</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依法依规启动重污染天气预警，按照北京市统筹要求，第一时间传达启动、解除应急响应指令，开展区域联防联控。空气重污染期间，各成员单位组织落实各项减排措施，并加强督查检查执法。</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区生态环境局做好空气重污染应急减排清单更新。</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区空气重污染应急指挥部成员单位</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1843"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当发生污染过程且未达到启动重污染预警条件时，各单位要坚持“内紧外松”原则，持续挖掘“协商减排”内在动力，鼓励引导辖区重点工业企业、汽修、工地、运输企业等重点行业进行自主减排，最大程度降低本地污染贡献。同时，做好日常检查工作，确保既定的减排措施落实到位，发挥最大减排效益。</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区空气重污染应急指挥部成员单位</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2053"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沙尘天气期间，各行业主管部门牵头做好职责内施工工地、裸地扬尘、道路扬尘管控工作，各街乡做好重点区域深度保洁工作，降低本地扬尘污染叠加。</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2155" w:type="dxa"/>
            <w:tcBorders>
              <w:top w:val="nil"/>
              <w:left w:val="nil"/>
              <w:bottom w:val="single" w:color="auto" w:sz="4" w:space="0"/>
              <w:right w:val="single" w:color="auto" w:sz="4" w:space="0"/>
            </w:tcBorders>
            <w:vAlign w:val="center"/>
          </w:tcPr>
          <w:p>
            <w:pPr>
              <w:spacing w:line="32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区住房城乡建设委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区环卫中心</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区交通委</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区水务局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541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33</w:t>
            </w:r>
          </w:p>
        </w:tc>
        <w:tc>
          <w:tcPr>
            <w:tcW w:w="1276" w:type="dxa"/>
            <w:tcBorders>
              <w:top w:val="single" w:color="auto" w:sz="4" w:space="0"/>
              <w:left w:val="nil"/>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强化督导、执法和信息公开</w:t>
            </w:r>
          </w:p>
        </w:tc>
        <w:tc>
          <w:tcPr>
            <w:tcW w:w="6686" w:type="dxa"/>
            <w:tcBorders>
              <w:top w:val="nil"/>
              <w:left w:val="nil"/>
              <w:bottom w:val="single" w:color="auto" w:sz="4" w:space="0"/>
              <w:right w:val="single" w:color="auto" w:sz="4" w:space="0"/>
            </w:tcBorders>
            <w:vAlign w:val="center"/>
          </w:tcPr>
          <w:p>
            <w:pPr>
              <w:spacing w:line="32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生态环境、公安、城管执法、交通、市场监管等部门依据职责，组织开展贯穿全年的环境问题执法检查专项，重点加强对餐饮、汽修、加油站、实验室等VOCs排放以及重点企业、施工工地等单位的执法检查。</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生态环境、交通等部门加强对重点企业、重型柴油车、重型燃气车、低速货车和摩托车，市场监管、公安交管等部门坚持开展机动车检验机构等NOx排放重点对象违法违规行为执法检查。</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强化排污许可证后监管执法，严格查处无证和不按证排污行为。</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整治建筑垃圾违法违规行为，区城市管委牵头，加大对道路遗撒、扬尘、冒黑烟等问题的查处力度，对违法行为依法处理处置，对典型案例加强宣传曝光，形成震慑。</w:t>
            </w:r>
            <w:r>
              <w:rPr>
                <w:rFonts w:hint="eastAsia"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落实环境信息依法披露改革要求，督促重点排污单位、实施强制性清洁生产审核企业等依法披露年度报告等环境信息。</w:t>
            </w:r>
          </w:p>
          <w:p>
            <w:pPr>
              <w:spacing w:line="32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定期通报各街乡PM2.5、TSP浓度，组织对排名靠后的街乡开展溯源排查整改，推动精准治理。</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公安朝阳分局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区城管执法局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市交通运输综合</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执法总队五支队</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区市场监管局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区城管委</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Layout w:type="fixed"/>
          <w:tblCellMar>
            <w:top w:w="0" w:type="dxa"/>
            <w:left w:w="108" w:type="dxa"/>
            <w:bottom w:w="0" w:type="dxa"/>
            <w:right w:w="108" w:type="dxa"/>
          </w:tblCellMar>
        </w:tblPrEx>
        <w:trPr>
          <w:trHeight w:val="890" w:hRule="atLeast"/>
          <w:jc w:val="center"/>
        </w:trPr>
        <w:tc>
          <w:tcPr>
            <w:tcW w:w="615" w:type="dxa"/>
            <w:vMerge w:val="restart"/>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34</w:t>
            </w:r>
          </w:p>
        </w:tc>
        <w:tc>
          <w:tcPr>
            <w:tcW w:w="1276" w:type="dxa"/>
            <w:vMerge w:val="restart"/>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发挥生态环境经济激励引导作用</w:t>
            </w: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依据北京市绿色引领企业名录或清单，发挥财政激励引导作用。加强项目储备与资金使用管理，并结合辖区实际，相应加大区级财政投入力度。</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r>
              <w:rPr>
                <w:rFonts w:ascii="仿宋_GB2312" w:hAnsi="Times New Roman" w:eastAsia="仿宋_GB2312" w:cs="Times New Roman"/>
                <w:kern w:val="0"/>
                <w:sz w:val="24"/>
                <w:szCs w:val="20"/>
              </w:rPr>
              <w:br w:type="textWrapping"/>
            </w:r>
            <w:r>
              <w:rPr>
                <w:rFonts w:hint="eastAsia" w:ascii="仿宋_GB2312" w:hAnsi="Times New Roman" w:eastAsia="仿宋_GB2312" w:cs="Times New Roman"/>
                <w:kern w:val="0"/>
                <w:sz w:val="24"/>
                <w:szCs w:val="20"/>
              </w:rPr>
              <w:t>区发展改革委</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r>
      <w:tr>
        <w:tblPrEx>
          <w:tblLayout w:type="fixed"/>
          <w:tblCellMar>
            <w:top w:w="0" w:type="dxa"/>
            <w:left w:w="108" w:type="dxa"/>
            <w:bottom w:w="0" w:type="dxa"/>
            <w:right w:w="108" w:type="dxa"/>
          </w:tblCellMar>
        </w:tblPrEx>
        <w:trPr>
          <w:trHeight w:val="1133" w:hRule="atLeast"/>
          <w:jc w:val="center"/>
        </w:trPr>
        <w:tc>
          <w:tcPr>
            <w:tcW w:w="615" w:type="dxa"/>
            <w:vMerge w:val="continue"/>
            <w:tcBorders>
              <w:top w:val="nil"/>
              <w:left w:val="single" w:color="auto" w:sz="4" w:space="0"/>
              <w:bottom w:val="single" w:color="000000"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6686" w:type="dxa"/>
            <w:tcBorders>
              <w:top w:val="nil"/>
              <w:left w:val="nil"/>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落实北京市“绿牌”工地表彰和施工扬尘处罚等信息共享机制，实现纳税主体和施工主体信息畅通，确保依法足额征收施工扬尘环保税。</w:t>
            </w:r>
          </w:p>
        </w:tc>
        <w:tc>
          <w:tcPr>
            <w:tcW w:w="1177"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5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区税务局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区城管执法局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c>
          <w:tcPr>
            <w:tcW w:w="2145" w:type="dxa"/>
            <w:tcBorders>
              <w:top w:val="nil"/>
              <w:left w:val="nil"/>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r>
    </w:tbl>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after="100" w:afterAutospacing="1" w:line="440" w:lineRule="exact"/>
        <w:jc w:val="left"/>
        <w:rPr>
          <w:rFonts w:ascii="黑体" w:hAnsi="黑体" w:eastAsia="黑体" w:cs="方正小标宋简体"/>
          <w:sz w:val="32"/>
          <w:szCs w:val="36"/>
        </w:rPr>
      </w:pPr>
    </w:p>
    <w:p>
      <w:pPr>
        <w:adjustRightInd w:val="0"/>
        <w:snapToGrid w:val="0"/>
        <w:spacing w:after="100" w:afterAutospacing="1" w:line="440" w:lineRule="exact"/>
        <w:jc w:val="left"/>
        <w:rPr>
          <w:rFonts w:ascii="黑体" w:hAnsi="黑体" w:eastAsia="黑体" w:cs="方正小标宋简体"/>
          <w:sz w:val="32"/>
          <w:szCs w:val="36"/>
        </w:rPr>
      </w:pPr>
      <w:r>
        <w:rPr>
          <w:rFonts w:hint="eastAsia" w:ascii="黑体" w:hAnsi="黑体" w:eastAsia="黑体" w:cs="方正小标宋简体"/>
          <w:sz w:val="32"/>
          <w:szCs w:val="36"/>
        </w:rPr>
        <w:t>附件3</w:t>
      </w:r>
    </w:p>
    <w:p>
      <w:pPr>
        <w:adjustRightInd w:val="0"/>
        <w:snapToGrid w:val="0"/>
        <w:spacing w:after="100" w:afterAutospacing="1" w:line="440" w:lineRule="exact"/>
        <w:jc w:val="center"/>
        <w:rPr>
          <w:rFonts w:ascii="方正小标宋简体" w:hAnsi="黑体" w:eastAsia="方正小标宋简体" w:cs="方正小标宋简体"/>
          <w:sz w:val="44"/>
          <w:szCs w:val="36"/>
        </w:rPr>
      </w:pPr>
      <w:r>
        <w:rPr>
          <w:rFonts w:hint="eastAsia" w:ascii="方正小标宋简体" w:hAnsi="黑体" w:eastAsia="方正小标宋简体" w:cs="方正小标宋简体"/>
          <w:sz w:val="44"/>
          <w:szCs w:val="36"/>
        </w:rPr>
        <w:t>朝阳区水污染防治2023年行动计划</w:t>
      </w:r>
    </w:p>
    <w:tbl>
      <w:tblPr>
        <w:tblStyle w:val="19"/>
        <w:tblW w:w="14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87"/>
        <w:gridCol w:w="5793"/>
        <w:gridCol w:w="1134"/>
        <w:gridCol w:w="2127"/>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1" w:hRule="atLeast"/>
          <w:tblHeader/>
          <w:jc w:val="center"/>
        </w:trPr>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序号</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重点任务</w:t>
            </w: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工作措施</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完成</w:t>
            </w:r>
          </w:p>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时限</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牵头单位</w:t>
            </w:r>
          </w:p>
        </w:tc>
        <w:tc>
          <w:tcPr>
            <w:tcW w:w="2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1407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一、水环境质量目标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8" w:hRule="atLeast"/>
          <w:jc w:val="center"/>
        </w:trPr>
        <w:tc>
          <w:tcPr>
            <w:tcW w:w="788"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目标任务</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水生态环境质量稳中向好，地表水国考断面、市考断面达到国家和北京市考核要求。集中式饮用水水源地水质保持稳定达标。地下水水质总体保持稳定。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bottom"/>
          </w:tcPr>
          <w:p>
            <w:pPr>
              <w:spacing w:after="120" w:line="360" w:lineRule="exact"/>
              <w:ind w:firstLine="480" w:firstLineChars="200"/>
              <w:jc w:val="center"/>
              <w:rPr>
                <w:rFonts w:ascii="仿宋_GB2312" w:hAnsi="Times New Roman" w:eastAsia="仿宋_GB2312" w:cs="Times New Roman"/>
                <w:kern w:val="0"/>
                <w:sz w:val="24"/>
                <w:szCs w:val="20"/>
              </w:rPr>
            </w:pPr>
          </w:p>
          <w:p>
            <w:pPr>
              <w:spacing w:line="360" w:lineRule="exact"/>
              <w:jc w:val="center"/>
              <w:rPr>
                <w:rFonts w:ascii="仿宋_GB2312" w:hAnsi="Times New Roman" w:eastAsia="仿宋_GB2312" w:cs="Times New Roman"/>
                <w:kern w:val="0"/>
                <w:sz w:val="24"/>
                <w:szCs w:val="20"/>
              </w:rPr>
            </w:pPr>
          </w:p>
          <w:p>
            <w:pPr>
              <w:spacing w:after="120" w:line="360" w:lineRule="exact"/>
              <w:ind w:firstLine="480" w:firstLineChars="200"/>
              <w:jc w:val="center"/>
              <w:rPr>
                <w:rFonts w:ascii="仿宋_GB2312" w:hAnsi="Times New Roman" w:eastAsia="仿宋_GB2312" w:cs="Times New Roman"/>
                <w:kern w:val="0"/>
                <w:sz w:val="24"/>
                <w:szCs w:val="20"/>
              </w:rPr>
            </w:pPr>
          </w:p>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市规划自然资源委朝阳分局</w:t>
            </w:r>
          </w:p>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区农业农村局</w:t>
            </w:r>
          </w:p>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相关街乡</w:t>
            </w:r>
          </w:p>
          <w:p>
            <w:pPr>
              <w:spacing w:after="120" w:line="360" w:lineRule="exact"/>
              <w:rPr>
                <w:rFonts w:ascii="仿宋_GB2312" w:hAnsi="Times New Roman" w:eastAsia="仿宋_GB2312" w:cs="Times New Roman"/>
                <w:kern w:val="0"/>
                <w:sz w:val="24"/>
                <w:szCs w:val="20"/>
              </w:rPr>
            </w:pPr>
          </w:p>
          <w:p>
            <w:pPr>
              <w:spacing w:after="120" w:line="360" w:lineRule="exact"/>
              <w:rPr>
                <w:rFonts w:ascii="仿宋_GB2312" w:hAnsi="Times New Roman" w:eastAsia="仿宋_GB2312" w:cs="Times New Roman"/>
                <w:kern w:val="0"/>
                <w:sz w:val="24"/>
                <w:szCs w:val="20"/>
              </w:rPr>
            </w:pPr>
          </w:p>
          <w:p>
            <w:pPr>
              <w:spacing w:line="360" w:lineRule="exact"/>
              <w:rPr>
                <w:rFonts w:ascii="仿宋_GB2312"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407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二、水资源保护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5" w:hRule="atLeast"/>
          <w:jc w:val="center"/>
        </w:trPr>
        <w:tc>
          <w:tcPr>
            <w:tcW w:w="788"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w:t>
            </w:r>
          </w:p>
        </w:tc>
        <w:tc>
          <w:tcPr>
            <w:tcW w:w="1387" w:type="dxa"/>
            <w:vMerge w:val="restart"/>
            <w:tcBorders>
              <w:top w:val="single" w:color="auto" w:sz="4" w:space="0"/>
              <w:left w:val="single" w:color="auto" w:sz="4" w:space="0"/>
              <w:right w:val="single" w:color="auto" w:sz="4" w:space="0"/>
            </w:tcBorders>
            <w:vAlign w:val="center"/>
          </w:tcPr>
          <w:p>
            <w:pPr>
              <w:widowControl/>
              <w:autoSpaceDE w:val="0"/>
              <w:spacing w:line="360" w:lineRule="exact"/>
              <w:textAlignment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加强饮用水保护</w:t>
            </w:r>
          </w:p>
        </w:tc>
        <w:tc>
          <w:tcPr>
            <w:tcW w:w="5793" w:type="dxa"/>
            <w:tcBorders>
              <w:top w:val="single" w:color="auto" w:sz="4" w:space="0"/>
              <w:left w:val="single" w:color="auto" w:sz="4" w:space="0"/>
              <w:bottom w:val="single" w:color="auto" w:sz="4" w:space="0"/>
              <w:right w:val="single" w:color="auto" w:sz="4" w:space="0"/>
            </w:tcBorders>
            <w:vAlign w:val="center"/>
          </w:tcPr>
          <w:p>
            <w:pPr>
              <w:widowControl/>
              <w:autoSpaceDE w:val="0"/>
              <w:spacing w:line="360" w:lineRule="exact"/>
              <w:jc w:val="left"/>
              <w:textAlignment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完善重要饮用水水源地名录，9月底前制定出台饮用水水源地名录，动态更新水源地取水量及供水人口等数据并与生态环境部门共享。实现水源地“一源一档”动态管理。加强饮用水供水厂站水源水和出厂水水质检测；推进对水质不达标的饮用水水源，采取水源置换、集中供水、深度处理等措施确保饮用水安全。加强农村水源保护巡查，确保水源井周边30米范围内无污水、无垃圾、无厕所、无养殖粪污等污染源。</w:t>
            </w:r>
          </w:p>
        </w:tc>
        <w:tc>
          <w:tcPr>
            <w:tcW w:w="1134" w:type="dxa"/>
            <w:tcBorders>
              <w:top w:val="single" w:color="auto" w:sz="4" w:space="0"/>
              <w:left w:val="single" w:color="auto" w:sz="4" w:space="0"/>
              <w:right w:val="single" w:color="auto" w:sz="4" w:space="0"/>
            </w:tcBorders>
            <w:vAlign w:val="center"/>
          </w:tcPr>
          <w:p>
            <w:pPr>
              <w:widowControl/>
              <w:autoSpaceDE w:val="0"/>
              <w:spacing w:line="360" w:lineRule="exact"/>
              <w:jc w:val="center"/>
              <w:textAlignment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widowControl/>
              <w:autoSpaceDE w:val="0"/>
              <w:spacing w:line="360" w:lineRule="exact"/>
              <w:jc w:val="center"/>
              <w:textAlignment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right w:val="single" w:color="auto" w:sz="4" w:space="0"/>
            </w:tcBorders>
            <w:vAlign w:val="center"/>
          </w:tcPr>
          <w:p>
            <w:pPr>
              <w:widowControl/>
              <w:autoSpaceDE w:val="0"/>
              <w:spacing w:line="360" w:lineRule="exact"/>
              <w:jc w:val="center"/>
              <w:textAlignment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市自来水集团</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4" w:hRule="atLeast"/>
          <w:jc w:val="center"/>
        </w:trPr>
        <w:tc>
          <w:tcPr>
            <w:tcW w:w="788" w:type="dxa"/>
            <w:vMerge w:val="continue"/>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按照北京市要求，开展全区饮用水水源地环境状况调查评估，按国家要求完成系统填报，年底前提交评估报告。</w:t>
            </w:r>
          </w:p>
        </w:tc>
        <w:tc>
          <w:tcPr>
            <w:tcW w:w="1134"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844"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 w:hRule="atLeast"/>
          <w:jc w:val="center"/>
        </w:trPr>
        <w:tc>
          <w:tcPr>
            <w:tcW w:w="788" w:type="dxa"/>
            <w:vMerge w:val="continue"/>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开展水源地专项执法和日常监管，加强“三监联动”，动态清理整治水源保护区内影响水源安全的排污口、垃圾堆放等环境问题，因地制宜完善水源保护区（水源井）封闭隔离设施和标志标识牌。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jc w:val="center"/>
        </w:trPr>
        <w:tc>
          <w:tcPr>
            <w:tcW w:w="788" w:type="dxa"/>
            <w:vMerge w:val="continue"/>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按照北京市要求，推进农村集中式生活饮用水安全状况信息公开。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区卫生健康委</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jc w:val="center"/>
        </w:trPr>
        <w:tc>
          <w:tcPr>
            <w:tcW w:w="788" w:type="dxa"/>
            <w:vMerge w:val="continue"/>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结合饮用水水源地名录及区域规划，统筹实施辖区集中式饮用水水源保护区划定和优化调整。推进乡镇级水源地保护区补充划定工作。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2" w:hRule="atLeast"/>
          <w:jc w:val="center"/>
        </w:trPr>
        <w:tc>
          <w:tcPr>
            <w:tcW w:w="788"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3</w:t>
            </w:r>
          </w:p>
        </w:tc>
        <w:tc>
          <w:tcPr>
            <w:tcW w:w="1387"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加强地下水保护</w:t>
            </w:r>
          </w:p>
        </w:tc>
        <w:tc>
          <w:tcPr>
            <w:tcW w:w="5793" w:type="dxa"/>
            <w:tcBorders>
              <w:top w:val="single" w:color="auto" w:sz="4" w:space="0"/>
              <w:left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落实地下水水质保持方案，确保地下水质保持稳定。对辖区地下水污染风险监控点开展丰、枯水期监测。关注朝阳区重点地区地下水水质状况。</w:t>
            </w:r>
          </w:p>
        </w:tc>
        <w:tc>
          <w:tcPr>
            <w:tcW w:w="1134"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jc w:val="center"/>
        </w:trPr>
        <w:tc>
          <w:tcPr>
            <w:tcW w:w="788" w:type="dxa"/>
            <w:vMerge w:val="continue"/>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推进地下水超采治理，落实北京市地下水超采治理新三年行动方案，促进地下水涵养和保护。</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2" w:hRule="atLeast"/>
          <w:jc w:val="center"/>
        </w:trPr>
        <w:tc>
          <w:tcPr>
            <w:tcW w:w="788" w:type="dxa"/>
            <w:vMerge w:val="continue"/>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按北京市要求，配合开展地下水风险源信息调查。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8" w:hRule="atLeast"/>
          <w:jc w:val="center"/>
        </w:trPr>
        <w:tc>
          <w:tcPr>
            <w:tcW w:w="788" w:type="dxa"/>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4</w:t>
            </w:r>
          </w:p>
        </w:tc>
        <w:tc>
          <w:tcPr>
            <w:tcW w:w="1387" w:type="dxa"/>
            <w:tcBorders>
              <w:top w:val="single" w:color="auto" w:sz="4" w:space="0"/>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节水型社会建设</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继续推进节水型社会建设，生产生活用水总量和万元GDP水耗达到北京市要求。进一步加强用水总量管控，提高用水效率。结合用水实际情况，将用水总量进一步分解下达至街道（乡镇），并细化管控措施。</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4073" w:type="dxa"/>
            <w:gridSpan w:val="6"/>
            <w:tcBorders>
              <w:left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sz w:val="24"/>
                <w:szCs w:val="20"/>
              </w:rPr>
            </w:pPr>
            <w:r>
              <w:rPr>
                <w:rFonts w:ascii="Times New Roman" w:hAnsi="Times New Roman" w:eastAsia="黑体" w:cs="Times New Roman"/>
                <w:sz w:val="24"/>
                <w:szCs w:val="20"/>
              </w:rPr>
              <w:t>三、水环境治理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5" w:hRule="atLeast"/>
          <w:jc w:val="center"/>
        </w:trPr>
        <w:tc>
          <w:tcPr>
            <w:tcW w:w="788" w:type="dxa"/>
            <w:vMerge w:val="restart"/>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5</w:t>
            </w:r>
          </w:p>
        </w:tc>
        <w:tc>
          <w:tcPr>
            <w:tcW w:w="1387" w:type="dxa"/>
            <w:vMerge w:val="restart"/>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强化生活污染治理</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实施全面打赢城乡水环境治理歼灭战三年行动方案，强化再生水配置利用能力，2023年持续推进园林绿化再生水替代工程。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8" w:hRule="atLeast"/>
          <w:jc w:val="center"/>
        </w:trPr>
        <w:tc>
          <w:tcPr>
            <w:tcW w:w="788" w:type="dxa"/>
            <w:vMerge w:val="continue"/>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加大雨污混接错接巡查整治力度，督促相关单位对新发现的混接错接点位及时处置，实现动态清零，积极推进合流溢流口治理。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市排水集团</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4" w:hRule="atLeast"/>
          <w:jc w:val="center"/>
        </w:trPr>
        <w:tc>
          <w:tcPr>
            <w:tcW w:w="78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0"/>
              </w:rPr>
            </w:pPr>
          </w:p>
        </w:tc>
        <w:tc>
          <w:tcPr>
            <w:tcW w:w="1387" w:type="dxa"/>
            <w:vMerge w:val="continue"/>
            <w:tcBorders>
              <w:left w:val="single" w:color="auto" w:sz="4" w:space="0"/>
              <w:right w:val="single" w:color="auto" w:sz="4" w:space="0"/>
            </w:tcBorders>
            <w:vAlign w:val="center"/>
          </w:tcPr>
          <w:p>
            <w:pPr>
              <w:adjustRightInd w:val="0"/>
              <w:snapToGrid w:val="0"/>
              <w:rPr>
                <w:rFonts w:ascii="Times New Roman" w:hAnsi="Times New Roman" w:eastAsia="仿宋_GB2312" w:cs="Times New Roman"/>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汛期雨水面源污染和溢流污染防治，持续开展“清管行动”“清河行动”，聚焦汛期水质波动明显的河流，提前对雨水管涵、雨污合流管涵、雨水口（雨箅子）等进行全面清掏并加大巡查、清理力度。主汛期开展雨后入河排口排污检查，加强对重点断面的溯源排查。加强汛期各部门信息联动。协调城区污水处理厂加强联动联调，雨前提前加大抽升处理，降低管网液位，实现管网腾容，最大程度减少污水溢流排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9月底前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市排水集团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jc w:val="center"/>
        </w:trPr>
        <w:tc>
          <w:tcPr>
            <w:tcW w:w="78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0"/>
              </w:rPr>
            </w:pPr>
          </w:p>
        </w:tc>
        <w:tc>
          <w:tcPr>
            <w:tcW w:w="1387" w:type="dxa"/>
            <w:vMerge w:val="continue"/>
            <w:tcBorders>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主汛期开展雨后入河排污口排污检查，加强对重点断面的监测。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市排水集团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8" w:hRule="atLeast"/>
          <w:jc w:val="center"/>
        </w:trPr>
        <w:tc>
          <w:tcPr>
            <w:tcW w:w="788"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6</w:t>
            </w:r>
          </w:p>
        </w:tc>
        <w:tc>
          <w:tcPr>
            <w:tcW w:w="1387"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深入推进农村污染防治</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强化现有农村污水处理设施监管。组织开展现有农村污水处理设施运行情况调查评估，持续更新完善农村污水治理设施运行台账。加强农村污水处理设施运行监督管理力度，对运行不正常的设施随发现随督促整改，确保已建成设施正常运行率达到80%以上，按年度形成农村污水收集处理设施运行情况排查报告。</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78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0"/>
              </w:rPr>
            </w:pPr>
          </w:p>
        </w:tc>
        <w:tc>
          <w:tcPr>
            <w:tcW w:w="1387" w:type="dxa"/>
            <w:vMerge w:val="continue"/>
            <w:tcBorders>
              <w:left w:val="single" w:color="auto" w:sz="4" w:space="0"/>
              <w:right w:val="single" w:color="auto" w:sz="4" w:space="0"/>
            </w:tcBorders>
            <w:vAlign w:val="center"/>
          </w:tcPr>
          <w:p>
            <w:pPr>
              <w:spacing w:line="320" w:lineRule="exact"/>
              <w:rPr>
                <w:rFonts w:ascii="Times New Roman" w:hAnsi="Times New Roman" w:eastAsia="仿宋_GB2312" w:cs="Times New Roman"/>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加快农村污水处理设施建设，优化完善适合本地区的农村生活污水治理模式和技术工艺，按照北京市要求解决村庄污水收集处理问题。</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78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0"/>
              </w:rPr>
            </w:pPr>
          </w:p>
        </w:tc>
        <w:tc>
          <w:tcPr>
            <w:tcW w:w="1387" w:type="dxa"/>
            <w:vMerge w:val="continue"/>
            <w:tcBorders>
              <w:left w:val="single" w:color="auto" w:sz="4" w:space="0"/>
              <w:right w:val="single" w:color="auto" w:sz="4" w:space="0"/>
            </w:tcBorders>
            <w:vAlign w:val="center"/>
          </w:tcPr>
          <w:p>
            <w:pPr>
              <w:spacing w:line="320" w:lineRule="exact"/>
              <w:rPr>
                <w:rFonts w:ascii="Times New Roman" w:hAnsi="Times New Roman" w:eastAsia="仿宋_GB2312" w:cs="Times New Roman"/>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按照北京市要求，加大农村污水处理设施监督性监测及执法力度。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jc w:val="center"/>
        </w:trPr>
        <w:tc>
          <w:tcPr>
            <w:tcW w:w="78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0"/>
              </w:rPr>
            </w:pPr>
          </w:p>
        </w:tc>
        <w:tc>
          <w:tcPr>
            <w:tcW w:w="1387" w:type="dxa"/>
            <w:vMerge w:val="continue"/>
            <w:tcBorders>
              <w:left w:val="single" w:color="auto" w:sz="4" w:space="0"/>
              <w:right w:val="single" w:color="auto" w:sz="4" w:space="0"/>
            </w:tcBorders>
            <w:vAlign w:val="center"/>
          </w:tcPr>
          <w:p>
            <w:pPr>
              <w:spacing w:line="320" w:lineRule="exact"/>
              <w:rPr>
                <w:rFonts w:ascii="Times New Roman" w:hAnsi="Times New Roman" w:eastAsia="仿宋_GB2312" w:cs="Times New Roman"/>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深入推进农村环境整治工作，完成国家下达的任务目标，任务村庄生活污水、黑臭水体、集中式饮用水水源地达到国家整治要求，村庄环境干净整洁。</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区卫生健康委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相关乡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4" w:hRule="atLeast"/>
          <w:jc w:val="center"/>
        </w:trPr>
        <w:tc>
          <w:tcPr>
            <w:tcW w:w="78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0"/>
              </w:rPr>
            </w:pPr>
          </w:p>
        </w:tc>
        <w:tc>
          <w:tcPr>
            <w:tcW w:w="1387" w:type="dxa"/>
            <w:vMerge w:val="continue"/>
            <w:tcBorders>
              <w:left w:val="single" w:color="auto" w:sz="4" w:space="0"/>
              <w:right w:val="single" w:color="auto" w:sz="4" w:space="0"/>
            </w:tcBorders>
            <w:vAlign w:val="center"/>
          </w:tcPr>
          <w:p>
            <w:pPr>
              <w:spacing w:line="320" w:lineRule="exact"/>
              <w:rPr>
                <w:rFonts w:ascii="Times New Roman" w:hAnsi="Times New Roman" w:eastAsia="仿宋_GB2312" w:cs="Times New Roman"/>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加强水产养殖污染防治。加强绿色健康养殖模式推广，推进水产养殖尾水治理、水产用药减量行动。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88"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7</w:t>
            </w:r>
          </w:p>
        </w:tc>
        <w:tc>
          <w:tcPr>
            <w:tcW w:w="1387" w:type="dxa"/>
            <w:tcBorders>
              <w:top w:val="single" w:color="auto" w:sz="4" w:space="0"/>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加强医疗机构污水监管</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加强医疗机构监管，定期检查医疗机构污水处理设施建设和运行管理情况，加强排污许可管理，确保污水处理设施和消毒设施配置齐全，运转正常。</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区卫生健康委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 w:hRule="atLeast"/>
          <w:jc w:val="center"/>
        </w:trPr>
        <w:tc>
          <w:tcPr>
            <w:tcW w:w="788"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8</w:t>
            </w:r>
          </w:p>
        </w:tc>
        <w:tc>
          <w:tcPr>
            <w:tcW w:w="1387" w:type="dxa"/>
            <w:tcBorders>
              <w:top w:val="single" w:color="auto" w:sz="4" w:space="0"/>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加强工业污染防治</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开展排污许可证单位执行报告提交率审核。开展排污许可证执行报告、排污许可证和排污登记表质量审核，审核数量不少于总数的20%。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 w:hRule="atLeast"/>
          <w:jc w:val="center"/>
        </w:trPr>
        <w:tc>
          <w:tcPr>
            <w:tcW w:w="788"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9</w:t>
            </w:r>
          </w:p>
        </w:tc>
        <w:tc>
          <w:tcPr>
            <w:tcW w:w="1387"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加强入河排污口监管</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巩固清理整治成效，问题排口动态清零。严格新建、改建、扩建入河排污口设置管理，按照分级审批权限做好设置审批。持续开展排查溯源和数据更新，实现排污口排查整治、设置审核备案、日常监督管理等信息互通，建立动态管理台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 w:hRule="atLeast"/>
          <w:jc w:val="center"/>
        </w:trPr>
        <w:tc>
          <w:tcPr>
            <w:tcW w:w="788"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推进入河排口精细化管理，加强水质在线监管平台的应用，对水质异常的排口快速查找原因，及时组织整治。推动“排污单位-排污通道-排污口-受纳水体”全过程管理。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 w:hRule="atLeast"/>
          <w:jc w:val="center"/>
        </w:trPr>
        <w:tc>
          <w:tcPr>
            <w:tcW w:w="788"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10</w:t>
            </w:r>
          </w:p>
        </w:tc>
        <w:tc>
          <w:tcPr>
            <w:tcW w:w="1387"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巩固水体整治成效</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发挥“河长制”“湖长制”统筹作用，加强汛期面源污染治理、污水直排混排入河监管巡查力度，将河流消劣治理、防止黑臭水体反弹、农村小微水体管护等任务纳入年度总河长令。</w:t>
            </w:r>
          </w:p>
        </w:tc>
        <w:tc>
          <w:tcPr>
            <w:tcW w:w="1134"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 w:hRule="atLeast"/>
          <w:jc w:val="center"/>
        </w:trPr>
        <w:tc>
          <w:tcPr>
            <w:tcW w:w="788" w:type="dxa"/>
            <w:vMerge w:val="continue"/>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第二、三季度每月开展黑臭水体水质监测。</w:t>
            </w:r>
          </w:p>
        </w:tc>
        <w:tc>
          <w:tcPr>
            <w:tcW w:w="1134" w:type="dxa"/>
            <w:tcBorders>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844" w:type="dxa"/>
            <w:tcBorders>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 w:hRule="atLeast"/>
          <w:jc w:val="center"/>
        </w:trPr>
        <w:tc>
          <w:tcPr>
            <w:tcW w:w="788"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对黑臭水体、农村小微水体、劣V类水体巡查，对发现的问题，当月完成整改，确保动态清零。围绕大羊坊沟等完成整治的黑臭水体，加强日常巡查管护，做好河道巡查，形成台账记录，及时发现并解决问题，确保整治成效。加强污染减排与生态扩容，防止劣V类水体反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 w:hRule="atLeast"/>
          <w:jc w:val="center"/>
        </w:trPr>
        <w:tc>
          <w:tcPr>
            <w:tcW w:w="788" w:type="dxa"/>
            <w:vMerge w:val="restart"/>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11</w:t>
            </w:r>
          </w:p>
        </w:tc>
        <w:tc>
          <w:tcPr>
            <w:tcW w:w="1387" w:type="dxa"/>
            <w:vMerge w:val="restart"/>
            <w:tcBorders>
              <w:left w:val="single" w:color="auto" w:sz="4" w:space="0"/>
              <w:right w:val="single" w:color="auto" w:sz="4" w:space="0"/>
            </w:tcBorders>
            <w:vAlign w:val="center"/>
          </w:tcPr>
          <w:p>
            <w:pPr>
              <w:widowControl/>
              <w:autoSpaceDE w:val="0"/>
              <w:spacing w:line="360" w:lineRule="exact"/>
              <w:textAlignment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强化监管执法</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巩固多部门联合执法机制，加大环境执法力度。以水环境问题为导向，开展流域“点穴”执法，重点对饮用水水源地、入河排污口、未纳管企业和农村污水治理设施等开展专项执法。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区城管执法局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2" w:hRule="atLeast"/>
          <w:jc w:val="center"/>
        </w:trPr>
        <w:tc>
          <w:tcPr>
            <w:tcW w:w="788"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严厉打击向城市雨水管道排污及倾倒垃圾、向河道倾倒及填埋垃圾等违法行为，切实降低初期雨水污染对河流水质的影响。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788" w:type="dxa"/>
            <w:vMerge w:val="restart"/>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12</w:t>
            </w:r>
          </w:p>
        </w:tc>
        <w:tc>
          <w:tcPr>
            <w:tcW w:w="1387" w:type="dxa"/>
            <w:vMerge w:val="restart"/>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落实监督指导</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继续实施覆盖到各区街道（乡镇）的水环境质量监测评价体系，每月进行监测、评价。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4" w:hRule="atLeast"/>
          <w:jc w:val="center"/>
        </w:trPr>
        <w:tc>
          <w:tcPr>
            <w:tcW w:w="788" w:type="dxa"/>
            <w:vMerge w:val="continue"/>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p>
        </w:tc>
        <w:tc>
          <w:tcPr>
            <w:tcW w:w="1387" w:type="dxa"/>
            <w:vMerge w:val="continue"/>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按照北京市要求，聚焦饮用水水源地、重点河流、农村污水处理设施、汛期面源等重点区域和问题，开展评估，推动问题整改，定期总结反馈。</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78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4"/>
                <w:szCs w:val="20"/>
              </w:rPr>
            </w:pPr>
          </w:p>
        </w:tc>
        <w:tc>
          <w:tcPr>
            <w:tcW w:w="1387" w:type="dxa"/>
            <w:vMerge w:val="continue"/>
            <w:tcBorders>
              <w:left w:val="single" w:color="auto" w:sz="4" w:space="0"/>
              <w:right w:val="single" w:color="auto" w:sz="4" w:space="0"/>
            </w:tcBorders>
            <w:vAlign w:val="center"/>
          </w:tcPr>
          <w:p>
            <w:pPr>
              <w:adjustRightInd w:val="0"/>
              <w:snapToGrid w:val="0"/>
              <w:rPr>
                <w:rFonts w:ascii="Times New Roman" w:hAnsi="Times New Roman" w:eastAsia="仿宋_GB2312" w:cs="Times New Roman"/>
                <w:sz w:val="24"/>
                <w:szCs w:val="20"/>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针对北京市第二轮生态环境保护督察整改涉水工作要求，按时完成整改任务。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8" w:hRule="atLeast"/>
          <w:jc w:val="center"/>
        </w:trPr>
        <w:tc>
          <w:tcPr>
            <w:tcW w:w="788" w:type="dxa"/>
            <w:tcBorders>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13</w:t>
            </w:r>
          </w:p>
        </w:tc>
        <w:tc>
          <w:tcPr>
            <w:tcW w:w="1387" w:type="dxa"/>
            <w:tcBorders>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深化流域生态补偿</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按照北京市要求，落实《北京市水生态区域补偿暂行办法》，保障生态水流、增加流动性，促进生境生物多样性，以经济政策推动实现水流流动、水环境洁净、水生态健康。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1407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四、水生态修复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1" w:hRule="atLeast"/>
          <w:jc w:val="center"/>
        </w:trPr>
        <w:tc>
          <w:tcPr>
            <w:tcW w:w="788" w:type="dxa"/>
            <w:tcBorders>
              <w:left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14</w:t>
            </w:r>
          </w:p>
        </w:tc>
        <w:tc>
          <w:tcPr>
            <w:tcW w:w="1387" w:type="dxa"/>
            <w:tcBorders>
              <w:left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开展水生态监测评</w:t>
            </w:r>
            <w:r>
              <w:rPr>
                <w:rFonts w:hint="eastAsia" w:ascii="仿宋_GB2312" w:hAnsi="Times New Roman" w:eastAsia="仿宋_GB2312" w:cs="Times New Roman"/>
                <w:kern w:val="0"/>
                <w:sz w:val="24"/>
                <w:szCs w:val="20"/>
              </w:rPr>
              <w:t>价</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按照</w:t>
            </w:r>
            <w:r>
              <w:rPr>
                <w:rFonts w:hint="eastAsia" w:ascii="仿宋_GB2312" w:hAnsi="Times New Roman" w:eastAsia="仿宋_GB2312" w:cs="Times New Roman"/>
                <w:kern w:val="0"/>
                <w:sz w:val="24"/>
                <w:szCs w:val="20"/>
              </w:rPr>
              <w:t>北京市</w:t>
            </w:r>
            <w:r>
              <w:rPr>
                <w:rFonts w:ascii="仿宋_GB2312" w:hAnsi="Times New Roman" w:eastAsia="仿宋_GB2312" w:cs="Times New Roman"/>
                <w:kern w:val="0"/>
                <w:sz w:val="24"/>
                <w:szCs w:val="20"/>
              </w:rPr>
              <w:t>要求开展水生态状况监测评价工作。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8"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15</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加强生态环境监测能力建设</w:t>
            </w:r>
          </w:p>
        </w:tc>
        <w:tc>
          <w:tcPr>
            <w:tcW w:w="57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推进</w:t>
            </w:r>
            <w:r>
              <w:rPr>
                <w:rFonts w:hint="eastAsia" w:ascii="仿宋_GB2312" w:hAnsi="Times New Roman" w:eastAsia="仿宋_GB2312" w:cs="Times New Roman"/>
                <w:kern w:val="0"/>
                <w:sz w:val="24"/>
                <w:szCs w:val="20"/>
              </w:rPr>
              <w:t>朝阳区</w:t>
            </w:r>
            <w:r>
              <w:rPr>
                <w:rFonts w:ascii="仿宋_GB2312" w:hAnsi="Times New Roman" w:eastAsia="仿宋_GB2312" w:cs="Times New Roman"/>
                <w:kern w:val="0"/>
                <w:sz w:val="24"/>
                <w:szCs w:val="20"/>
              </w:rPr>
              <w:t>生态环境监测</w:t>
            </w:r>
            <w:r>
              <w:rPr>
                <w:rFonts w:hint="eastAsia" w:ascii="仿宋_GB2312" w:hAnsi="Times New Roman" w:eastAsia="仿宋_GB2312" w:cs="Times New Roman"/>
                <w:kern w:val="0"/>
                <w:sz w:val="24"/>
                <w:szCs w:val="20"/>
              </w:rPr>
              <w:t>中心基础站和地下水特色站监测</w:t>
            </w:r>
            <w:r>
              <w:rPr>
                <w:rFonts w:ascii="仿宋_GB2312" w:hAnsi="Times New Roman" w:eastAsia="仿宋_GB2312" w:cs="Times New Roman"/>
                <w:kern w:val="0"/>
                <w:sz w:val="24"/>
                <w:szCs w:val="20"/>
              </w:rPr>
              <w:t>能力</w:t>
            </w:r>
            <w:r>
              <w:rPr>
                <w:rFonts w:hint="eastAsia" w:ascii="仿宋_GB2312" w:hAnsi="Times New Roman" w:eastAsia="仿宋_GB2312" w:cs="Times New Roman"/>
                <w:kern w:val="0"/>
                <w:sz w:val="24"/>
                <w:szCs w:val="20"/>
              </w:rPr>
              <w:t>建设，强化业务培训与实战演练，加强数据质量监督管理，进一步提高数据支撑和数据综合分析能力。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hAnsi="黑体" w:eastAsia="黑体" w:cs="Times New Roman"/>
          <w:color w:val="000000"/>
          <w:sz w:val="32"/>
          <w:szCs w:val="32"/>
        </w:rPr>
      </w:pPr>
      <w:r>
        <w:rPr>
          <w:rFonts w:ascii="黑体" w:hAnsi="黑体" w:eastAsia="黑体" w:cs="Times New Roman"/>
          <w:color w:val="000000"/>
          <w:sz w:val="32"/>
          <w:szCs w:val="32"/>
        </w:rPr>
        <w:t>附件</w:t>
      </w:r>
      <w:r>
        <w:rPr>
          <w:rFonts w:hint="eastAsia" w:ascii="黑体" w:hAnsi="黑体" w:eastAsia="黑体" w:cs="Times New Roman"/>
          <w:color w:val="000000"/>
          <w:sz w:val="32"/>
          <w:szCs w:val="32"/>
        </w:rPr>
        <w:t>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方正小标宋简体" w:hAnsi="Times New Roman" w:eastAsia="方正小标宋简体" w:cs="Times New Roman"/>
          <w:color w:val="000000"/>
          <w:sz w:val="32"/>
          <w:szCs w:val="32"/>
        </w:rPr>
      </w:pPr>
      <w:r>
        <w:rPr>
          <w:rFonts w:hint="eastAsia" w:ascii="方正小标宋简体" w:hAnsi="Times New Roman" w:eastAsia="方正小标宋简体" w:cs="方正小标宋简体"/>
          <w:sz w:val="44"/>
          <w:szCs w:val="44"/>
        </w:rPr>
        <w:t>朝阳区土壤污染防治2023年行动计划</w:t>
      </w:r>
    </w:p>
    <w:tbl>
      <w:tblPr>
        <w:tblStyle w:val="19"/>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34"/>
        <w:gridCol w:w="6187"/>
        <w:gridCol w:w="1200"/>
        <w:gridCol w:w="32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blHeader/>
        </w:trPr>
        <w:tc>
          <w:tcPr>
            <w:tcW w:w="710" w:type="dxa"/>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序号</w:t>
            </w:r>
          </w:p>
        </w:tc>
        <w:tc>
          <w:tcPr>
            <w:tcW w:w="1034" w:type="dxa"/>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重点</w:t>
            </w:r>
          </w:p>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任务</w:t>
            </w:r>
          </w:p>
        </w:tc>
        <w:tc>
          <w:tcPr>
            <w:tcW w:w="6187" w:type="dxa"/>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工作措施</w:t>
            </w:r>
          </w:p>
        </w:tc>
        <w:tc>
          <w:tcPr>
            <w:tcW w:w="1200" w:type="dxa"/>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完成时限</w:t>
            </w:r>
          </w:p>
        </w:tc>
        <w:tc>
          <w:tcPr>
            <w:tcW w:w="3202" w:type="dxa"/>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牵头部门</w:t>
            </w:r>
          </w:p>
        </w:tc>
        <w:tc>
          <w:tcPr>
            <w:tcW w:w="1843" w:type="dxa"/>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4176" w:type="dxa"/>
            <w:gridSpan w:val="6"/>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710" w:type="dxa"/>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w:t>
            </w:r>
          </w:p>
        </w:tc>
        <w:tc>
          <w:tcPr>
            <w:tcW w:w="1034" w:type="dxa"/>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目标任务</w:t>
            </w:r>
          </w:p>
        </w:tc>
        <w:tc>
          <w:tcPr>
            <w:tcW w:w="6187"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加强土壤污染源头防控，建设用地和农用地土壤环境风险得到有效管控。土壤环境质量保持良好。</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区园林绿化局</w:t>
            </w:r>
          </w:p>
          <w:p>
            <w:pPr>
              <w:autoSpaceDE w:val="0"/>
              <w:spacing w:line="360" w:lineRule="exact"/>
              <w:jc w:val="center"/>
              <w:rPr>
                <w:rFonts w:ascii="仿宋_GB2312" w:hAnsi="Times New Roman" w:eastAsia="仿宋_GB2312" w:cs="Times New Roman"/>
                <w:spacing w:val="-6"/>
                <w:kern w:val="0"/>
                <w:sz w:val="24"/>
                <w:szCs w:val="20"/>
              </w:rPr>
            </w:pPr>
            <w:r>
              <w:rPr>
                <w:rFonts w:hint="eastAsia" w:ascii="仿宋_GB2312" w:hAnsi="Times New Roman" w:eastAsia="仿宋_GB2312" w:cs="Times New Roman"/>
                <w:spacing w:val="-6"/>
                <w:kern w:val="0"/>
                <w:sz w:val="24"/>
                <w:szCs w:val="20"/>
              </w:rPr>
              <w:t>市规划自然资源委朝阳分局</w:t>
            </w:r>
          </w:p>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区应急局</w:t>
            </w:r>
          </w:p>
        </w:tc>
        <w:tc>
          <w:tcPr>
            <w:tcW w:w="1843" w:type="dxa"/>
            <w:vAlign w:val="center"/>
          </w:tcPr>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区发展改革委</w:t>
            </w:r>
          </w:p>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区住房城乡</w:t>
            </w:r>
          </w:p>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建设委</w:t>
            </w:r>
          </w:p>
          <w:p>
            <w:pPr>
              <w:spacing w:line="360" w:lineRule="exact"/>
              <w:rPr>
                <w:rFonts w:ascii="仿宋_GB2312"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4176" w:type="dxa"/>
            <w:gridSpan w:val="6"/>
            <w:vAlign w:val="center"/>
          </w:tcPr>
          <w:p>
            <w:pPr>
              <w:adjustRightInd w:val="0"/>
              <w:snapToGrid w:val="0"/>
              <w:jc w:val="center"/>
              <w:rPr>
                <w:rFonts w:ascii="Times New Roman" w:hAnsi="Times New Roman" w:eastAsia="黑体" w:cs="Times New Roman"/>
                <w:color w:val="FF0000"/>
                <w:sz w:val="24"/>
                <w:szCs w:val="20"/>
              </w:rPr>
            </w:pPr>
            <w:r>
              <w:rPr>
                <w:rFonts w:ascii="Times New Roman" w:hAnsi="Times New Roman" w:eastAsia="黑体" w:cs="Times New Roman"/>
                <w:sz w:val="24"/>
                <w:szCs w:val="20"/>
              </w:rPr>
              <w:t>二、全面加强建设用地风险防控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1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w:t>
            </w:r>
          </w:p>
        </w:tc>
        <w:tc>
          <w:tcPr>
            <w:tcW w:w="1034"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保障建设用地土壤环境安全</w:t>
            </w:r>
          </w:p>
        </w:tc>
        <w:tc>
          <w:tcPr>
            <w:tcW w:w="6187" w:type="dxa"/>
            <w:vAlign w:val="center"/>
          </w:tcPr>
          <w:p>
            <w:pPr>
              <w:widowControl/>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重点建设用地安全利用得到有效保障，安全利用率达到100%，或者达到95%以上且依法处罚、整改到位。</w:t>
            </w:r>
          </w:p>
          <w:p>
            <w:pPr>
              <w:widowControl/>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污染地块安全利用率达到95%以上，逐步削减受污染建设用地面积。</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实施</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市规划自然资源委朝阳分局</w:t>
            </w:r>
          </w:p>
        </w:tc>
        <w:tc>
          <w:tcPr>
            <w:tcW w:w="1843"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710" w:type="dxa"/>
            <w:vMerge w:val="restart"/>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3</w:t>
            </w:r>
          </w:p>
        </w:tc>
        <w:tc>
          <w:tcPr>
            <w:tcW w:w="1034" w:type="dxa"/>
            <w:vMerge w:val="restart"/>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加强土壤污染工业源头防控</w:t>
            </w:r>
          </w:p>
        </w:tc>
        <w:tc>
          <w:tcPr>
            <w:tcW w:w="6187"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加强工业园区土壤环境管理。开发区的管理机构合理规划建设环境保护基础设施，巡查检查、定期监测，并督促开发区内工业企业落实土壤污染防治措施。</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spacing w:line="360" w:lineRule="exact"/>
              <w:rPr>
                <w:rFonts w:ascii="仿宋_GB2312" w:hAnsi="Times New Roman" w:eastAsia="仿宋_GB2312" w:cs="Times New Roman"/>
                <w:kern w:val="0"/>
                <w:sz w:val="24"/>
                <w:szCs w:val="20"/>
              </w:rPr>
            </w:pPr>
          </w:p>
        </w:tc>
        <w:tc>
          <w:tcPr>
            <w:tcW w:w="6187" w:type="dxa"/>
            <w:vAlign w:val="center"/>
          </w:tcPr>
          <w:p>
            <w:pPr>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预防新建工业企业土壤污染。新改扩建设项目，督促依照环境影响评价有关规定，开展土壤环境现状调查。涉及</w:t>
            </w:r>
            <w:r>
              <w:rPr>
                <w:rFonts w:hint="eastAsia" w:ascii="仿宋_GB2312" w:hAnsi="Times New Roman" w:eastAsia="仿宋_GB2312" w:cs="Times New Roman"/>
                <w:kern w:val="0"/>
                <w:sz w:val="24"/>
                <w:szCs w:val="20"/>
              </w:rPr>
              <w:t>北京市</w:t>
            </w:r>
            <w:r>
              <w:rPr>
                <w:rFonts w:ascii="仿宋_GB2312" w:hAnsi="Times New Roman" w:eastAsia="仿宋_GB2312" w:cs="Times New Roman"/>
                <w:kern w:val="0"/>
                <w:sz w:val="24"/>
                <w:szCs w:val="20"/>
              </w:rPr>
              <w:t>重点建设项目，督促在开工建设前完成土壤环境现状调查</w:t>
            </w:r>
            <w:r>
              <w:rPr>
                <w:rFonts w:hint="eastAsia" w:ascii="仿宋_GB2312" w:hAnsi="Times New Roman" w:eastAsia="仿宋_GB2312" w:cs="Times New Roman"/>
                <w:kern w:val="0"/>
                <w:sz w:val="24"/>
                <w:szCs w:val="20"/>
              </w:rPr>
              <w:t>，</w:t>
            </w:r>
            <w:r>
              <w:rPr>
                <w:rFonts w:ascii="仿宋_GB2312" w:hAnsi="Times New Roman" w:eastAsia="仿宋_GB2312" w:cs="Times New Roman"/>
                <w:kern w:val="0"/>
                <w:sz w:val="24"/>
                <w:szCs w:val="20"/>
              </w:rPr>
              <w:t>报告报区生态环境部门。</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710" w:type="dxa"/>
            <w:vMerge w:val="restart"/>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3</w:t>
            </w:r>
          </w:p>
        </w:tc>
        <w:tc>
          <w:tcPr>
            <w:tcW w:w="1034" w:type="dxa"/>
            <w:vMerge w:val="restart"/>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加强土壤污染工业源头防控</w:t>
            </w:r>
          </w:p>
        </w:tc>
        <w:tc>
          <w:tcPr>
            <w:tcW w:w="6187" w:type="dxa"/>
            <w:vAlign w:val="center"/>
          </w:tcPr>
          <w:p>
            <w:pPr>
              <w:widowControl/>
              <w:autoSpaceDE w:val="0"/>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规范管理土壤重点监管单位。更新土壤污染重点监管单位名录，督促、指导、规范重点监管单位履行法定义务，开展隐患排查、自行监测、有毒有害物质排放年度报告，建立土壤和地下水污染防治制度。</w:t>
            </w:r>
          </w:p>
        </w:tc>
        <w:tc>
          <w:tcPr>
            <w:tcW w:w="1200" w:type="dxa"/>
            <w:vAlign w:val="center"/>
          </w:tcPr>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spacing w:line="360" w:lineRule="exact"/>
              <w:rPr>
                <w:rFonts w:ascii="仿宋_GB2312" w:hAnsi="Times New Roman" w:eastAsia="仿宋_GB2312" w:cs="Times New Roman"/>
                <w:kern w:val="0"/>
                <w:sz w:val="24"/>
                <w:szCs w:val="20"/>
              </w:rPr>
            </w:pPr>
          </w:p>
        </w:tc>
        <w:tc>
          <w:tcPr>
            <w:tcW w:w="6187" w:type="dxa"/>
            <w:vAlign w:val="center"/>
          </w:tcPr>
          <w:p>
            <w:pPr>
              <w:widowControl/>
              <w:autoSpaceDE w:val="0"/>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防控涉重金属重点行业污染。持续推进涉镉等重金属行业企业排查整治，印发实施工作方案、更新排查整治清单，防止污染耕地；督促含电镀工序企业开展隐患排查，指导企业根据排查结果开展绿色化改造。</w:t>
            </w:r>
          </w:p>
        </w:tc>
        <w:tc>
          <w:tcPr>
            <w:tcW w:w="1200" w:type="dxa"/>
            <w:vAlign w:val="center"/>
          </w:tcPr>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widowControl/>
              <w:autoSpaceDE w:val="0"/>
              <w:spacing w:line="360" w:lineRule="exact"/>
              <w:jc w:val="left"/>
              <w:rPr>
                <w:rFonts w:ascii="仿宋_GB2312" w:hAnsi="Times New Roman" w:eastAsia="仿宋_GB2312" w:cs="Times New Roman"/>
                <w:kern w:val="0"/>
                <w:sz w:val="24"/>
                <w:szCs w:val="20"/>
              </w:rPr>
            </w:pPr>
          </w:p>
        </w:tc>
        <w:tc>
          <w:tcPr>
            <w:tcW w:w="1843" w:type="dxa"/>
            <w:vAlign w:val="center"/>
          </w:tcPr>
          <w:p>
            <w:pPr>
              <w:widowControl/>
              <w:autoSpaceDE w:val="0"/>
              <w:spacing w:line="360" w:lineRule="exact"/>
              <w:jc w:val="center"/>
              <w:rPr>
                <w:rFonts w:ascii="仿宋_GB2312"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spacing w:line="360" w:lineRule="exact"/>
              <w:rPr>
                <w:rFonts w:ascii="仿宋_GB2312" w:hAnsi="Times New Roman" w:eastAsia="仿宋_GB2312" w:cs="Times New Roman"/>
                <w:kern w:val="0"/>
                <w:sz w:val="24"/>
                <w:szCs w:val="20"/>
              </w:rPr>
            </w:pPr>
          </w:p>
        </w:tc>
        <w:tc>
          <w:tcPr>
            <w:tcW w:w="6187" w:type="dxa"/>
            <w:vAlign w:val="center"/>
          </w:tcPr>
          <w:p>
            <w:pPr>
              <w:widowControl/>
              <w:autoSpaceDE w:val="0"/>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加强潜在污染工业企业土壤环境管理。督促</w:t>
            </w:r>
            <w:r>
              <w:rPr>
                <w:rFonts w:hint="eastAsia" w:ascii="仿宋_GB2312" w:hAnsi="Times New Roman" w:eastAsia="仿宋_GB2312" w:cs="Times New Roman"/>
                <w:kern w:val="0"/>
                <w:sz w:val="24"/>
                <w:szCs w:val="20"/>
              </w:rPr>
              <w:t>北京市</w:t>
            </w:r>
            <w:r>
              <w:rPr>
                <w:rFonts w:ascii="仿宋_GB2312" w:hAnsi="Times New Roman" w:eastAsia="仿宋_GB2312" w:cs="Times New Roman"/>
                <w:kern w:val="0"/>
                <w:sz w:val="24"/>
                <w:szCs w:val="20"/>
              </w:rPr>
              <w:t>重点制造行业的在产企业建立土壤污染防治制度，依法开展自行监测。督促加油站、储油库等具有储存、输送含有毒有害物质的埋地管道和设施的所有者和运营者采取防渗漏措施，督促埋地储罐的所有者或运营者及时报告埋地储罐基本信息并定期巡查、检修、监测。</w:t>
            </w:r>
          </w:p>
        </w:tc>
        <w:tc>
          <w:tcPr>
            <w:tcW w:w="1200" w:type="dxa"/>
            <w:vAlign w:val="center"/>
          </w:tcPr>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710" w:type="dxa"/>
            <w:vMerge w:val="restart"/>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4</w:t>
            </w:r>
          </w:p>
          <w:p>
            <w:pPr>
              <w:spacing w:line="360" w:lineRule="exact"/>
              <w:jc w:val="center"/>
              <w:rPr>
                <w:rFonts w:ascii="仿宋_GB2312" w:hAnsi="Times New Roman" w:eastAsia="仿宋_GB2312" w:cs="Times New Roman"/>
                <w:kern w:val="0"/>
                <w:sz w:val="24"/>
                <w:szCs w:val="20"/>
              </w:rPr>
            </w:pPr>
          </w:p>
        </w:tc>
        <w:tc>
          <w:tcPr>
            <w:tcW w:w="1034" w:type="dxa"/>
            <w:vMerge w:val="restart"/>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优化建设用地风险防控制度</w:t>
            </w:r>
          </w:p>
          <w:p>
            <w:pPr>
              <w:spacing w:line="360" w:lineRule="exact"/>
              <w:rPr>
                <w:rFonts w:ascii="仿宋_GB2312" w:hAnsi="Times New Roman" w:eastAsia="仿宋_GB2312" w:cs="Times New Roman"/>
                <w:kern w:val="0"/>
                <w:sz w:val="24"/>
                <w:szCs w:val="20"/>
              </w:rPr>
            </w:pPr>
          </w:p>
        </w:tc>
        <w:tc>
          <w:tcPr>
            <w:tcW w:w="6187" w:type="dxa"/>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督促依法调查。在土地使用权收回、转让前，督促依法完成土壤污染状况调查；不涉及土地使用权收回、转让的，在规划指标确定前完成；2019年1月1日前已经收回土地使用权或其他情形，在供地前完成。</w:t>
            </w:r>
            <w:r>
              <w:rPr>
                <w:rFonts w:ascii="仿宋_GB2312" w:hAnsi="Times New Roman" w:eastAsia="仿宋_GB2312" w:cs="Times New Roman"/>
                <w:kern w:val="0"/>
                <w:sz w:val="24"/>
                <w:szCs w:val="20"/>
              </w:rPr>
              <w:t>加强建设用地土壤污染状况调查质量监督检查，逐步增加建设用地安全利用面积。</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长期实施</w:t>
            </w:r>
          </w:p>
        </w:tc>
        <w:tc>
          <w:tcPr>
            <w:tcW w:w="3202"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spacing w:line="360" w:lineRule="exact"/>
              <w:rPr>
                <w:rFonts w:ascii="仿宋_GB2312" w:hAnsi="Times New Roman" w:eastAsia="仿宋_GB2312" w:cs="Times New Roman"/>
                <w:kern w:val="0"/>
                <w:sz w:val="24"/>
                <w:szCs w:val="20"/>
              </w:rPr>
            </w:pPr>
          </w:p>
        </w:tc>
        <w:tc>
          <w:tcPr>
            <w:tcW w:w="6187" w:type="dxa"/>
            <w:vAlign w:val="center"/>
          </w:tcPr>
          <w:p>
            <w:pPr>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开展风险筛查。筛查2022年度关停退出工业企业原址用地，筛选土壤污染风险较高的地块。完善筛查台账，更新地块现状、开发利用情况、土壤污染状况调查等信息。</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spacing w:line="360" w:lineRule="exact"/>
              <w:rPr>
                <w:rFonts w:ascii="仿宋_GB2312" w:hAnsi="Times New Roman" w:eastAsia="仿宋_GB2312" w:cs="Times New Roman"/>
                <w:kern w:val="0"/>
                <w:sz w:val="24"/>
                <w:szCs w:val="20"/>
              </w:rPr>
            </w:pPr>
          </w:p>
        </w:tc>
        <w:tc>
          <w:tcPr>
            <w:tcW w:w="6187" w:type="dxa"/>
            <w:vAlign w:val="center"/>
          </w:tcPr>
          <w:p>
            <w:pPr>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开展全区50家加油站地块和2个重点汽车修理企业地块土壤和地下水污染隐患排查。计划用三年时间将我区台账内150家加油站以及区内规模化汽车维修场所开展一轮排查，彻底摸清两个重点行业企业地块土壤污染现状。</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7"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spacing w:line="360" w:lineRule="exact"/>
              <w:rPr>
                <w:rFonts w:ascii="仿宋_GB2312" w:hAnsi="Times New Roman" w:eastAsia="仿宋_GB2312" w:cs="Times New Roman"/>
                <w:kern w:val="0"/>
                <w:sz w:val="24"/>
                <w:szCs w:val="20"/>
              </w:rPr>
            </w:pPr>
          </w:p>
        </w:tc>
        <w:tc>
          <w:tcPr>
            <w:tcW w:w="6187" w:type="dxa"/>
            <w:vAlign w:val="center"/>
          </w:tcPr>
          <w:p>
            <w:pPr>
              <w:widowControl/>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防控超筛选值地块风险。污染物含量超过建设用地土壤污染风险管控标准筛选值的，督促采取防止污染扩散等风险防范措施。暂不开发利用受污染建设用地，督促编制风险管控方案并实施；拟开发利用受污染建设用地，督促制定风险管控、修复方案并实施。</w:t>
            </w:r>
          </w:p>
        </w:tc>
        <w:tc>
          <w:tcPr>
            <w:tcW w:w="1200" w:type="dxa"/>
            <w:vAlign w:val="center"/>
          </w:tcPr>
          <w:p>
            <w:pPr>
              <w:widowControl/>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spacing w:line="360" w:lineRule="exact"/>
              <w:rPr>
                <w:rFonts w:ascii="仿宋_GB2312" w:hAnsi="Times New Roman" w:eastAsia="仿宋_GB2312" w:cs="Times New Roman"/>
                <w:kern w:val="0"/>
                <w:sz w:val="24"/>
                <w:szCs w:val="20"/>
              </w:rPr>
            </w:pPr>
          </w:p>
        </w:tc>
        <w:tc>
          <w:tcPr>
            <w:tcW w:w="6187" w:type="dxa"/>
            <w:vAlign w:val="center"/>
          </w:tcPr>
          <w:p>
            <w:pPr>
              <w:autoSpaceDE w:val="0"/>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加强风险管控、修复过程监督管理。涉及基坑等危险性较大工程的，区生态环境部门加强土壤污染治理监督检查，区住房城乡建设部门加强施工安全监督检查。</w:t>
            </w:r>
          </w:p>
        </w:tc>
        <w:tc>
          <w:tcPr>
            <w:tcW w:w="1200" w:type="dxa"/>
            <w:vAlign w:val="center"/>
          </w:tcPr>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长期实施</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p>
        </w:tc>
        <w:tc>
          <w:tcPr>
            <w:tcW w:w="1843"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spacing w:line="360" w:lineRule="exact"/>
              <w:rPr>
                <w:rFonts w:ascii="仿宋_GB2312" w:hAnsi="Times New Roman" w:eastAsia="仿宋_GB2312" w:cs="Times New Roman"/>
                <w:kern w:val="0"/>
                <w:sz w:val="24"/>
                <w:szCs w:val="20"/>
              </w:rPr>
            </w:pPr>
          </w:p>
        </w:tc>
        <w:tc>
          <w:tcPr>
            <w:tcW w:w="6187" w:type="dxa"/>
            <w:vAlign w:val="center"/>
          </w:tcPr>
          <w:p>
            <w:pPr>
              <w:autoSpaceDE w:val="0"/>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完善效果评估。涉及转运污染土壤的，督促按照承诺的时限和措施完成转运污染土壤处置、效果评估并备案。探索“环境修复+开发建设”模式。</w:t>
            </w:r>
          </w:p>
        </w:tc>
        <w:tc>
          <w:tcPr>
            <w:tcW w:w="1200"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p>
        </w:tc>
        <w:tc>
          <w:tcPr>
            <w:tcW w:w="1843"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trPr>
        <w:tc>
          <w:tcPr>
            <w:tcW w:w="71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5</w:t>
            </w:r>
          </w:p>
        </w:tc>
        <w:tc>
          <w:tcPr>
            <w:tcW w:w="1034" w:type="dxa"/>
            <w:vAlign w:val="center"/>
          </w:tcPr>
          <w:p>
            <w:pPr>
              <w:widowControl/>
              <w:spacing w:line="360" w:lineRule="exact"/>
              <w:ind w:left="-105" w:leftChars="-50" w:right="-105" w:rightChars="-50"/>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加强国土空间规划统筹</w:t>
            </w:r>
          </w:p>
        </w:tc>
        <w:tc>
          <w:tcPr>
            <w:tcW w:w="6187" w:type="dxa"/>
            <w:vAlign w:val="center"/>
          </w:tcPr>
          <w:p>
            <w:pPr>
              <w:widowControl/>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规划统筹。将土壤环境质量作为编制、审查相关国土空间规划的依据，纳入自然资源统筹管理，做好国土空间用途管制。区、乡人民政府在编制国土空间规划前，对规划范围内涉及工业生产的地块进行筛查，筛选土壤污染风险较高的地块。未对土壤污染风险较高的地块进行土壤污染状况调查的，不宜规划为住宅用地、商业服务用地以及中小学、医疗卫生社会福利设施等公共管理与公共服务用地。</w:t>
            </w:r>
          </w:p>
        </w:tc>
        <w:tc>
          <w:tcPr>
            <w:tcW w:w="1200" w:type="dxa"/>
            <w:vAlign w:val="center"/>
          </w:tcPr>
          <w:p>
            <w:pPr>
              <w:widowControl/>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长期实施</w:t>
            </w:r>
          </w:p>
        </w:tc>
        <w:tc>
          <w:tcPr>
            <w:tcW w:w="3202"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176" w:type="dxa"/>
            <w:gridSpan w:val="6"/>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三、持续推进农用地安全利用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71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6</w:t>
            </w:r>
          </w:p>
        </w:tc>
        <w:tc>
          <w:tcPr>
            <w:tcW w:w="1034"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保障农用地土壤环境安全</w:t>
            </w:r>
          </w:p>
        </w:tc>
        <w:tc>
          <w:tcPr>
            <w:tcW w:w="6187"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涉农区受污染耕地和园地全部采取安全利用措施，受污染耕地安全利用率达到95%以上。</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trPr>
        <w:tc>
          <w:tcPr>
            <w:tcW w:w="710" w:type="dxa"/>
            <w:vMerge w:val="restart"/>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7</w:t>
            </w:r>
          </w:p>
        </w:tc>
        <w:tc>
          <w:tcPr>
            <w:tcW w:w="1034" w:type="dxa"/>
            <w:vMerge w:val="restart"/>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加强种植业土壤污染源头防控</w:t>
            </w:r>
          </w:p>
        </w:tc>
        <w:tc>
          <w:tcPr>
            <w:tcW w:w="6187"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推进农业绿色防控。制定农药、化肥减量行动方案，主要农作物绿色防控及统防统治覆盖率分别达到75%和54%，主要农作物测土配方施肥技术覆盖率保持在98%以上，化肥利用率达到42%以上。调查监测农膜使用、回收情况以及农药包装废弃物回收处置率，建立健全农田地膜残留监测点。创建蔬菜病虫全程绿色防控试点示范基地，开展全生物可降解地膜试验与试点示范。</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spacing w:line="360" w:lineRule="exact"/>
              <w:rPr>
                <w:rFonts w:ascii="仿宋_GB2312" w:hAnsi="Times New Roman" w:eastAsia="仿宋_GB2312" w:cs="Times New Roman"/>
                <w:kern w:val="0"/>
                <w:sz w:val="24"/>
                <w:szCs w:val="20"/>
              </w:rPr>
            </w:pPr>
          </w:p>
        </w:tc>
        <w:tc>
          <w:tcPr>
            <w:tcW w:w="6187"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推进果业林业等绿色防控。推进园林绿化用地农药、化肥用量控制，逐步开展农药、化肥使用核算。非涉农区重点加强公园与绿地的土壤污染防治工作。</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2" w:hRule="atLeast"/>
        </w:trPr>
        <w:tc>
          <w:tcPr>
            <w:tcW w:w="710" w:type="dxa"/>
            <w:vMerge w:val="restart"/>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8</w:t>
            </w:r>
          </w:p>
        </w:tc>
        <w:tc>
          <w:tcPr>
            <w:tcW w:w="1034" w:type="dxa"/>
            <w:vMerge w:val="restart"/>
            <w:vAlign w:val="center"/>
          </w:tcPr>
          <w:p>
            <w:pPr>
              <w:autoSpaceDE w:val="0"/>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细化农用地分类管理</w:t>
            </w:r>
          </w:p>
        </w:tc>
        <w:tc>
          <w:tcPr>
            <w:tcW w:w="6187" w:type="dxa"/>
            <w:vAlign w:val="center"/>
          </w:tcPr>
          <w:p>
            <w:pPr>
              <w:autoSpaceDE w:val="0"/>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以“田长制”为抓手，加强耕地保护。落实新增耕地联合验收机制，制定并实施耕地分类管理年度工作计划，持续完善耕地分类管理工作制度，促进耕地土壤生态系统良性循环，保持耕地土壤环境质量稳定。</w:t>
            </w:r>
          </w:p>
        </w:tc>
        <w:tc>
          <w:tcPr>
            <w:tcW w:w="1200"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1843"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autoSpaceDE w:val="0"/>
              <w:spacing w:line="360" w:lineRule="exact"/>
              <w:rPr>
                <w:rFonts w:ascii="仿宋_GB2312" w:hAnsi="Times New Roman" w:eastAsia="仿宋_GB2312" w:cs="Times New Roman"/>
                <w:kern w:val="0"/>
                <w:sz w:val="24"/>
                <w:szCs w:val="20"/>
              </w:rPr>
            </w:pPr>
          </w:p>
        </w:tc>
        <w:tc>
          <w:tcPr>
            <w:tcW w:w="6187" w:type="dxa"/>
            <w:vAlign w:val="center"/>
          </w:tcPr>
          <w:p>
            <w:pPr>
              <w:autoSpaceDE w:val="0"/>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保护园地、林地土壤资源，保障产出食用林产品质量。分类管理园地和种植食用林产品的林下经济林地，加强灌溉用水水质管理，制定并实施受污染园地安全利用工作方案，食用林产品“产出一季、检测一季”，超标的不再直接种植食用林产品。</w:t>
            </w:r>
          </w:p>
        </w:tc>
        <w:tc>
          <w:tcPr>
            <w:tcW w:w="1200"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1843"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spacing w:val="-10"/>
                <w:kern w:val="0"/>
                <w:sz w:val="24"/>
                <w:szCs w:val="20"/>
              </w:rPr>
              <w:t>市规划自然资源委</w:t>
            </w:r>
            <w:r>
              <w:rPr>
                <w:rFonts w:ascii="仿宋_GB2312" w:hAnsi="Times New Roman" w:eastAsia="仿宋_GB2312" w:cs="Times New Roman"/>
                <w:kern w:val="0"/>
                <w:sz w:val="24"/>
                <w:szCs w:val="20"/>
              </w:rPr>
              <w:t>朝阳分局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71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9</w:t>
            </w:r>
          </w:p>
        </w:tc>
        <w:tc>
          <w:tcPr>
            <w:tcW w:w="1034" w:type="dxa"/>
            <w:vAlign w:val="center"/>
          </w:tcPr>
          <w:p>
            <w:pPr>
              <w:widowControl/>
              <w:spacing w:line="360" w:lineRule="exact"/>
              <w:ind w:left="-105" w:leftChars="-50" w:right="-105" w:rightChars="-50"/>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开展第三次全国土壤普查</w:t>
            </w:r>
          </w:p>
        </w:tc>
        <w:tc>
          <w:tcPr>
            <w:tcW w:w="6187" w:type="dxa"/>
            <w:vAlign w:val="center"/>
          </w:tcPr>
          <w:p>
            <w:pPr>
              <w:widowControl/>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在朝阳开展第三次全国土壤普查，按要求对耕地、园地、林地、草地等农用地进行调查采样和样品测试化验，并形成文字成果、数据成果和图件成果。</w:t>
            </w:r>
          </w:p>
        </w:tc>
        <w:tc>
          <w:tcPr>
            <w:tcW w:w="1200" w:type="dxa"/>
            <w:vAlign w:val="center"/>
          </w:tcPr>
          <w:p>
            <w:pPr>
              <w:widowControl/>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widowControl/>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widowControl/>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p>
            <w:pPr>
              <w:widowControl/>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4176" w:type="dxa"/>
            <w:gridSpan w:val="6"/>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四、拓展强化未利用地保护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71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10</w:t>
            </w:r>
          </w:p>
        </w:tc>
        <w:tc>
          <w:tcPr>
            <w:tcW w:w="1034" w:type="dxa"/>
            <w:vAlign w:val="center"/>
          </w:tcPr>
          <w:p>
            <w:pPr>
              <w:widowControl/>
              <w:spacing w:line="360" w:lineRule="exact"/>
              <w:ind w:left="-105" w:leftChars="-50" w:right="-105" w:rightChars="-50"/>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加强未利用地闭合管控</w:t>
            </w:r>
          </w:p>
        </w:tc>
        <w:tc>
          <w:tcPr>
            <w:tcW w:w="6187" w:type="dxa"/>
            <w:vAlign w:val="center"/>
          </w:tcPr>
          <w:p>
            <w:pPr>
              <w:widowControl/>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因地制宜探索整治复耕与生态修复方式，促进自然生态系统容量提升。</w:t>
            </w:r>
          </w:p>
        </w:tc>
        <w:tc>
          <w:tcPr>
            <w:tcW w:w="1200" w:type="dxa"/>
            <w:vAlign w:val="center"/>
          </w:tcPr>
          <w:p>
            <w:pPr>
              <w:widowControl/>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长期实施</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1843" w:type="dxa"/>
            <w:vAlign w:val="center"/>
          </w:tcPr>
          <w:p>
            <w:pPr>
              <w:widowControl/>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71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11</w:t>
            </w:r>
          </w:p>
        </w:tc>
        <w:tc>
          <w:tcPr>
            <w:tcW w:w="1034" w:type="dxa"/>
            <w:vAlign w:val="center"/>
          </w:tcPr>
          <w:p>
            <w:pPr>
              <w:widowControl/>
              <w:spacing w:line="360" w:lineRule="exact"/>
              <w:ind w:left="-105" w:leftChars="-50" w:right="-105" w:rightChars="-50"/>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防控未利用地土壤污染</w:t>
            </w:r>
          </w:p>
        </w:tc>
        <w:tc>
          <w:tcPr>
            <w:tcW w:w="6187" w:type="dxa"/>
            <w:vAlign w:val="center"/>
          </w:tcPr>
          <w:p>
            <w:pPr>
              <w:widowControl/>
              <w:spacing w:line="360" w:lineRule="exact"/>
              <w:jc w:val="lef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未利用地保护。组织对滩涂、沼泽等未利用地定期开展巡查，推进未利用地土壤环境监测。巡查检查、监测等发现土壤污染风险的，采取有效措施防控风险并控制开发利用。未利用地被污染的，督促土壤污染责任人清除污染、实施修复。</w:t>
            </w:r>
          </w:p>
        </w:tc>
        <w:tc>
          <w:tcPr>
            <w:tcW w:w="1200" w:type="dxa"/>
            <w:vAlign w:val="center"/>
          </w:tcPr>
          <w:p>
            <w:pPr>
              <w:widowControl/>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长期实施</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4176" w:type="dxa"/>
            <w:gridSpan w:val="6"/>
            <w:vAlign w:val="center"/>
          </w:tcPr>
          <w:p>
            <w:pPr>
              <w:widowControl/>
              <w:jc w:val="center"/>
              <w:rPr>
                <w:rFonts w:ascii="Times New Roman" w:hAnsi="Times New Roman" w:eastAsia="黑体" w:cs="Times New Roman"/>
                <w:kern w:val="0"/>
                <w:sz w:val="24"/>
                <w:szCs w:val="20"/>
              </w:rPr>
            </w:pPr>
            <w:r>
              <w:rPr>
                <w:rFonts w:hint="eastAsia" w:ascii="Times New Roman" w:hAnsi="Times New Roman" w:eastAsia="黑体" w:cs="Times New Roman"/>
                <w:kern w:val="0"/>
                <w:sz w:val="24"/>
                <w:szCs w:val="20"/>
              </w:rPr>
              <w:t>五、加强土壤环境治理能力建设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trPr>
        <w:tc>
          <w:tcPr>
            <w:tcW w:w="71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12</w:t>
            </w:r>
          </w:p>
        </w:tc>
        <w:tc>
          <w:tcPr>
            <w:tcW w:w="1034" w:type="dxa"/>
            <w:vAlign w:val="center"/>
          </w:tcPr>
          <w:p>
            <w:pPr>
              <w:widowControl/>
              <w:spacing w:line="360" w:lineRule="exact"/>
              <w:ind w:left="-105" w:leftChars="-50" w:right="-105" w:rightChars="-50"/>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深入开展普法宣传</w:t>
            </w:r>
          </w:p>
        </w:tc>
        <w:tc>
          <w:tcPr>
            <w:tcW w:w="6187" w:type="dxa"/>
            <w:vAlign w:val="center"/>
          </w:tcPr>
          <w:p>
            <w:pPr>
              <w:widowControl/>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北京市土壤污染防治条例》普法宣传。生态环境、规划自然资源、农业农村、园林绿化等部门开展法规培训，提升土壤污染防治责任意识。开展面向工业企业的普法宣传，增强相关责任主体的土壤污染防治意识。加强面向公众的宣传，普及土壤生态环境保护知识，增强公众参与意识。</w:t>
            </w:r>
          </w:p>
        </w:tc>
        <w:tc>
          <w:tcPr>
            <w:tcW w:w="1200" w:type="dxa"/>
            <w:vAlign w:val="center"/>
          </w:tcPr>
          <w:p>
            <w:pPr>
              <w:widowControl/>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长期实施</w:t>
            </w:r>
          </w:p>
        </w:tc>
        <w:tc>
          <w:tcPr>
            <w:tcW w:w="3202" w:type="dxa"/>
            <w:vAlign w:val="center"/>
          </w:tcPr>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widowControl/>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71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13</w:t>
            </w:r>
          </w:p>
        </w:tc>
        <w:tc>
          <w:tcPr>
            <w:tcW w:w="1034" w:type="dxa"/>
            <w:vAlign w:val="center"/>
          </w:tcPr>
          <w:p>
            <w:pPr>
              <w:spacing w:line="360" w:lineRule="exact"/>
              <w:ind w:left="-105" w:leftChars="-50" w:right="-105" w:rightChars="-50"/>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提升危险废物收运处置能力</w:t>
            </w:r>
          </w:p>
        </w:tc>
        <w:tc>
          <w:tcPr>
            <w:tcW w:w="6187"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落实疫情防控要求，及时组织清运涉疫垃圾。完善“小箱进大箱”等工作机制，健全小微医疗机构医废收运体系。鼓励依托工业园区等危废暂存设施，开展服务小微产废单位的工业危废收集转运试点。</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区卫生健康委</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区城管委</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区交通委</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公安朝阳分局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4" w:hRule="atLeast"/>
        </w:trPr>
        <w:tc>
          <w:tcPr>
            <w:tcW w:w="71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14</w:t>
            </w:r>
          </w:p>
        </w:tc>
        <w:tc>
          <w:tcPr>
            <w:tcW w:w="1034" w:type="dxa"/>
            <w:vAlign w:val="center"/>
          </w:tcPr>
          <w:p>
            <w:pPr>
              <w:spacing w:line="360" w:lineRule="exact"/>
              <w:ind w:left="-105" w:leftChars="-50" w:right="-105" w:rightChars="-50"/>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实行信息共享制度</w:t>
            </w:r>
          </w:p>
        </w:tc>
        <w:tc>
          <w:tcPr>
            <w:tcW w:w="6187"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实行土壤污染防治相关信息共享制度。生态环境部门共享土壤污染重点监管单位情况、地块污染状况、风险管控和修复名录等；农业农村和园林绿化部门共享农用地分类管理、农业投入品使用及回收、土壤环境监测数据、综合防治效果调查等；规划自然资源部门共享建设用地用途变更信息、建设工程规划许可情况、年度供地计划、重点工业用地土地使用权收回及转让计划等；住房城乡建设部门共享建筑工程施工许可情况等；</w:t>
            </w:r>
            <w:r>
              <w:rPr>
                <w:rFonts w:ascii="仿宋_GB2312" w:hAnsi="Times New Roman" w:eastAsia="仿宋_GB2312" w:cs="Times New Roman"/>
                <w:kern w:val="0"/>
                <w:sz w:val="24"/>
                <w:szCs w:val="20"/>
              </w:rPr>
              <w:t>区发展改革</w:t>
            </w:r>
            <w:r>
              <w:rPr>
                <w:rFonts w:hint="eastAsia" w:ascii="仿宋_GB2312" w:hAnsi="Times New Roman" w:eastAsia="仿宋_GB2312" w:cs="Times New Roman"/>
                <w:kern w:val="0"/>
                <w:sz w:val="24"/>
                <w:szCs w:val="20"/>
              </w:rPr>
              <w:t>部门共享关停退出企业情况等。</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p>
            <w:pPr>
              <w:autoSpaceDE w:val="0"/>
              <w:spacing w:line="360" w:lineRule="exact"/>
              <w:jc w:val="center"/>
              <w:rPr>
                <w:rFonts w:ascii="仿宋_GB2312" w:hAnsi="Times New Roman" w:eastAsia="仿宋_GB2312" w:cs="Times New Roman"/>
                <w:kern w:val="0"/>
                <w:sz w:val="24"/>
                <w:szCs w:val="20"/>
              </w:rPr>
            </w:pP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710" w:type="dxa"/>
            <w:vMerge w:val="restart"/>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15</w:t>
            </w:r>
          </w:p>
        </w:tc>
        <w:tc>
          <w:tcPr>
            <w:tcW w:w="1034" w:type="dxa"/>
            <w:vMerge w:val="restart"/>
            <w:vAlign w:val="center"/>
          </w:tcPr>
          <w:p>
            <w:pPr>
              <w:spacing w:line="360" w:lineRule="exact"/>
              <w:ind w:left="-105" w:leftChars="-50" w:right="-105" w:rightChars="-50"/>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提升监测监管能力</w:t>
            </w:r>
          </w:p>
        </w:tc>
        <w:tc>
          <w:tcPr>
            <w:tcW w:w="6187"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工业污染源头监测。按计划开展重点监管单位和污水集中处理设施周边监测，对自行监测结果存在异常的工业企业周边土壤进行监测，存在污染迹象或特征污染物含量呈现上升趋势的，督促采取移除污染源、防止污染扩散等措施。</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spacing w:line="360" w:lineRule="exact"/>
              <w:ind w:left="-105" w:leftChars="-50" w:right="-105" w:rightChars="-50"/>
              <w:rPr>
                <w:rFonts w:ascii="仿宋_GB2312" w:hAnsi="Times New Roman" w:eastAsia="仿宋_GB2312" w:cs="Times New Roman"/>
                <w:kern w:val="0"/>
                <w:sz w:val="24"/>
                <w:szCs w:val="20"/>
              </w:rPr>
            </w:pPr>
          </w:p>
        </w:tc>
        <w:tc>
          <w:tcPr>
            <w:tcW w:w="6187"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加强农业面源监测。布设种植业环境质量监测点，加强种植环境监测。开展农田灌溉用水水质监测，水质不达标的进行污染溯源并采取措施。</w:t>
            </w:r>
          </w:p>
        </w:tc>
        <w:tc>
          <w:tcPr>
            <w:tcW w:w="120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9" w:hRule="atLeast"/>
        </w:trPr>
        <w:tc>
          <w:tcPr>
            <w:tcW w:w="710" w:type="dxa"/>
            <w:vMerge w:val="continue"/>
            <w:vAlign w:val="center"/>
          </w:tcPr>
          <w:p>
            <w:pPr>
              <w:spacing w:line="360" w:lineRule="exact"/>
              <w:jc w:val="center"/>
              <w:rPr>
                <w:rFonts w:ascii="仿宋_GB2312" w:hAnsi="Times New Roman" w:eastAsia="仿宋_GB2312" w:cs="Times New Roman"/>
                <w:kern w:val="0"/>
                <w:sz w:val="24"/>
                <w:szCs w:val="20"/>
              </w:rPr>
            </w:pPr>
          </w:p>
        </w:tc>
        <w:tc>
          <w:tcPr>
            <w:tcW w:w="1034" w:type="dxa"/>
            <w:vMerge w:val="continue"/>
            <w:vAlign w:val="center"/>
          </w:tcPr>
          <w:p>
            <w:pPr>
              <w:spacing w:line="360" w:lineRule="exact"/>
              <w:ind w:left="-105" w:leftChars="-50" w:right="-105" w:rightChars="-50"/>
              <w:rPr>
                <w:rFonts w:ascii="仿宋_GB2312" w:hAnsi="Times New Roman" w:eastAsia="仿宋_GB2312" w:cs="Times New Roman"/>
                <w:kern w:val="0"/>
                <w:sz w:val="24"/>
                <w:szCs w:val="20"/>
              </w:rPr>
            </w:pPr>
          </w:p>
        </w:tc>
        <w:tc>
          <w:tcPr>
            <w:tcW w:w="6187" w:type="dxa"/>
            <w:vAlign w:val="center"/>
          </w:tcPr>
          <w:p>
            <w:pPr>
              <w:autoSpaceDE w:val="0"/>
              <w:spacing w:line="34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加强建设用地执法检查。对未完成土壤污染状况调查，或污染物含量超筛选值且尚未完成土壤污染风险评估，或未达到风险管控、修复目标的建设用地，加强违法开工建设执法检查。</w:t>
            </w:r>
          </w:p>
          <w:p>
            <w:pPr>
              <w:autoSpaceDE w:val="0"/>
              <w:spacing w:line="34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对土壤污染重点监管单位履行法定义务的时效及规范性、隐患排查问题整改情况等开展执法检查。</w:t>
            </w:r>
          </w:p>
          <w:p>
            <w:pPr>
              <w:autoSpaceDE w:val="0"/>
              <w:spacing w:line="34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加强农用地执法检查。生态环境、农业农村、水务部门联合开展农田灌溉用水水质的监督检查；农业农村、园林绿化部门对农业投入品有关违法行为加强执法检查。</w:t>
            </w:r>
          </w:p>
          <w:p>
            <w:pPr>
              <w:autoSpaceDE w:val="0"/>
              <w:spacing w:line="34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加强未利用地执法检查。结合卫片执法工作，查处倾倒垃圾、侵占使用等违法行为，并督促整改到位。</w:t>
            </w:r>
          </w:p>
        </w:tc>
        <w:tc>
          <w:tcPr>
            <w:tcW w:w="1200"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r>
              <w:rPr>
                <w:rFonts w:ascii="仿宋_GB2312" w:hAnsi="Times New Roman" w:eastAsia="仿宋_GB2312" w:cs="Times New Roman"/>
                <w:kern w:val="0"/>
                <w:sz w:val="24"/>
                <w:szCs w:val="20"/>
              </w:rPr>
              <w:br w:type="textWrapping"/>
            </w:r>
            <w:r>
              <w:rPr>
                <w:rFonts w:ascii="仿宋_GB2312" w:hAnsi="Times New Roman" w:eastAsia="仿宋_GB2312" w:cs="Times New Roman"/>
                <w:kern w:val="0"/>
                <w:sz w:val="24"/>
                <w:szCs w:val="20"/>
              </w:rPr>
              <w:t>市规划自然资源委朝阳分局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710"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16</w:t>
            </w:r>
          </w:p>
        </w:tc>
        <w:tc>
          <w:tcPr>
            <w:tcW w:w="1034" w:type="dxa"/>
            <w:vAlign w:val="center"/>
          </w:tcPr>
          <w:p>
            <w:pPr>
              <w:autoSpaceDE w:val="0"/>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开展规划中期评估</w:t>
            </w:r>
          </w:p>
        </w:tc>
        <w:tc>
          <w:tcPr>
            <w:tcW w:w="6187" w:type="dxa"/>
            <w:vAlign w:val="center"/>
          </w:tcPr>
          <w:p>
            <w:pPr>
              <w:autoSpaceDE w:val="0"/>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配合市级部门对《北京市“十四五”时期土壤污染防治规划》实施情况进行中期评估。</w:t>
            </w:r>
          </w:p>
        </w:tc>
        <w:tc>
          <w:tcPr>
            <w:tcW w:w="1200"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202"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1843"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hAnsi="黑体" w:eastAsia="黑体" w:cs="Times New Roman"/>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hAnsi="黑体" w:eastAsia="黑体" w:cs="Times New Roman"/>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hAnsi="黑体" w:eastAsia="黑体" w:cs="Times New Roman"/>
          <w:color w:val="000000"/>
          <w:sz w:val="32"/>
          <w:szCs w:val="32"/>
        </w:rPr>
      </w:pPr>
      <w:r>
        <w:rPr>
          <w:rFonts w:ascii="黑体" w:hAnsi="黑体" w:eastAsia="黑体" w:cs="Times New Roman"/>
          <w:color w:val="000000"/>
          <w:sz w:val="32"/>
          <w:szCs w:val="32"/>
        </w:rPr>
        <w:t>附件</w:t>
      </w:r>
      <w:r>
        <w:rPr>
          <w:rFonts w:hint="eastAsia" w:ascii="黑体" w:hAnsi="黑体" w:eastAsia="黑体" w:cs="Times New Roman"/>
          <w:color w:val="000000"/>
          <w:sz w:val="32"/>
          <w:szCs w:val="32"/>
        </w:rPr>
        <w:t>5</w:t>
      </w:r>
    </w:p>
    <w:p>
      <w:pPr>
        <w:tabs>
          <w:tab w:val="left" w:pos="2835"/>
        </w:tabs>
        <w:spacing w:after="120" w:line="600" w:lineRule="exact"/>
        <w:jc w:val="center"/>
        <w:rPr>
          <w:rFonts w:ascii="方正小标宋简体" w:hAnsi="Times New Roman" w:eastAsia="方正小标宋简体" w:cs="方正小标宋简体"/>
          <w:kern w:val="0"/>
          <w:sz w:val="44"/>
          <w:szCs w:val="44"/>
        </w:rPr>
      </w:pPr>
      <w:r>
        <w:rPr>
          <w:rFonts w:hint="eastAsia" w:ascii="方正小标宋简体" w:hAnsi="Times New Roman" w:eastAsia="方正小标宋简体" w:cs="方正小标宋简体"/>
          <w:kern w:val="0"/>
          <w:sz w:val="44"/>
          <w:szCs w:val="44"/>
        </w:rPr>
        <w:t>朝阳区生态保护2023年行动计划</w:t>
      </w:r>
    </w:p>
    <w:tbl>
      <w:tblPr>
        <w:tblStyle w:val="19"/>
        <w:tblW w:w="14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951"/>
        <w:gridCol w:w="5389"/>
        <w:gridCol w:w="1184"/>
        <w:gridCol w:w="1701"/>
        <w:gridCol w:w="226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 w:hRule="atLeast"/>
          <w:tblHeader/>
          <w:jc w:val="center"/>
        </w:trPr>
        <w:tc>
          <w:tcPr>
            <w:tcW w:w="827" w:type="dxa"/>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序号</w:t>
            </w:r>
          </w:p>
        </w:tc>
        <w:tc>
          <w:tcPr>
            <w:tcW w:w="951" w:type="dxa"/>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重点</w:t>
            </w:r>
          </w:p>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任务</w:t>
            </w:r>
          </w:p>
        </w:tc>
        <w:tc>
          <w:tcPr>
            <w:tcW w:w="5389" w:type="dxa"/>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工作措施</w:t>
            </w:r>
          </w:p>
        </w:tc>
        <w:tc>
          <w:tcPr>
            <w:tcW w:w="1184" w:type="dxa"/>
            <w:vAlign w:val="center"/>
          </w:tcPr>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完成</w:t>
            </w:r>
          </w:p>
          <w:p>
            <w:pPr>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时限</w:t>
            </w:r>
          </w:p>
        </w:tc>
        <w:tc>
          <w:tcPr>
            <w:tcW w:w="1701" w:type="dxa"/>
            <w:vAlign w:val="center"/>
          </w:tcPr>
          <w:p>
            <w:pPr>
              <w:autoSpaceDE w:val="0"/>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牵头部门</w:t>
            </w:r>
          </w:p>
        </w:tc>
        <w:tc>
          <w:tcPr>
            <w:tcW w:w="2268" w:type="dxa"/>
            <w:vAlign w:val="center"/>
          </w:tcPr>
          <w:p>
            <w:pPr>
              <w:autoSpaceDE w:val="0"/>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主责单位</w:t>
            </w:r>
          </w:p>
        </w:tc>
        <w:tc>
          <w:tcPr>
            <w:tcW w:w="2179" w:type="dxa"/>
            <w:vAlign w:val="center"/>
          </w:tcPr>
          <w:p>
            <w:pPr>
              <w:autoSpaceDE w:val="0"/>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14499" w:type="dxa"/>
            <w:gridSpan w:val="7"/>
            <w:vAlign w:val="center"/>
          </w:tcPr>
          <w:p>
            <w:pPr>
              <w:autoSpaceDE w:val="0"/>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5" w:hRule="atLeast"/>
          <w:jc w:val="center"/>
        </w:trPr>
        <w:tc>
          <w:tcPr>
            <w:tcW w:w="827" w:type="dxa"/>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1</w:t>
            </w:r>
          </w:p>
        </w:tc>
        <w:tc>
          <w:tcPr>
            <w:tcW w:w="951" w:type="dxa"/>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目标任务</w:t>
            </w:r>
          </w:p>
        </w:tc>
        <w:tc>
          <w:tcPr>
            <w:tcW w:w="5389" w:type="dxa"/>
            <w:vAlign w:val="center"/>
          </w:tcPr>
          <w:p>
            <w:pPr>
              <w:spacing w:line="360" w:lineRule="exac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生态环境质量指数（EI）力争稳中向好。</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区生态环境局</w:t>
            </w:r>
          </w:p>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各街乡</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市规划自然资源委</w:t>
            </w:r>
          </w:p>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朝阳分局</w:t>
            </w:r>
          </w:p>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区园林绿化局</w:t>
            </w:r>
          </w:p>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区水务局</w:t>
            </w:r>
          </w:p>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4499" w:type="dxa"/>
            <w:gridSpan w:val="7"/>
            <w:vAlign w:val="center"/>
          </w:tcPr>
          <w:p>
            <w:pPr>
              <w:autoSpaceDE w:val="0"/>
              <w:adjustRightInd w:val="0"/>
              <w:snapToGrid w:val="0"/>
              <w:jc w:val="center"/>
              <w:rPr>
                <w:rFonts w:ascii="Times New Roman" w:hAnsi="Times New Roman" w:eastAsia="黑体" w:cs="Times New Roman"/>
                <w:sz w:val="24"/>
                <w:szCs w:val="20"/>
              </w:rPr>
            </w:pPr>
            <w:r>
              <w:rPr>
                <w:rFonts w:ascii="Times New Roman" w:hAnsi="Times New Roman" w:eastAsia="黑体" w:cs="Times New Roman"/>
                <w:sz w:val="24"/>
                <w:szCs w:val="20"/>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0" w:hRule="atLeast"/>
          <w:jc w:val="center"/>
        </w:trPr>
        <w:tc>
          <w:tcPr>
            <w:tcW w:w="827"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2</w:t>
            </w:r>
          </w:p>
        </w:tc>
        <w:tc>
          <w:tcPr>
            <w:tcW w:w="951"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出台保护规划</w:t>
            </w:r>
          </w:p>
        </w:tc>
        <w:tc>
          <w:tcPr>
            <w:tcW w:w="5389"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出台朝阳区生物多样性保护规划，制定重点项目。</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268"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2" w:hRule="atLeast"/>
          <w:jc w:val="center"/>
        </w:trPr>
        <w:tc>
          <w:tcPr>
            <w:tcW w:w="827"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3</w:t>
            </w:r>
          </w:p>
        </w:tc>
        <w:tc>
          <w:tcPr>
            <w:tcW w:w="951"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落实工作机制</w:t>
            </w:r>
          </w:p>
        </w:tc>
        <w:tc>
          <w:tcPr>
            <w:tcW w:w="5389"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落实《北京市生物多样性保护规划》，建立部门落实生物多样性保护规划的部门会商、进展报送、专家咨询和信息共享机制。发掘生物多样性保护成效，突出可推广的典型做法。</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持续推进</w:t>
            </w:r>
          </w:p>
        </w:tc>
        <w:tc>
          <w:tcPr>
            <w:tcW w:w="1701"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268"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827" w:type="dxa"/>
            <w:vMerge w:val="restart"/>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4</w:t>
            </w:r>
          </w:p>
        </w:tc>
        <w:tc>
          <w:tcPr>
            <w:tcW w:w="951" w:type="dxa"/>
            <w:vMerge w:val="restart"/>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加大生物多样性保护力度</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落实北京市园林绿化领域生物多样性保护规划重点任务。</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持续推进</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0"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按照北京市的要求开展生态廊道构建，连通物种栖息地。加快生态林断带织补。</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朝阳分局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结合实际，按照北京市要求，依法依规报废拆除河流中阻断连通性的塘坝等设施；确需保留的闸、坝，完善生物连通设施，构建水、陆生态廊道。严控新建塘坝等设施。</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268"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c>
          <w:tcPr>
            <w:tcW w:w="2179" w:type="dxa"/>
            <w:vAlign w:val="center"/>
          </w:tcPr>
          <w:p>
            <w:pPr>
              <w:autoSpaceDE w:val="0"/>
              <w:spacing w:line="360" w:lineRule="exact"/>
              <w:ind w:right="-105" w:rightChars="-50"/>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在有条件的地区改造硬质护岸，恢复河湖库自然岸线，提升河流横向连通性，保持现有自然岸线总体格局不变，确保自然岸线保有率不降低。</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autoSpaceDE w:val="0"/>
              <w:spacing w:line="360" w:lineRule="exact"/>
              <w:ind w:right="-105" w:rightChars="-50"/>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268"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1"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统筹生态补水流量过程，结合实际，分时段、分河段、分流量开展阶段性生态补水，统筹考虑动物栖息地和生物多样性保护。</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基于河流生态系统特征，在亮马河、萧太后河等流域科学开展增殖放流并做好记录。</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按照北京市的要求开展鸟类等野生动物联合保护行动，协同防控美国白蛾、松材线虫等有害生物。</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autoSpaceDE w:val="0"/>
              <w:spacing w:line="360" w:lineRule="exact"/>
              <w:ind w:right="-105" w:rightChars="-50"/>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268"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各相关街乡</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公安朝阳分局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jc w:val="center"/>
        </w:trPr>
        <w:tc>
          <w:tcPr>
            <w:tcW w:w="827" w:type="dxa"/>
            <w:vMerge w:val="restart"/>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5</w:t>
            </w:r>
          </w:p>
        </w:tc>
        <w:tc>
          <w:tcPr>
            <w:tcW w:w="951" w:type="dxa"/>
            <w:vMerge w:val="restart"/>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强化外来入侵物种防控</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按照北京市的要求，开展外来入侵物种普查，进一步掌握外来入侵物种数量、分布范围、危害程度等情况，落实重点外来入侵物种管控策略。</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持续推进</w:t>
            </w:r>
          </w:p>
        </w:tc>
        <w:tc>
          <w:tcPr>
            <w:tcW w:w="1701" w:type="dxa"/>
            <w:vAlign w:val="center"/>
          </w:tcPr>
          <w:p>
            <w:pPr>
              <w:autoSpaceDE w:val="0"/>
              <w:spacing w:line="360" w:lineRule="exact"/>
              <w:ind w:right="-105" w:rightChars="-50"/>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tc>
        <w:tc>
          <w:tcPr>
            <w:tcW w:w="2268"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强化农田、渔业水域等领域等重点区域外来入侵物种治理。按照北京市要求重点做好苹果蠹蛾、草地贪夜蛾、福寿螺等外来入侵物种的监测与综合治理。</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tc>
        <w:tc>
          <w:tcPr>
            <w:tcW w:w="2179" w:type="dxa"/>
            <w:vAlign w:val="center"/>
          </w:tcPr>
          <w:p>
            <w:pPr>
              <w:autoSpaceDE w:val="0"/>
              <w:spacing w:line="360" w:lineRule="exact"/>
              <w:ind w:right="-105" w:rightChars="-50"/>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autoSpaceDE w:val="0"/>
              <w:spacing w:line="360" w:lineRule="exact"/>
              <w:ind w:right="-105" w:rightChars="-50"/>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autoSpaceDE w:val="0"/>
              <w:spacing w:line="360" w:lineRule="exact"/>
              <w:ind w:right="-105" w:rightChars="-50"/>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tcBorders>
              <w:top w:val="single" w:color="auto" w:sz="2" w:space="0"/>
              <w:bottom w:val="single" w:color="auto" w:sz="2"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强化森林、草地、湿地、河流等重点区域外来入侵物种治理。按照北京市要求重点做好松材线虫、美国白蛾、牛蛙等外来入侵物种的监测与综合治理。</w:t>
            </w:r>
          </w:p>
        </w:tc>
        <w:tc>
          <w:tcPr>
            <w:tcW w:w="1184" w:type="dxa"/>
            <w:tcBorders>
              <w:top w:val="single" w:color="auto" w:sz="2" w:space="0"/>
              <w:bottom w:val="single" w:color="auto" w:sz="2"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tcBorders>
              <w:top w:val="single" w:color="auto" w:sz="2" w:space="0"/>
              <w:bottom w:val="single" w:color="auto" w:sz="2" w:space="0"/>
            </w:tcBorders>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autoSpaceDE w:val="0"/>
              <w:spacing w:line="360" w:lineRule="exact"/>
              <w:jc w:val="center"/>
              <w:rPr>
                <w:rFonts w:ascii="仿宋_GB2312" w:hAnsi="Times New Roman" w:eastAsia="仿宋_GB2312" w:cs="Times New Roman"/>
                <w:kern w:val="0"/>
                <w:sz w:val="24"/>
                <w:szCs w:val="20"/>
              </w:rPr>
            </w:pPr>
          </w:p>
        </w:tc>
        <w:tc>
          <w:tcPr>
            <w:tcW w:w="2179" w:type="dxa"/>
            <w:tcBorders>
              <w:top w:val="single" w:color="auto" w:sz="2" w:space="0"/>
              <w:bottom w:val="single" w:color="auto" w:sz="2" w:space="0"/>
            </w:tcBorders>
            <w:vAlign w:val="center"/>
          </w:tcPr>
          <w:p>
            <w:pPr>
              <w:autoSpaceDE w:val="0"/>
              <w:spacing w:line="360" w:lineRule="exact"/>
              <w:ind w:right="-105" w:rightChars="-50"/>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827"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6</w:t>
            </w:r>
          </w:p>
        </w:tc>
        <w:tc>
          <w:tcPr>
            <w:tcW w:w="951"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开展生物多样性保护先行示范公园建设</w:t>
            </w:r>
          </w:p>
        </w:tc>
        <w:tc>
          <w:tcPr>
            <w:tcW w:w="5389" w:type="dxa"/>
            <w:tcBorders>
              <w:top w:val="single" w:color="auto" w:sz="2" w:space="0"/>
              <w:bottom w:val="single" w:color="auto" w:sz="2"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利用三年时间，完成温榆河公园、奥林匹克森林公园、朝阳公园三处生物多样性保护先行示范公园建设工作。</w:t>
            </w:r>
          </w:p>
        </w:tc>
        <w:tc>
          <w:tcPr>
            <w:tcW w:w="1184" w:type="dxa"/>
            <w:tcBorders>
              <w:top w:val="single" w:color="auto" w:sz="2" w:space="0"/>
              <w:bottom w:val="single" w:color="auto" w:sz="2"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持续推进</w:t>
            </w:r>
          </w:p>
        </w:tc>
        <w:tc>
          <w:tcPr>
            <w:tcW w:w="3969" w:type="dxa"/>
            <w:gridSpan w:val="2"/>
            <w:tcBorders>
              <w:top w:val="single" w:color="auto" w:sz="2" w:space="0"/>
              <w:bottom w:val="single" w:color="auto" w:sz="2" w:space="0"/>
            </w:tcBorders>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179" w:type="dxa"/>
            <w:tcBorders>
              <w:top w:val="single" w:color="auto" w:sz="2" w:space="0"/>
              <w:bottom w:val="single" w:color="auto" w:sz="2" w:space="0"/>
            </w:tcBorders>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奥林匹克森林公园</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朝阳公园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827"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7</w:t>
            </w:r>
          </w:p>
        </w:tc>
        <w:tc>
          <w:tcPr>
            <w:tcW w:w="951"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加强关键生物资源保护</w:t>
            </w:r>
          </w:p>
        </w:tc>
        <w:tc>
          <w:tcPr>
            <w:tcW w:w="5389" w:type="dxa"/>
            <w:tcBorders>
              <w:top w:val="single" w:color="auto" w:sz="2" w:space="0"/>
              <w:bottom w:val="single" w:color="auto" w:sz="2" w:space="0"/>
            </w:tcBorders>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实施雨燕归“朝”工程。试点开展城市公园内的北京雨燕、家燕、金腰燕适宜巢址营建工作。</w:t>
            </w:r>
          </w:p>
        </w:tc>
        <w:tc>
          <w:tcPr>
            <w:tcW w:w="1184" w:type="dxa"/>
            <w:tcBorders>
              <w:top w:val="single" w:color="auto" w:sz="2" w:space="0"/>
              <w:bottom w:val="single" w:color="auto" w:sz="2"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tcBorders>
              <w:top w:val="single" w:color="auto" w:sz="2" w:space="0"/>
              <w:bottom w:val="single" w:color="auto" w:sz="2" w:space="0"/>
            </w:tcBorders>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179" w:type="dxa"/>
            <w:tcBorders>
              <w:top w:val="single" w:color="auto" w:sz="2" w:space="0"/>
              <w:bottom w:val="single" w:color="auto" w:sz="2" w:space="0"/>
            </w:tcBorders>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奥林匹克森林公园</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朝阳公园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827" w:type="dxa"/>
            <w:vMerge w:val="restart"/>
            <w:tcBorders>
              <w:top w:val="single" w:color="auto" w:sz="2" w:space="0"/>
            </w:tcBorders>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8</w:t>
            </w:r>
          </w:p>
        </w:tc>
        <w:tc>
          <w:tcPr>
            <w:tcW w:w="951" w:type="dxa"/>
            <w:vMerge w:val="restart"/>
            <w:tcBorders>
              <w:top w:val="single" w:color="auto" w:sz="2" w:space="0"/>
            </w:tcBorders>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保护重点生物遗传资源</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按照北京市的要求保护重要生物遗传资源，开展年度农作物、畜禽、水产种质资源普查，完成年度普查报告。</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配合北京市全面完成全国第三次畜禽遗传资源和全国第一次水产养殖种质资源普查年度任务。</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年底前</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区农业农村局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jc w:val="center"/>
        </w:trPr>
        <w:tc>
          <w:tcPr>
            <w:tcW w:w="827" w:type="dxa"/>
            <w:vMerge w:val="restart"/>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9</w:t>
            </w:r>
          </w:p>
        </w:tc>
        <w:tc>
          <w:tcPr>
            <w:tcW w:w="951" w:type="dxa"/>
            <w:vMerge w:val="restart"/>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加强监测评估和执法检查</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开展全域和重点区域内生物多样性调查和评估工作。</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持续推进</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配合北京市重点开展2023年鸟类、鱼类、大型真菌等生物多样性调查及指示物种观测工作。</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依法查处破坏陆生野生动植物资源及栖息地、侵占和破坏林木种质资源等违法行为。</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公安朝阳分局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依法查处违反破坏水生野生动植物资源及栖息地、侵占和破坏农作物种质资源以及擅自引进、释放、丢弃外来物种等违法行为。</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公安朝阳分局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14499" w:type="dxa"/>
            <w:gridSpan w:val="7"/>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jc w:val="center"/>
        </w:trPr>
        <w:tc>
          <w:tcPr>
            <w:tcW w:w="827" w:type="dxa"/>
            <w:vMerge w:val="restart"/>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10</w:t>
            </w:r>
          </w:p>
        </w:tc>
        <w:tc>
          <w:tcPr>
            <w:tcW w:w="951" w:type="dxa"/>
            <w:vMerge w:val="restart"/>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深化生态保护红线划定成果应用</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根据“三区三线”中生态保护红线划定成果，完成分区规划修改。</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2268" w:type="dxa"/>
            <w:vAlign w:val="center"/>
          </w:tcPr>
          <w:p>
            <w:pPr>
              <w:autoSpaceDE w:val="0"/>
              <w:spacing w:line="360" w:lineRule="exact"/>
              <w:ind w:right="-105" w:rightChars="-50"/>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严格实施国土空间用途管制，严控新增建设用地。各街乡落实属地职责，加强辖区重要生态空间人为活动管控。</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2268" w:type="dxa"/>
            <w:vAlign w:val="center"/>
          </w:tcPr>
          <w:p>
            <w:pPr>
              <w:autoSpaceDE w:val="0"/>
              <w:spacing w:line="360" w:lineRule="exact"/>
              <w:ind w:right="-105" w:rightChars="-50"/>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atLeast"/>
          <w:jc w:val="center"/>
        </w:trPr>
        <w:tc>
          <w:tcPr>
            <w:tcW w:w="827"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11</w:t>
            </w:r>
          </w:p>
        </w:tc>
        <w:tc>
          <w:tcPr>
            <w:tcW w:w="951"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加强资源开发利用活动监督</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按照北京市要求开展对生态环境有影响的矿产等自然资源开发利用活动线索的遥感监测，严格查处违法违规开采行为。</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5" w:hRule="atLeast"/>
          <w:jc w:val="center"/>
        </w:trPr>
        <w:tc>
          <w:tcPr>
            <w:tcW w:w="827" w:type="dxa"/>
            <w:vMerge w:val="restart"/>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12</w:t>
            </w:r>
          </w:p>
        </w:tc>
        <w:tc>
          <w:tcPr>
            <w:tcW w:w="951" w:type="dxa"/>
            <w:vMerge w:val="restart"/>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统筹推进实施生态保护修复</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按照北京市要求编制完成区级国土空间生态修复规划。</w:t>
            </w:r>
          </w:p>
        </w:tc>
        <w:tc>
          <w:tcPr>
            <w:tcW w:w="1184"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市规划自然资源委朝阳分局</w:t>
            </w:r>
          </w:p>
        </w:tc>
        <w:tc>
          <w:tcPr>
            <w:tcW w:w="2268"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4"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建设生态保育小区3处，建设平原生态林养护经营示范区1处。建设自然带建设和管理示范点1处，结合自然带建设，建设城区生物多样性保护示范区3处。</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autoSpaceDE w:val="0"/>
              <w:spacing w:line="360" w:lineRule="exact"/>
              <w:ind w:left="-105" w:leftChars="-50" w:right="-105" w:rightChars="-50"/>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268"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推进第一道绿化隔离地区公园建设，建设公园1个；推进第二道绿化隔离地区生态修复重点工程。</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3"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新增城市绿地8公顷，建设休闲公园、城市森林2处，口袋公园及小微绿地1处。</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268"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center"/>
        </w:trPr>
        <w:tc>
          <w:tcPr>
            <w:tcW w:w="827" w:type="dxa"/>
            <w:vMerge w:val="continue"/>
            <w:vAlign w:val="center"/>
          </w:tcPr>
          <w:p>
            <w:pPr>
              <w:spacing w:line="360" w:lineRule="exact"/>
              <w:jc w:val="center"/>
              <w:rPr>
                <w:rFonts w:ascii="仿宋_GB2312" w:hAnsi="Times New Roman" w:eastAsia="仿宋_GB2312" w:cs="Times New Roman"/>
                <w:kern w:val="0"/>
                <w:sz w:val="24"/>
                <w:szCs w:val="20"/>
              </w:rPr>
            </w:pPr>
          </w:p>
        </w:tc>
        <w:tc>
          <w:tcPr>
            <w:tcW w:w="951" w:type="dxa"/>
            <w:vMerge w:val="continue"/>
            <w:vAlign w:val="center"/>
          </w:tcPr>
          <w:p>
            <w:pPr>
              <w:spacing w:line="360" w:lineRule="exact"/>
              <w:rPr>
                <w:rFonts w:ascii="仿宋_GB2312" w:hAnsi="Times New Roman" w:eastAsia="仿宋_GB2312" w:cs="Times New Roman"/>
                <w:kern w:val="0"/>
                <w:sz w:val="24"/>
                <w:szCs w:val="20"/>
              </w:rPr>
            </w:pPr>
          </w:p>
        </w:tc>
        <w:tc>
          <w:tcPr>
            <w:tcW w:w="5389"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因地制宜开展湿地修复，湿地保护率达到北京市要求。</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268"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c>
          <w:tcPr>
            <w:tcW w:w="2179" w:type="dxa"/>
            <w:vAlign w:val="center"/>
          </w:tcPr>
          <w:p>
            <w:pPr>
              <w:autoSpaceDE w:val="0"/>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4499" w:type="dxa"/>
            <w:gridSpan w:val="7"/>
            <w:vAlign w:val="center"/>
          </w:tcPr>
          <w:p>
            <w:pPr>
              <w:widowControl/>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3" w:hRule="atLeast"/>
          <w:jc w:val="center"/>
        </w:trPr>
        <w:tc>
          <w:tcPr>
            <w:tcW w:w="827"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13</w:t>
            </w:r>
          </w:p>
        </w:tc>
        <w:tc>
          <w:tcPr>
            <w:tcW w:w="951"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开展生态产品价值核算</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按照北京市要求开展生态产品总值核算，为促进生态产品价值实现奠定基础。</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区统计局</w:t>
            </w:r>
          </w:p>
        </w:tc>
        <w:tc>
          <w:tcPr>
            <w:tcW w:w="2179"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市规划自然资源委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朝阳分局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区住房城乡建设委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区水务局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区农业农村局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区文化和旅游局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区气象局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7" w:hRule="atLeast"/>
          <w:jc w:val="center"/>
        </w:trPr>
        <w:tc>
          <w:tcPr>
            <w:tcW w:w="827"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14</w:t>
            </w:r>
          </w:p>
        </w:tc>
        <w:tc>
          <w:tcPr>
            <w:tcW w:w="951"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开展生态文明示范创建</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全力创建国家生态文明建设示范区。</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268"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c>
          <w:tcPr>
            <w:tcW w:w="2179"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827"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15</w:t>
            </w:r>
          </w:p>
        </w:tc>
        <w:tc>
          <w:tcPr>
            <w:tcW w:w="951"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开展森林城市创建</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落实《北京森林城市发展规划（2018年-2035年）》，完成国家森林城市创建。</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1701"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区园林绿化局</w:t>
            </w:r>
          </w:p>
        </w:tc>
        <w:tc>
          <w:tcPr>
            <w:tcW w:w="2268"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相关街乡</w:t>
            </w:r>
          </w:p>
        </w:tc>
        <w:tc>
          <w:tcPr>
            <w:tcW w:w="2179"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2" w:hRule="atLeast"/>
          <w:jc w:val="center"/>
        </w:trPr>
        <w:tc>
          <w:tcPr>
            <w:tcW w:w="827"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16</w:t>
            </w:r>
          </w:p>
        </w:tc>
        <w:tc>
          <w:tcPr>
            <w:tcW w:w="951"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开展生态环境质量评价与应用</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按照北京市要求开展生态环境质量评价和应用，客观反映生态环境质量状况及变化趋势。</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tc>
        <w:tc>
          <w:tcPr>
            <w:tcW w:w="2179"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4" w:hRule="atLeast"/>
          <w:jc w:val="center"/>
        </w:trPr>
        <w:tc>
          <w:tcPr>
            <w:tcW w:w="827"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17</w:t>
            </w:r>
          </w:p>
        </w:tc>
        <w:tc>
          <w:tcPr>
            <w:tcW w:w="951" w:type="dxa"/>
            <w:vAlign w:val="center"/>
          </w:tcPr>
          <w:p>
            <w:pPr>
              <w:spacing w:line="360" w:lineRule="exact"/>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完善生态保护补偿机制</w:t>
            </w:r>
          </w:p>
        </w:tc>
        <w:tc>
          <w:tcPr>
            <w:tcW w:w="5389" w:type="dxa"/>
            <w:vAlign w:val="center"/>
          </w:tcPr>
          <w:p>
            <w:pPr>
              <w:spacing w:line="360" w:lineRule="exact"/>
              <w:jc w:val="left"/>
              <w:rPr>
                <w:rFonts w:ascii="仿宋_GB2312" w:hAnsi="Times New Roman" w:eastAsia="仿宋_GB2312" w:cs="Times New Roman"/>
                <w:kern w:val="0"/>
                <w:sz w:val="24"/>
                <w:szCs w:val="20"/>
              </w:rPr>
            </w:pPr>
            <w:r>
              <w:rPr>
                <w:rFonts w:hint="eastAsia" w:ascii="仿宋_GB2312" w:hAnsi="Times New Roman" w:eastAsia="仿宋_GB2312" w:cs="Times New Roman"/>
                <w:kern w:val="0"/>
                <w:sz w:val="24"/>
                <w:szCs w:val="20"/>
              </w:rPr>
              <w:t>严格落实北京市生态保护补偿制度，不断提高生态环境质量。</w:t>
            </w:r>
          </w:p>
        </w:tc>
        <w:tc>
          <w:tcPr>
            <w:tcW w:w="1184"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年底前</w:t>
            </w:r>
          </w:p>
        </w:tc>
        <w:tc>
          <w:tcPr>
            <w:tcW w:w="3969" w:type="dxa"/>
            <w:gridSpan w:val="2"/>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区财政局</w:t>
            </w:r>
          </w:p>
        </w:tc>
        <w:tc>
          <w:tcPr>
            <w:tcW w:w="2179" w:type="dxa"/>
            <w:vAlign w:val="center"/>
          </w:tcPr>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区发展改革委</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区生态环境局</w:t>
            </w:r>
          </w:p>
          <w:p>
            <w:pPr>
              <w:spacing w:line="360" w:lineRule="exact"/>
              <w:jc w:val="center"/>
              <w:rPr>
                <w:rFonts w:ascii="仿宋_GB2312" w:hAnsi="Times New Roman" w:eastAsia="仿宋_GB2312" w:cs="Times New Roman"/>
                <w:kern w:val="0"/>
                <w:sz w:val="24"/>
                <w:szCs w:val="20"/>
              </w:rPr>
            </w:pPr>
            <w:r>
              <w:rPr>
                <w:rFonts w:ascii="仿宋_GB2312" w:hAnsi="Times New Roman" w:eastAsia="仿宋_GB2312" w:cs="Times New Roman"/>
                <w:kern w:val="0"/>
                <w:sz w:val="24"/>
                <w:szCs w:val="20"/>
              </w:rPr>
              <w:t>各街乡</w:t>
            </w:r>
          </w:p>
        </w:tc>
      </w:tr>
    </w:tbl>
    <w:p>
      <w:pPr>
        <w:adjustRightInd w:val="0"/>
        <w:snapToGrid w:val="0"/>
        <w:spacing w:line="480" w:lineRule="exact"/>
        <w:rPr>
          <w:rFonts w:ascii="Times New Roman" w:hAnsi="Times New Roman" w:eastAsia="宋体" w:cs="Times New Roman"/>
          <w:sz w:val="36"/>
          <w:szCs w:val="36"/>
        </w:rPr>
      </w:pPr>
    </w:p>
    <w:p>
      <w:pPr>
        <w:adjustRightInd w:val="0"/>
        <w:snapToGrid w:val="0"/>
        <w:spacing w:line="480" w:lineRule="exact"/>
        <w:rPr>
          <w:rFonts w:ascii="黑体" w:hAnsi="黑体" w:eastAsia="黑体" w:cs="Times New Roman"/>
          <w:sz w:val="30"/>
          <w:szCs w:val="30"/>
        </w:rPr>
      </w:pPr>
    </w:p>
    <w:p>
      <w:pPr>
        <w:adjustRightInd w:val="0"/>
        <w:snapToGrid w:val="0"/>
        <w:spacing w:line="480" w:lineRule="exact"/>
        <w:rPr>
          <w:rFonts w:ascii="黑体" w:hAnsi="黑体" w:eastAsia="黑体" w:cs="Times New Roman"/>
          <w:sz w:val="30"/>
          <w:szCs w:val="30"/>
        </w:rPr>
      </w:pPr>
    </w:p>
    <w:p>
      <w:pPr>
        <w:adjustRightInd w:val="0"/>
        <w:snapToGrid w:val="0"/>
        <w:spacing w:line="480" w:lineRule="exact"/>
        <w:rPr>
          <w:rFonts w:ascii="黑体" w:hAnsi="黑体" w:eastAsia="黑体" w:cs="Times New Roman"/>
          <w:sz w:val="30"/>
          <w:szCs w:val="30"/>
        </w:rPr>
      </w:pPr>
    </w:p>
    <w:p>
      <w:pPr>
        <w:adjustRightInd w:val="0"/>
        <w:snapToGrid w:val="0"/>
        <w:spacing w:line="480" w:lineRule="exact"/>
        <w:rPr>
          <w:rFonts w:ascii="黑体" w:hAnsi="黑体" w:eastAsia="黑体" w:cs="Times New Roman"/>
          <w:sz w:val="30"/>
          <w:szCs w:val="30"/>
        </w:rPr>
      </w:pPr>
    </w:p>
    <w:p>
      <w:pPr>
        <w:adjustRightInd w:val="0"/>
        <w:snapToGrid w:val="0"/>
        <w:spacing w:line="480" w:lineRule="exact"/>
        <w:rPr>
          <w:rFonts w:ascii="黑体" w:hAnsi="黑体" w:eastAsia="黑体" w:cs="Times New Roman"/>
          <w:sz w:val="30"/>
          <w:szCs w:val="30"/>
        </w:rPr>
      </w:pPr>
    </w:p>
    <w:p>
      <w:pPr>
        <w:adjustRightInd w:val="0"/>
        <w:snapToGrid w:val="0"/>
        <w:spacing w:line="480" w:lineRule="exact"/>
        <w:rPr>
          <w:rFonts w:ascii="黑体" w:hAnsi="黑体" w:eastAsia="黑体" w:cs="Times New Roman"/>
          <w:sz w:val="30"/>
          <w:szCs w:val="30"/>
        </w:rPr>
      </w:pPr>
      <w:r>
        <w:rPr>
          <w:rFonts w:hint="eastAsia" w:ascii="黑体" w:hAnsi="黑体" w:eastAsia="黑体" w:cs="Times New Roman"/>
          <w:sz w:val="30"/>
          <w:szCs w:val="30"/>
        </w:rPr>
        <w:t>附件6</w:t>
      </w:r>
    </w:p>
    <w:p>
      <w:pPr>
        <w:jc w:val="center"/>
        <w:rPr>
          <w:rFonts w:ascii="方正小标宋简体" w:hAnsi="黑体" w:eastAsia="方正小标宋简体" w:cs="方正小标宋简体"/>
          <w:kern w:val="0"/>
          <w:sz w:val="44"/>
          <w:szCs w:val="44"/>
        </w:rPr>
      </w:pPr>
      <w:r>
        <w:rPr>
          <w:rFonts w:hint="eastAsia" w:ascii="方正小标宋简体" w:hAnsi="黑体" w:eastAsia="方正小标宋简体" w:cs="方正小标宋简体"/>
          <w:kern w:val="0"/>
          <w:sz w:val="44"/>
          <w:szCs w:val="44"/>
        </w:rPr>
        <w:t>2023年生态环境保护有关指标及重点任务</w:t>
      </w:r>
    </w:p>
    <w:tbl>
      <w:tblPr>
        <w:tblStyle w:val="19"/>
        <w:tblW w:w="14174" w:type="dxa"/>
        <w:tblInd w:w="0" w:type="dxa"/>
        <w:tblLayout w:type="fixed"/>
        <w:tblCellMar>
          <w:top w:w="0" w:type="dxa"/>
          <w:left w:w="108" w:type="dxa"/>
          <w:bottom w:w="0" w:type="dxa"/>
          <w:right w:w="108" w:type="dxa"/>
        </w:tblCellMar>
      </w:tblPr>
      <w:tblGrid>
        <w:gridCol w:w="917"/>
        <w:gridCol w:w="950"/>
        <w:gridCol w:w="1012"/>
        <w:gridCol w:w="1340"/>
        <w:gridCol w:w="1047"/>
        <w:gridCol w:w="1055"/>
        <w:gridCol w:w="1199"/>
        <w:gridCol w:w="1199"/>
        <w:gridCol w:w="1100"/>
        <w:gridCol w:w="1100"/>
        <w:gridCol w:w="1055"/>
        <w:gridCol w:w="1100"/>
        <w:gridCol w:w="1100"/>
      </w:tblGrid>
      <w:tr>
        <w:tblPrEx>
          <w:tblLayout w:type="fixed"/>
          <w:tblCellMar>
            <w:top w:w="0" w:type="dxa"/>
            <w:left w:w="108" w:type="dxa"/>
            <w:bottom w:w="0" w:type="dxa"/>
            <w:right w:w="108" w:type="dxa"/>
          </w:tblCellMar>
        </w:tblPrEx>
        <w:trPr>
          <w:trHeight w:val="264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sz w:val="22"/>
                <w:szCs w:val="20"/>
              </w:rPr>
            </w:pPr>
            <w:r>
              <w:rPr>
                <w:rFonts w:ascii="黑体" w:hAnsi="黑体" w:eastAsia="黑体" w:cs="Times New Roman"/>
                <w:color w:val="000000"/>
                <w:kern w:val="0"/>
                <w:sz w:val="22"/>
                <w:szCs w:val="20"/>
              </w:rPr>
              <w:t>区域</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单位地区生产总值二氧化碳排放</w:t>
            </w:r>
            <w:r>
              <w:rPr>
                <w:rFonts w:hint="eastAsia" w:ascii="黑体" w:hAnsi="黑体" w:eastAsia="黑体" w:cs="Times New Roman"/>
                <w:color w:val="000000"/>
                <w:kern w:val="0"/>
                <w:sz w:val="22"/>
                <w:szCs w:val="20"/>
              </w:rPr>
              <w:t>累计</w:t>
            </w:r>
            <w:r>
              <w:rPr>
                <w:rFonts w:ascii="黑体" w:hAnsi="黑体" w:eastAsia="黑体" w:cs="Times New Roman"/>
                <w:color w:val="000000"/>
                <w:kern w:val="0"/>
                <w:sz w:val="22"/>
                <w:szCs w:val="20"/>
              </w:rPr>
              <w:t>下降率（%）</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PM</w:t>
            </w:r>
            <w:r>
              <w:rPr>
                <w:rFonts w:ascii="黑体" w:hAnsi="黑体" w:eastAsia="黑体" w:cs="Times New Roman"/>
                <w:color w:val="000000"/>
                <w:kern w:val="0"/>
                <w:sz w:val="22"/>
                <w:szCs w:val="20"/>
                <w:vertAlign w:val="subscript"/>
              </w:rPr>
              <w:t>2.5</w:t>
            </w:r>
            <w:r>
              <w:rPr>
                <w:rFonts w:ascii="黑体" w:hAnsi="黑体" w:eastAsia="黑体" w:cs="Times New Roman"/>
                <w:color w:val="000000"/>
                <w:kern w:val="0"/>
                <w:sz w:val="22"/>
                <w:szCs w:val="20"/>
              </w:rPr>
              <w:t>年均浓度（微克/立方米）</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断面水质达标率（%）（优良水体比例，劣V类水体比例）</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受污染耕地安全利用率（%）</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重点建设用地安全利用率（%）</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生态环境质量指数（EI）</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NOx重点工程累计减排量（吨）</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VOCs重点工程累计减排量（吨）</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对生产、流通环节涂料、胶粘剂、清洗剂、油墨等含VOCs产品抽检（组）</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装配式建筑占新建建筑比例（%）</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燃油锅炉清洁能源改造（家）</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2"/>
                <w:szCs w:val="20"/>
              </w:rPr>
            </w:pPr>
            <w:r>
              <w:rPr>
                <w:rFonts w:ascii="黑体" w:hAnsi="黑体" w:eastAsia="黑体" w:cs="Times New Roman"/>
                <w:color w:val="000000"/>
                <w:kern w:val="0"/>
                <w:sz w:val="22"/>
                <w:szCs w:val="20"/>
              </w:rPr>
              <w:t>重点企业安装电量监控（家）</w:t>
            </w:r>
          </w:p>
        </w:tc>
      </w:tr>
      <w:tr>
        <w:tblPrEx>
          <w:tblLayout w:type="fixed"/>
          <w:tblCellMar>
            <w:top w:w="0" w:type="dxa"/>
            <w:left w:w="108" w:type="dxa"/>
            <w:bottom w:w="0" w:type="dxa"/>
            <w:right w:w="108" w:type="dxa"/>
          </w:tblCellMar>
        </w:tblPrEx>
        <w:trPr>
          <w:trHeight w:val="81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朝阳区</w:t>
            </w:r>
          </w:p>
          <w:p>
            <w:pPr>
              <w:widowControl/>
              <w:spacing w:line="300" w:lineRule="exact"/>
              <w:jc w:val="center"/>
              <w:textAlignment w:val="center"/>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全域</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kern w:val="0"/>
                <w:sz w:val="24"/>
                <w:szCs w:val="20"/>
              </w:rPr>
              <w:t>12</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≤31</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100（12.5,0）</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＞95</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100</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力争稳中向好</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1790</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1160</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15</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50</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2</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100</w:t>
            </w:r>
          </w:p>
        </w:tc>
      </w:tr>
    </w:tbl>
    <w:p>
      <w:pPr>
        <w:spacing w:line="560" w:lineRule="exact"/>
        <w:jc w:val="center"/>
        <w:rPr>
          <w:rFonts w:ascii="方正小标宋简体" w:hAnsi="黑体" w:eastAsia="方正小标宋简体" w:cs="方正小标宋简体"/>
          <w:kern w:val="0"/>
          <w:sz w:val="44"/>
          <w:szCs w:val="44"/>
        </w:rPr>
      </w:pPr>
    </w:p>
    <w:p>
      <w:pPr>
        <w:spacing w:line="560" w:lineRule="exact"/>
        <w:jc w:val="center"/>
        <w:rPr>
          <w:rFonts w:ascii="方正小标宋简体" w:hAnsi="黑体" w:eastAsia="方正小标宋简体" w:cs="方正小标宋简体"/>
          <w:kern w:val="0"/>
          <w:sz w:val="44"/>
          <w:szCs w:val="44"/>
        </w:rPr>
      </w:pPr>
    </w:p>
    <w:p>
      <w:pPr>
        <w:spacing w:line="560" w:lineRule="exact"/>
        <w:jc w:val="center"/>
        <w:rPr>
          <w:rFonts w:ascii="方正小标宋简体" w:hAnsi="黑体" w:eastAsia="方正小标宋简体" w:cs="方正小标宋简体"/>
          <w:kern w:val="0"/>
          <w:sz w:val="44"/>
          <w:szCs w:val="44"/>
        </w:rPr>
      </w:pPr>
    </w:p>
    <w:p>
      <w:pPr>
        <w:spacing w:line="560" w:lineRule="exact"/>
        <w:jc w:val="center"/>
        <w:rPr>
          <w:rFonts w:ascii="方正小标宋简体" w:hAnsi="黑体" w:eastAsia="方正小标宋简体" w:cs="方正小标宋简体"/>
          <w:kern w:val="0"/>
          <w:sz w:val="44"/>
          <w:szCs w:val="44"/>
        </w:rPr>
      </w:pPr>
    </w:p>
    <w:p>
      <w:pPr>
        <w:spacing w:line="560" w:lineRule="exact"/>
        <w:jc w:val="center"/>
        <w:rPr>
          <w:rFonts w:ascii="方正小标宋简体" w:hAnsi="黑体" w:eastAsia="方正小标宋简体" w:cs="方正小标宋简体"/>
          <w:kern w:val="0"/>
          <w:sz w:val="44"/>
          <w:szCs w:val="44"/>
        </w:rPr>
      </w:pPr>
    </w:p>
    <w:p>
      <w:pPr>
        <w:spacing w:line="560" w:lineRule="exact"/>
        <w:jc w:val="center"/>
        <w:rPr>
          <w:rFonts w:ascii="方正小标宋简体" w:hAnsi="黑体" w:eastAsia="方正小标宋简体" w:cs="方正小标宋简体"/>
          <w:kern w:val="0"/>
          <w:sz w:val="44"/>
          <w:szCs w:val="44"/>
        </w:rPr>
      </w:pPr>
      <w:r>
        <w:rPr>
          <w:rFonts w:ascii="Times New Roman" w:hAnsi="Times New Roman" w:eastAsia="仿宋_GB2312" w:cs="Times New Roman"/>
          <w:sz w:val="32"/>
          <w:szCs w:val="20"/>
        </w:rPr>
        <mc:AlternateContent>
          <mc:Choice Requires="wps">
            <w:drawing>
              <wp:anchor distT="0" distB="0" distL="114300" distR="114300" simplePos="0" relativeHeight="251662336" behindDoc="0" locked="0" layoutInCell="1" allowOverlap="1">
                <wp:simplePos x="0" y="0"/>
                <wp:positionH relativeFrom="column">
                  <wp:posOffset>524510</wp:posOffset>
                </wp:positionH>
                <wp:positionV relativeFrom="paragraph">
                  <wp:posOffset>337820</wp:posOffset>
                </wp:positionV>
                <wp:extent cx="499110" cy="43942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499110" cy="287020"/>
                        </a:xfrm>
                        <a:prstGeom prst="rect">
                          <a:avLst/>
                        </a:prstGeom>
                        <a:noFill/>
                        <a:ln>
                          <a:noFill/>
                        </a:ln>
                        <a:effectLst/>
                      </wps:spPr>
                      <wps:txbx>
                        <w:txbxContent>
                          <w:p>
                            <w:pPr>
                              <w:rPr>
                                <w:rFonts w:ascii="黑体" w:hAnsi="黑体" w:eastAsia="黑体" w:cs="黑体"/>
                                <w:sz w:val="22"/>
                              </w:rPr>
                            </w:pPr>
                            <w:r>
                              <w:rPr>
                                <w:rFonts w:hint="eastAsia" w:ascii="黑体" w:hAnsi="黑体" w:eastAsia="黑体" w:cs="黑体"/>
                                <w:sz w:val="22"/>
                              </w:rPr>
                              <w:t>指标</w:t>
                            </w:r>
                          </w:p>
                        </w:txbxContent>
                      </wps:txbx>
                      <wps:bodyPr upright="1"/>
                    </wps:wsp>
                  </a:graphicData>
                </a:graphic>
              </wp:anchor>
            </w:drawing>
          </mc:Choice>
          <mc:Fallback>
            <w:pict>
              <v:shape id="文本框 11" o:spid="_x0000_s1026" o:spt="202" type="#_x0000_t202" style="position:absolute;left:0pt;margin-left:41.3pt;margin-top:26.6pt;height:34.6pt;width:39.3pt;z-index:251662336;mso-width-relative:page;mso-height-relative:page;" filled="f" stroked="f" coordsize="21600,21600" o:gfxdata="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&#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kUTw/WAAAACQEAAA8AAAAAAAAAAQAgAAAAIgAAAGRy&#10;cy9kb3ducmV2LnhtbFBLAQIUABQAAAAIAIdO4kB3iRRXlQEAAA4DAAAOAAAAAAAAAAEAIAAAACUB&#10;AABkcnMvZTJvRG9jLnhtbFBLBQYAAAAABgAGAFkBAAAsBQAAAAA=&#10;">
                <v:fill on="f" focussize="0,0"/>
                <v:stroke on="f"/>
                <v:imagedata o:title=""/>
                <o:lock v:ext="edit" aspectratio="f"/>
                <v:textbox>
                  <w:txbxContent>
                    <w:p>
                      <w:pPr>
                        <w:rPr>
                          <w:rFonts w:ascii="黑体" w:hAnsi="黑体" w:eastAsia="黑体" w:cs="黑体"/>
                          <w:sz w:val="22"/>
                        </w:rPr>
                      </w:pPr>
                      <w:r>
                        <w:rPr>
                          <w:rFonts w:hint="eastAsia" w:ascii="黑体" w:hAnsi="黑体" w:eastAsia="黑体" w:cs="黑体"/>
                          <w:sz w:val="22"/>
                        </w:rPr>
                        <w:t>指标</w:t>
                      </w:r>
                    </w:p>
                  </w:txbxContent>
                </v:textbox>
              </v:shape>
            </w:pict>
          </mc:Fallback>
        </mc:AlternateContent>
      </w:r>
      <w:r>
        <w:rPr>
          <w:rFonts w:hint="eastAsia" w:ascii="方正小标宋简体" w:hAnsi="黑体" w:eastAsia="方正小标宋简体" w:cs="方正小标宋简体"/>
          <w:kern w:val="0"/>
          <w:sz w:val="44"/>
          <w:szCs w:val="44"/>
        </w:rPr>
        <w:t>2023年各街乡生态环境保护有关指标及重点任务</w:t>
      </w:r>
    </w:p>
    <w:tbl>
      <w:tblPr>
        <w:tblStyle w:val="19"/>
        <w:tblW w:w="13644" w:type="dxa"/>
        <w:jc w:val="center"/>
        <w:tblInd w:w="0" w:type="dxa"/>
        <w:tblLayout w:type="fixed"/>
        <w:tblCellMar>
          <w:top w:w="0" w:type="dxa"/>
          <w:left w:w="108" w:type="dxa"/>
          <w:bottom w:w="0" w:type="dxa"/>
          <w:right w:w="108" w:type="dxa"/>
        </w:tblCellMar>
      </w:tblPr>
      <w:tblGrid>
        <w:gridCol w:w="1531"/>
        <w:gridCol w:w="3589"/>
        <w:gridCol w:w="2977"/>
        <w:gridCol w:w="1843"/>
        <w:gridCol w:w="1843"/>
        <w:gridCol w:w="1861"/>
      </w:tblGrid>
      <w:tr>
        <w:tblPrEx>
          <w:tblLayout w:type="fixed"/>
          <w:tblCellMar>
            <w:top w:w="0" w:type="dxa"/>
            <w:left w:w="108" w:type="dxa"/>
            <w:bottom w:w="0" w:type="dxa"/>
            <w:right w:w="108" w:type="dxa"/>
          </w:tblCellMar>
        </w:tblPrEx>
        <w:trPr>
          <w:trHeight w:val="592" w:hRule="exact"/>
          <w:tblHeader/>
          <w:jc w:val="center"/>
        </w:trPr>
        <w:tc>
          <w:tcPr>
            <w:tcW w:w="1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Times New Roman" w:hAnsi="Times New Roman" w:eastAsia="仿宋_GB2312" w:cs="Times New Roman"/>
                <w:color w:val="000000"/>
                <w:sz w:val="32"/>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66432" behindDoc="0" locked="0" layoutInCell="1" allowOverlap="1">
                      <wp:simplePos x="0" y="0"/>
                      <wp:positionH relativeFrom="column">
                        <wp:posOffset>-69850</wp:posOffset>
                      </wp:positionH>
                      <wp:positionV relativeFrom="paragraph">
                        <wp:posOffset>-5715</wp:posOffset>
                      </wp:positionV>
                      <wp:extent cx="969010" cy="617220"/>
                      <wp:effectExtent l="2540" t="3810" r="6350" b="13970"/>
                      <wp:wrapNone/>
                      <wp:docPr id="5" name="自选图形 34"/>
                      <wp:cNvGraphicFramePr/>
                      <a:graphic xmlns:a="http://schemas.openxmlformats.org/drawingml/2006/main">
                        <a:graphicData uri="http://schemas.microsoft.com/office/word/2010/wordprocessingShape">
                          <wps:wsp>
                            <wps:cNvCnPr/>
                            <wps:spPr>
                              <a:xfrm>
                                <a:off x="0" y="0"/>
                                <a:ext cx="969010" cy="61722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34" o:spid="_x0000_s1026" o:spt="32" type="#_x0000_t32" style="position:absolute;left:0pt;margin-left:-5.5pt;margin-top:-0.45pt;height:48.6pt;width:76.3pt;z-index:251666432;mso-width-relative:page;mso-height-relative:page;" filled="f" stroked="t" coordsize="21600,21600" o:gfxdata="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9wDUHXAAAACAEAAA8A&#10;AAAAAAAAAQAgAAAAIgAAAGRycy9kb3ducmV2LnhtbFBLAQIUABQAAAAIAIdO4kB4taJa3wEAAJoD&#10;AAAOAAAAAAAAAAEAIAAAACYBAABkcnMvZTJvRG9jLnhtbFBLBQYAAAAABgAGAFkBAAB3BQAAAAA=&#10;">
                      <v:fill on="f" focussize="0,0"/>
                      <v:stroke weight="0.5pt" color="#000000" joinstyle="round"/>
                      <v:imagedata o:title=""/>
                      <o:lock v:ext="edit" aspectratio="f"/>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65408" behindDoc="0" locked="0" layoutInCell="1" allowOverlap="1">
                      <wp:simplePos x="0" y="0"/>
                      <wp:positionH relativeFrom="column">
                        <wp:posOffset>-60325</wp:posOffset>
                      </wp:positionH>
                      <wp:positionV relativeFrom="paragraph">
                        <wp:posOffset>-3810</wp:posOffset>
                      </wp:positionV>
                      <wp:extent cx="699135" cy="1092200"/>
                      <wp:effectExtent l="3810" t="2540" r="8255" b="10160"/>
                      <wp:wrapNone/>
                      <wp:docPr id="4" name="自选图形 28"/>
                      <wp:cNvGraphicFramePr/>
                      <a:graphic xmlns:a="http://schemas.openxmlformats.org/drawingml/2006/main">
                        <a:graphicData uri="http://schemas.microsoft.com/office/word/2010/wordprocessingShape">
                          <wps:wsp>
                            <wps:cNvCnPr/>
                            <wps:spPr>
                              <a:xfrm>
                                <a:off x="0" y="0"/>
                                <a:ext cx="699135" cy="109220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28" o:spid="_x0000_s1026" o:spt="32" type="#_x0000_t32" style="position:absolute;left:0pt;margin-left:-4.75pt;margin-top:-0.3pt;height:86pt;width:55.05pt;z-index:251665408;mso-width-relative:page;mso-height-relative:page;" filled="f" stroked="t" coordsize="21600,21600" o:gfxdata="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hdIN/WAAAACAEAAA8AAAAA&#10;AAAAAQAgAAAAIgAAAGRycy9kb3ducmV2LnhtbFBLAQIUABQAAAAIAIdO4kAXKcZd3QEAAJsDAAAO&#10;AAAAAAAAAAEAIAAAACUBAABkcnMvZTJvRG9jLnhtbFBLBQYAAAAABgAGAFkBAAB0BQAAAAA=&#10;">
                      <v:fill on="f" focussize="0,0"/>
                      <v:stroke weight="0.5pt" color="#000000" joinstyle="round"/>
                      <v:imagedata o:title=""/>
                      <o:lock v:ext="edit" aspectratio="f"/>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63360" behindDoc="0" locked="0" layoutInCell="1" allowOverlap="1">
                      <wp:simplePos x="0" y="0"/>
                      <wp:positionH relativeFrom="column">
                        <wp:posOffset>339725</wp:posOffset>
                      </wp:positionH>
                      <wp:positionV relativeFrom="paragraph">
                        <wp:posOffset>353695</wp:posOffset>
                      </wp:positionV>
                      <wp:extent cx="499110" cy="50609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499110" cy="287020"/>
                              </a:xfrm>
                              <a:prstGeom prst="rect">
                                <a:avLst/>
                              </a:prstGeom>
                              <a:noFill/>
                              <a:ln>
                                <a:noFill/>
                              </a:ln>
                              <a:effectLst/>
                            </wps:spPr>
                            <wps:txbx>
                              <w:txbxContent>
                                <w:p>
                                  <w:pPr>
                                    <w:rPr>
                                      <w:rFonts w:ascii="黑体" w:hAnsi="黑体" w:eastAsia="黑体" w:cs="黑体"/>
                                      <w:sz w:val="22"/>
                                    </w:rPr>
                                  </w:pPr>
                                  <w:r>
                                    <w:rPr>
                                      <w:rFonts w:hint="eastAsia" w:ascii="黑体" w:hAnsi="黑体" w:eastAsia="黑体" w:cs="黑体"/>
                                      <w:sz w:val="22"/>
                                    </w:rPr>
                                    <w:t>任务</w:t>
                                  </w:r>
                                </w:p>
                              </w:txbxContent>
                            </wps:txbx>
                            <wps:bodyPr upright="1"/>
                          </wps:wsp>
                        </a:graphicData>
                      </a:graphic>
                    </wp:anchor>
                  </w:drawing>
                </mc:Choice>
                <mc:Fallback>
                  <w:pict>
                    <v:shape id="文本框 10" o:spid="_x0000_s1026" o:spt="202" type="#_x0000_t202" style="position:absolute;left:0pt;margin-left:26.75pt;margin-top:27.85pt;height:39.85pt;width:39.3pt;z-index:251663360;mso-width-relative:page;mso-height-relative:page;" filled="f" stroked="f" coordsize="21600,21600" o:gfxdata="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deFTxNYAAAAJAQAADwAAAAAAAAABACAAAAAiAAAAZHJzL2Rv&#10;d25yZXYueG1sUEsBAhQAFAAAAAgAh07iQJ9rYjqRAQAADgMAAA4AAAAAAAAAAQAgAAAAJQEAAGRy&#10;cy9lMm9Eb2MueG1sUEsFBgAAAAAGAAYAWQEAACgFAAAAAA==&#10;">
                      <v:fill on="f" focussize="0,0"/>
                      <v:stroke on="f"/>
                      <v:imagedata o:title=""/>
                      <o:lock v:ext="edit" aspectratio="f"/>
                      <v:textbox>
                        <w:txbxContent>
                          <w:p>
                            <w:pPr>
                              <w:rPr>
                                <w:rFonts w:ascii="黑体" w:hAnsi="黑体" w:eastAsia="黑体" w:cs="黑体"/>
                                <w:sz w:val="22"/>
                              </w:rPr>
                            </w:pPr>
                            <w:r>
                              <w:rPr>
                                <w:rFonts w:hint="eastAsia" w:ascii="黑体" w:hAnsi="黑体" w:eastAsia="黑体" w:cs="黑体"/>
                                <w:sz w:val="22"/>
                              </w:rPr>
                              <w:t>任务</w:t>
                            </w:r>
                          </w:p>
                        </w:txbxContent>
                      </v:textbox>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64384" behindDoc="0" locked="0" layoutInCell="1" allowOverlap="1">
                      <wp:simplePos x="0" y="0"/>
                      <wp:positionH relativeFrom="column">
                        <wp:posOffset>-85090</wp:posOffset>
                      </wp:positionH>
                      <wp:positionV relativeFrom="paragraph">
                        <wp:posOffset>595630</wp:posOffset>
                      </wp:positionV>
                      <wp:extent cx="499110" cy="458470"/>
                      <wp:effectExtent l="0" t="0" r="0" b="0"/>
                      <wp:wrapNone/>
                      <wp:docPr id="3" name="文本框 9"/>
                      <wp:cNvGraphicFramePr/>
                      <a:graphic xmlns:a="http://schemas.openxmlformats.org/drawingml/2006/main">
                        <a:graphicData uri="http://schemas.microsoft.com/office/word/2010/wordprocessingShape">
                          <wps:wsp>
                            <wps:cNvSpPr txBox="1"/>
                            <wps:spPr>
                              <a:xfrm>
                                <a:off x="0" y="0"/>
                                <a:ext cx="499110" cy="287020"/>
                              </a:xfrm>
                              <a:prstGeom prst="rect">
                                <a:avLst/>
                              </a:prstGeom>
                              <a:noFill/>
                              <a:ln>
                                <a:noFill/>
                              </a:ln>
                              <a:effectLst/>
                            </wps:spPr>
                            <wps:txbx>
                              <w:txbxContent>
                                <w:p>
                                  <w:pPr>
                                    <w:rPr>
                                      <w:rFonts w:ascii="黑体" w:hAnsi="黑体" w:eastAsia="黑体" w:cs="黑体"/>
                                      <w:sz w:val="22"/>
                                    </w:rPr>
                                  </w:pPr>
                                  <w:r>
                                    <w:rPr>
                                      <w:rFonts w:hint="eastAsia" w:ascii="黑体" w:hAnsi="黑体" w:eastAsia="黑体" w:cs="黑体"/>
                                      <w:sz w:val="22"/>
                                    </w:rPr>
                                    <w:t>街乡</w:t>
                                  </w:r>
                                </w:p>
                              </w:txbxContent>
                            </wps:txbx>
                            <wps:bodyPr upright="1"/>
                          </wps:wsp>
                        </a:graphicData>
                      </a:graphic>
                    </wp:anchor>
                  </w:drawing>
                </mc:Choice>
                <mc:Fallback>
                  <w:pict>
                    <v:shape id="文本框 9" o:spid="_x0000_s1026" o:spt="202" type="#_x0000_t202" style="position:absolute;left:0pt;margin-left:-6.7pt;margin-top:46.9pt;height:36.1pt;width:39.3pt;z-index:251664384;mso-width-relative:page;mso-height-relative:page;" filled="f" stroked="f" coordsize="21600,21600" o:gfxdata="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3Ahq/1wAAAAkBAAAPAAAAAAAAAAEAIAAAACIAAABkcnMv&#10;ZG93bnJldi54bWxQSwECFAAUAAAACACHTuJACYAGb5IBAAANAwAADgAAAAAAAAABACAAAAAmAQAA&#10;ZHJzL2Uyb0RvYy54bWxQSwUGAAAAAAYABgBZAQAAKgUAAAAA&#10;">
                      <v:fill on="f" focussize="0,0"/>
                      <v:stroke on="f"/>
                      <v:imagedata o:title=""/>
                      <o:lock v:ext="edit" aspectratio="f"/>
                      <v:textbox>
                        <w:txbxContent>
                          <w:p>
                            <w:pPr>
                              <w:rPr>
                                <w:rFonts w:ascii="黑体" w:hAnsi="黑体" w:eastAsia="黑体" w:cs="黑体"/>
                                <w:sz w:val="22"/>
                              </w:rPr>
                            </w:pPr>
                            <w:r>
                              <w:rPr>
                                <w:rFonts w:hint="eastAsia" w:ascii="黑体" w:hAnsi="黑体" w:eastAsia="黑体" w:cs="黑体"/>
                                <w:sz w:val="22"/>
                              </w:rPr>
                              <w:t>街乡</w:t>
                            </w:r>
                          </w:p>
                        </w:txbxContent>
                      </v:textbox>
                    </v:shape>
                  </w:pict>
                </mc:Fallback>
              </mc:AlternateContent>
            </w:r>
          </w:p>
        </w:tc>
        <w:tc>
          <w:tcPr>
            <w:tcW w:w="3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Times New Roman"/>
                <w:color w:val="000000"/>
                <w:sz w:val="24"/>
                <w:szCs w:val="20"/>
              </w:rPr>
            </w:pPr>
            <w:r>
              <w:rPr>
                <w:rFonts w:ascii="黑体" w:hAnsi="黑体" w:eastAsia="黑体" w:cs="Times New Roman"/>
                <w:color w:val="000000"/>
                <w:kern w:val="0"/>
                <w:sz w:val="24"/>
                <w:szCs w:val="20"/>
              </w:rPr>
              <w:t>PM</w:t>
            </w:r>
            <w:r>
              <w:rPr>
                <w:rFonts w:ascii="黑体" w:hAnsi="黑体" w:eastAsia="黑体" w:cs="Times New Roman"/>
                <w:color w:val="000000"/>
                <w:kern w:val="0"/>
                <w:sz w:val="24"/>
                <w:szCs w:val="20"/>
                <w:vertAlign w:val="subscript"/>
              </w:rPr>
              <w:t>2.5</w:t>
            </w:r>
            <w:r>
              <w:rPr>
                <w:rFonts w:ascii="黑体" w:hAnsi="黑体" w:eastAsia="黑体" w:cs="Times New Roman"/>
                <w:color w:val="000000"/>
                <w:kern w:val="0"/>
                <w:sz w:val="24"/>
                <w:szCs w:val="20"/>
              </w:rPr>
              <w:t>浓度市级排名</w:t>
            </w:r>
          </w:p>
        </w:tc>
        <w:tc>
          <w:tcPr>
            <w:tcW w:w="29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Times New Roman"/>
                <w:color w:val="000000"/>
                <w:sz w:val="24"/>
                <w:szCs w:val="20"/>
              </w:rPr>
            </w:pPr>
            <w:r>
              <w:rPr>
                <w:rFonts w:ascii="黑体" w:hAnsi="黑体" w:eastAsia="黑体" w:cs="Times New Roman"/>
                <w:color w:val="000000"/>
                <w:kern w:val="0"/>
                <w:sz w:val="24"/>
                <w:szCs w:val="20"/>
              </w:rPr>
              <w:t>TSP浓度市级排名</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Times New Roman"/>
                <w:color w:val="000000"/>
                <w:kern w:val="0"/>
                <w:sz w:val="24"/>
                <w:szCs w:val="20"/>
              </w:rPr>
            </w:pPr>
            <w:r>
              <w:rPr>
                <w:rFonts w:ascii="黑体" w:hAnsi="黑体" w:eastAsia="黑体" w:cs="Times New Roman"/>
                <w:color w:val="000000"/>
                <w:kern w:val="0"/>
                <w:sz w:val="24"/>
                <w:szCs w:val="20"/>
              </w:rPr>
              <w:t>降尘量吨/平方公里·月左右</w:t>
            </w:r>
          </w:p>
          <w:p>
            <w:pPr>
              <w:widowControl/>
              <w:spacing w:line="320" w:lineRule="exact"/>
              <w:jc w:val="center"/>
              <w:textAlignment w:val="center"/>
              <w:rPr>
                <w:rFonts w:ascii="黑体" w:hAnsi="黑体" w:eastAsia="黑体" w:cs="Times New Roman"/>
                <w:color w:val="000000"/>
                <w:kern w:val="0"/>
                <w:sz w:val="24"/>
                <w:szCs w:val="20"/>
              </w:rPr>
            </w:pPr>
            <w:r>
              <w:rPr>
                <w:rFonts w:ascii="黑体" w:hAnsi="黑体" w:eastAsia="黑体" w:cs="Times New Roman"/>
                <w:color w:val="000000"/>
                <w:kern w:val="0"/>
                <w:sz w:val="24"/>
                <w:szCs w:val="20"/>
              </w:rPr>
              <w:t>（扣除沙尘</w:t>
            </w:r>
          </w:p>
          <w:p>
            <w:pPr>
              <w:widowControl/>
              <w:spacing w:line="320" w:lineRule="exact"/>
              <w:jc w:val="center"/>
              <w:textAlignment w:val="center"/>
              <w:rPr>
                <w:rFonts w:ascii="Times New Roman" w:hAnsi="Times New Roman" w:eastAsia="黑体" w:cs="Times New Roman"/>
                <w:color w:val="000000"/>
                <w:sz w:val="24"/>
                <w:szCs w:val="20"/>
              </w:rPr>
            </w:pPr>
            <w:r>
              <w:rPr>
                <w:rFonts w:ascii="黑体" w:hAnsi="黑体" w:eastAsia="黑体" w:cs="Times New Roman"/>
                <w:color w:val="000000"/>
                <w:kern w:val="0"/>
                <w:sz w:val="24"/>
                <w:szCs w:val="20"/>
              </w:rPr>
              <w:t>影响）</w:t>
            </w:r>
          </w:p>
        </w:tc>
        <w:tc>
          <w:tcPr>
            <w:tcW w:w="37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sz w:val="24"/>
                <w:szCs w:val="20"/>
              </w:rPr>
            </w:pPr>
            <w:r>
              <w:rPr>
                <w:rFonts w:ascii="Times New Roman" w:hAnsi="Times New Roman" w:eastAsia="黑体" w:cs="Times New Roman"/>
                <w:color w:val="000000"/>
                <w:kern w:val="0"/>
                <w:sz w:val="24"/>
                <w:szCs w:val="20"/>
              </w:rPr>
              <w:t>道路尘负荷均值全市排名</w:t>
            </w:r>
          </w:p>
        </w:tc>
      </w:tr>
      <w:tr>
        <w:tblPrEx>
          <w:tblLayout w:type="fixed"/>
          <w:tblCellMar>
            <w:top w:w="0" w:type="dxa"/>
            <w:left w:w="108" w:type="dxa"/>
            <w:bottom w:w="0" w:type="dxa"/>
            <w:right w:w="108" w:type="dxa"/>
          </w:tblCellMar>
        </w:tblPrEx>
        <w:trPr>
          <w:trHeight w:val="1136" w:hRule="exact"/>
          <w:tblHeader/>
          <w:jc w:val="center"/>
        </w:trPr>
        <w:tc>
          <w:tcPr>
            <w:tcW w:w="1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32"/>
                <w:szCs w:val="20"/>
              </w:rPr>
            </w:pPr>
          </w:p>
        </w:tc>
        <w:tc>
          <w:tcPr>
            <w:tcW w:w="3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color w:val="000000"/>
                <w:sz w:val="24"/>
                <w:szCs w:val="20"/>
              </w:rPr>
            </w:pPr>
          </w:p>
        </w:tc>
        <w:tc>
          <w:tcPr>
            <w:tcW w:w="29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color w:val="000000"/>
                <w:sz w:val="24"/>
                <w:szCs w:val="20"/>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color w:val="000000"/>
                <w:sz w:val="24"/>
                <w:szCs w:val="20"/>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Times New Roman" w:hAnsi="Times New Roman" w:eastAsia="黑体" w:cs="Times New Roman"/>
                <w:color w:val="000000"/>
                <w:spacing w:val="-10"/>
                <w:kern w:val="0"/>
                <w:sz w:val="24"/>
                <w:szCs w:val="20"/>
              </w:rPr>
            </w:pPr>
            <w:r>
              <w:rPr>
                <w:rFonts w:ascii="Times New Roman" w:hAnsi="Times New Roman" w:eastAsia="黑体" w:cs="Times New Roman"/>
                <w:color w:val="000000"/>
                <w:spacing w:val="-10"/>
                <w:kern w:val="0"/>
                <w:sz w:val="24"/>
                <w:szCs w:val="20"/>
              </w:rPr>
              <w:t>单条道路尘负荷均值全市排名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Times New Roman" w:hAnsi="Times New Roman" w:eastAsia="黑体" w:cs="Times New Roman"/>
                <w:color w:val="000000"/>
                <w:kern w:val="0"/>
                <w:sz w:val="24"/>
                <w:szCs w:val="20"/>
              </w:rPr>
            </w:pPr>
            <w:r>
              <w:rPr>
                <w:rFonts w:ascii="Times New Roman" w:hAnsi="Times New Roman" w:eastAsia="黑体" w:cs="Times New Roman"/>
                <w:color w:val="000000"/>
                <w:kern w:val="0"/>
                <w:sz w:val="24"/>
                <w:szCs w:val="20"/>
              </w:rPr>
              <w:t>工地</w:t>
            </w:r>
            <w:r>
              <w:rPr>
                <w:rFonts w:ascii="Times New Roman" w:hAnsi="Times New Roman" w:eastAsia="黑体" w:cs="Times New Roman"/>
                <w:color w:val="000000"/>
                <w:sz w:val="24"/>
                <w:szCs w:val="20"/>
              </w:rPr>
              <w:t>、场站出口</w:t>
            </w:r>
            <w:r>
              <w:rPr>
                <w:rFonts w:ascii="Times New Roman" w:hAnsi="Times New Roman" w:eastAsia="黑体" w:cs="Times New Roman"/>
                <w:color w:val="000000"/>
                <w:kern w:val="0"/>
                <w:sz w:val="24"/>
                <w:szCs w:val="20"/>
              </w:rPr>
              <w:t>道路尘负荷均值全市排名</w:t>
            </w:r>
          </w:p>
        </w:tc>
      </w:tr>
      <w:tr>
        <w:tblPrEx>
          <w:tblLayout w:type="fixed"/>
          <w:tblCellMar>
            <w:top w:w="0" w:type="dxa"/>
            <w:left w:w="108" w:type="dxa"/>
            <w:bottom w:w="0" w:type="dxa"/>
            <w:right w:w="108" w:type="dxa"/>
          </w:tblCellMar>
        </w:tblPrEx>
        <w:trPr>
          <w:trHeight w:val="989"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安贞街道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pacing w:val="-16"/>
                <w:kern w:val="0"/>
                <w:sz w:val="2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建外街道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936"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左家庄街道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1005"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望京街道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潘家园街道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团结湖街道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1142"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小关街道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990"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ascii="仿宋_GB2312" w:hAnsi="Times New Roman" w:eastAsia="仿宋_GB2312" w:cs="Times New Roman"/>
                <w:color w:val="000000"/>
                <w:kern w:val="0"/>
                <w:sz w:val="24"/>
                <w:szCs w:val="20"/>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-1299210</wp:posOffset>
                      </wp:positionV>
                      <wp:extent cx="499110" cy="43942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499110" cy="287020"/>
                              </a:xfrm>
                              <a:prstGeom prst="rect">
                                <a:avLst/>
                              </a:prstGeom>
                              <a:noFill/>
                              <a:ln>
                                <a:noFill/>
                              </a:ln>
                              <a:effectLst/>
                            </wps:spPr>
                            <wps:txbx>
                              <w:txbxContent>
                                <w:p>
                                  <w:pPr>
                                    <w:rPr>
                                      <w:rFonts w:ascii="黑体" w:hAnsi="黑体" w:eastAsia="黑体" w:cs="黑体"/>
                                      <w:sz w:val="22"/>
                                    </w:rPr>
                                  </w:pPr>
                                  <w:r>
                                    <w:rPr>
                                      <w:rFonts w:hint="eastAsia" w:ascii="黑体" w:hAnsi="黑体" w:eastAsia="黑体" w:cs="黑体"/>
                                      <w:sz w:val="22"/>
                                    </w:rPr>
                                    <w:t>指标</w:t>
                                  </w:r>
                                </w:p>
                              </w:txbxContent>
                            </wps:txbx>
                            <wps:bodyPr upright="1"/>
                          </wps:wsp>
                        </a:graphicData>
                      </a:graphic>
                    </wp:anchor>
                  </w:drawing>
                </mc:Choice>
                <mc:Fallback>
                  <w:pict>
                    <v:shape id="文本框 11" o:spid="_x0000_s1026" o:spt="202" type="#_x0000_t202" style="position:absolute;left:0pt;margin-left:30.45pt;margin-top:-102.3pt;height:34.6pt;width:39.3pt;z-index:251667456;mso-width-relative:page;mso-height-relative:page;" filled="f" stroked="f" coordsize="21600,21600" o:gfxdata="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P9YKHZAAAADAEAAA8AAAAAAAAAAQAgAAAAIgAAAGRy&#10;cy9kb3ducmV2LnhtbFBLAQIUABQAAAAIAIdO4kBD5uFekgEAAA4DAAAOAAAAAAAAAAEAIAAAACgB&#10;AABkcnMvZTJvRG9jLnhtbFBLBQYAAAAABgAGAFkBAAAsBQAAAAA=&#10;">
                      <v:fill on="f" focussize="0,0"/>
                      <v:stroke on="f"/>
                      <v:imagedata o:title=""/>
                      <o:lock v:ext="edit" aspectratio="f"/>
                      <v:textbox>
                        <w:txbxContent>
                          <w:p>
                            <w:pPr>
                              <w:rPr>
                                <w:rFonts w:ascii="黑体" w:hAnsi="黑体" w:eastAsia="黑体" w:cs="黑体"/>
                                <w:sz w:val="22"/>
                              </w:rPr>
                            </w:pPr>
                            <w:r>
                              <w:rPr>
                                <w:rFonts w:hint="eastAsia" w:ascii="黑体" w:hAnsi="黑体" w:eastAsia="黑体" w:cs="黑体"/>
                                <w:sz w:val="22"/>
                              </w:rPr>
                              <w:t>指标</w:t>
                            </w:r>
                          </w:p>
                        </w:txbxContent>
                      </v:textbox>
                    </v:shape>
                  </w:pict>
                </mc:Fallback>
              </mc:AlternateContent>
            </w:r>
            <w:r>
              <w:rPr>
                <w:rFonts w:hint="eastAsia" w:ascii="仿宋_GB2312" w:hAnsi="Times New Roman" w:eastAsia="仿宋_GB2312" w:cs="Times New Roman"/>
                <w:color w:val="000000"/>
                <w:kern w:val="0"/>
                <w:sz w:val="22"/>
                <w:szCs w:val="20"/>
              </w:rPr>
              <w:t>大屯街道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全市后10名，全年累计不进入全市后30名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八里庄街道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劲松街道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pacing w:val="-16"/>
                <w:kern w:val="0"/>
                <w:sz w:val="2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呼家楼街道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1065"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亚运村街道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995"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酒仙桥街道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99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麦子店街道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六里屯街道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990"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ascii="仿宋_GB2312" w:hAnsi="Times New Roman" w:eastAsia="仿宋_GB2312" w:cs="Times New Roman"/>
                <w:color w:val="000000"/>
                <w:kern w:val="0"/>
                <w:sz w:val="24"/>
                <w:szCs w:val="20"/>
              </w:rPr>
              <mc:AlternateContent>
                <mc:Choice Requires="wps">
                  <w:drawing>
                    <wp:anchor distT="0" distB="0" distL="114300" distR="114300" simplePos="0" relativeHeight="251668480" behindDoc="0" locked="0" layoutInCell="1" allowOverlap="1">
                      <wp:simplePos x="0" y="0"/>
                      <wp:positionH relativeFrom="column">
                        <wp:posOffset>367665</wp:posOffset>
                      </wp:positionH>
                      <wp:positionV relativeFrom="paragraph">
                        <wp:posOffset>-1341120</wp:posOffset>
                      </wp:positionV>
                      <wp:extent cx="499110" cy="45847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499110" cy="287020"/>
                              </a:xfrm>
                              <a:prstGeom prst="rect">
                                <a:avLst/>
                              </a:prstGeom>
                              <a:noFill/>
                              <a:ln>
                                <a:noFill/>
                              </a:ln>
                              <a:effectLst/>
                            </wps:spPr>
                            <wps:txbx>
                              <w:txbxContent>
                                <w:p>
                                  <w:pPr>
                                    <w:rPr>
                                      <w:rFonts w:ascii="黑体" w:hAnsi="黑体" w:eastAsia="黑体" w:cs="黑体"/>
                                      <w:sz w:val="22"/>
                                    </w:rPr>
                                  </w:pPr>
                                  <w:r>
                                    <w:rPr>
                                      <w:rFonts w:hint="eastAsia" w:ascii="黑体" w:hAnsi="黑体" w:eastAsia="黑体" w:cs="黑体"/>
                                      <w:sz w:val="22"/>
                                    </w:rPr>
                                    <w:t>指标</w:t>
                                  </w:r>
                                </w:p>
                              </w:txbxContent>
                            </wps:txbx>
                            <wps:bodyPr upright="1"/>
                          </wps:wsp>
                        </a:graphicData>
                      </a:graphic>
                    </wp:anchor>
                  </w:drawing>
                </mc:Choice>
                <mc:Fallback>
                  <w:pict>
                    <v:shape id="文本框 11" o:spid="_x0000_s1026" o:spt="202" type="#_x0000_t202" style="position:absolute;left:0pt;margin-left:28.95pt;margin-top:-105.6pt;height:36.1pt;width:39.3pt;z-index:251668480;mso-width-relative:page;mso-height-relative:page;" filled="f" stroked="f" coordsize="21600,21600" o:gfxdata="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rbCgDZAAAADAEAAA8AAAAAAAAAAQAgAAAAIgAAAGRy&#10;cy9kb3ducmV2LnhtbFBLAQIUABQAAAAIAIdO4kD/8sZdkgEAAA4DAAAOAAAAAAAAAAEAIAAAACgB&#10;AABkcnMvZTJvRG9jLnhtbFBLBQYAAAAABgAGAFkBAAAsBQAAAAA=&#10;">
                      <v:fill on="f" focussize="0,0"/>
                      <v:stroke on="f"/>
                      <v:imagedata o:title=""/>
                      <o:lock v:ext="edit" aspectratio="f"/>
                      <v:textbox>
                        <w:txbxContent>
                          <w:p>
                            <w:pPr>
                              <w:rPr>
                                <w:rFonts w:ascii="黑体" w:hAnsi="黑体" w:eastAsia="黑体" w:cs="黑体"/>
                                <w:sz w:val="22"/>
                              </w:rPr>
                            </w:pPr>
                            <w:r>
                              <w:rPr>
                                <w:rFonts w:hint="eastAsia" w:ascii="黑体" w:hAnsi="黑体" w:eastAsia="黑体" w:cs="黑体"/>
                                <w:sz w:val="22"/>
                              </w:rPr>
                              <w:t>指标</w:t>
                            </w:r>
                          </w:p>
                        </w:txbxContent>
                      </v:textbox>
                    </v:shape>
                  </w:pict>
                </mc:Fallback>
              </mc:AlternateContent>
            </w:r>
            <w:r>
              <w:rPr>
                <w:rFonts w:hint="eastAsia" w:ascii="仿宋_GB2312" w:hAnsi="Times New Roman" w:eastAsia="仿宋_GB2312" w:cs="Times New Roman"/>
                <w:color w:val="000000"/>
                <w:kern w:val="0"/>
                <w:sz w:val="22"/>
                <w:szCs w:val="20"/>
              </w:rPr>
              <w:t>东湖街道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朝外街道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928"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三里屯街道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双井街道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935"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和平街街道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香河园街道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首都机场街道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垡头街道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奥运村街道</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ascii="仿宋_GB2312" w:hAnsi="Times New Roman" w:eastAsia="仿宋_GB2312" w:cs="Times New Roman"/>
                <w:color w:val="000000"/>
                <w:spacing w:val="-16"/>
                <w:kern w:val="0"/>
                <w:sz w:val="22"/>
                <w:szCs w:val="20"/>
              </w:rPr>
              <mc:AlternateContent>
                <mc:Choice Requires="wps">
                  <w:drawing>
                    <wp:anchor distT="0" distB="0" distL="114300" distR="114300" simplePos="0" relativeHeight="251669504" behindDoc="0" locked="0" layoutInCell="1" allowOverlap="1">
                      <wp:simplePos x="0" y="0"/>
                      <wp:positionH relativeFrom="column">
                        <wp:posOffset>352425</wp:posOffset>
                      </wp:positionH>
                      <wp:positionV relativeFrom="paragraph">
                        <wp:posOffset>-1196340</wp:posOffset>
                      </wp:positionV>
                      <wp:extent cx="499110" cy="45847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499110" cy="287020"/>
                              </a:xfrm>
                              <a:prstGeom prst="rect">
                                <a:avLst/>
                              </a:prstGeom>
                              <a:noFill/>
                              <a:ln>
                                <a:noFill/>
                              </a:ln>
                              <a:effectLst/>
                            </wps:spPr>
                            <wps:txbx>
                              <w:txbxContent>
                                <w:p>
                                  <w:pPr>
                                    <w:rPr>
                                      <w:rFonts w:ascii="黑体" w:hAnsi="黑体" w:eastAsia="黑体" w:cs="黑体"/>
                                      <w:sz w:val="22"/>
                                    </w:rPr>
                                  </w:pPr>
                                  <w:r>
                                    <w:rPr>
                                      <w:rFonts w:hint="eastAsia" w:ascii="黑体" w:hAnsi="黑体" w:eastAsia="黑体" w:cs="黑体"/>
                                      <w:sz w:val="22"/>
                                    </w:rPr>
                                    <w:t>指标</w:t>
                                  </w:r>
                                </w:p>
                              </w:txbxContent>
                            </wps:txbx>
                            <wps:bodyPr upright="1"/>
                          </wps:wsp>
                        </a:graphicData>
                      </a:graphic>
                    </wp:anchor>
                  </w:drawing>
                </mc:Choice>
                <mc:Fallback>
                  <w:pict>
                    <v:shape id="文本框 11" o:spid="_x0000_s1026" o:spt="202" type="#_x0000_t202" style="position:absolute;left:0pt;margin-left:27.75pt;margin-top:-94.2pt;height:36.1pt;width:39.3pt;z-index:251669504;mso-width-relative:page;mso-height-relative:page;" filled="f" stroked="f" coordsize="21600,21600" o:gfxdata="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9ntOPNgAAAAMAQAADwAAAAAAAAABACAAAAAiAAAAZHJz&#10;L2Rvd25yZXYueG1sUEsBAhQAFAAAAAgAh07iQCs4C02SAQAADgMAAA4AAAAAAAAAAQAgAAAAJwEA&#10;AGRycy9lMm9Eb2MueG1sUEsFBgAAAAAGAAYAWQEAACsFAAAAAA==&#10;">
                      <v:fill on="f" focussize="0,0"/>
                      <v:stroke on="f"/>
                      <v:imagedata o:title=""/>
                      <o:lock v:ext="edit" aspectratio="f"/>
                      <v:textbox>
                        <w:txbxContent>
                          <w:p>
                            <w:pPr>
                              <w:rPr>
                                <w:rFonts w:ascii="黑体" w:hAnsi="黑体" w:eastAsia="黑体" w:cs="黑体"/>
                                <w:sz w:val="22"/>
                              </w:rPr>
                            </w:pPr>
                            <w:r>
                              <w:rPr>
                                <w:rFonts w:hint="eastAsia" w:ascii="黑体" w:hAnsi="黑体" w:eastAsia="黑体" w:cs="黑体"/>
                                <w:sz w:val="22"/>
                              </w:rPr>
                              <w:t>指标</w:t>
                            </w:r>
                          </w:p>
                        </w:txbxContent>
                      </v:textbox>
                    </v:shape>
                  </w:pict>
                </mc:Fallback>
              </mc:AlternateContent>
            </w:r>
            <w:r>
              <w:rPr>
                <w:rFonts w:hint="eastAsia" w:ascii="仿宋_GB2312" w:hAnsi="Times New Roman" w:eastAsia="仿宋_GB2312" w:cs="Times New Roman"/>
                <w:color w:val="000000"/>
                <w:kern w:val="0"/>
                <w:sz w:val="22"/>
                <w:szCs w:val="20"/>
              </w:rPr>
              <w:t>高碑店乡</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928"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太阳宫乡</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平房乡</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东坝乡</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716"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黑庄户乡</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spacing w:val="-16"/>
                <w:kern w:val="0"/>
                <w:sz w:val="22"/>
                <w:szCs w:val="20"/>
              </w:rPr>
              <w:t>力争持续提升，单月不进入全市后10名，全年累计不进入全市后30名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东风乡</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孙河乡</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南磨房乡</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706"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十八里店乡</w:t>
            </w:r>
          </w:p>
        </w:tc>
        <w:tc>
          <w:tcPr>
            <w:tcW w:w="358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spacing w:val="-16"/>
                <w:kern w:val="0"/>
                <w:sz w:val="22"/>
                <w:szCs w:val="20"/>
              </w:rPr>
              <w:t>力争持续提升，单月不进入全市后10名，全年累计不进入全市后30名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92"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ascii="仿宋_GB2312" w:hAnsi="Times New Roman" w:eastAsia="仿宋_GB2312" w:cs="Times New Roman"/>
                <w:color w:val="000000"/>
                <w:spacing w:val="-16"/>
                <w:kern w:val="0"/>
                <w:sz w:val="22"/>
                <w:szCs w:val="20"/>
              </w:rPr>
              <mc:AlternateContent>
                <mc:Choice Requires="wps">
                  <w:drawing>
                    <wp:anchor distT="0" distB="0" distL="114300" distR="114300" simplePos="0" relativeHeight="251670528" behindDoc="0" locked="0" layoutInCell="1" allowOverlap="1">
                      <wp:simplePos x="0" y="0"/>
                      <wp:positionH relativeFrom="column">
                        <wp:posOffset>349885</wp:posOffset>
                      </wp:positionH>
                      <wp:positionV relativeFrom="paragraph">
                        <wp:posOffset>-1273810</wp:posOffset>
                      </wp:positionV>
                      <wp:extent cx="499110" cy="467995"/>
                      <wp:effectExtent l="0" t="0" r="0" b="0"/>
                      <wp:wrapNone/>
                      <wp:docPr id="9" name="文本框 11"/>
                      <wp:cNvGraphicFramePr/>
                      <a:graphic xmlns:a="http://schemas.openxmlformats.org/drawingml/2006/main">
                        <a:graphicData uri="http://schemas.microsoft.com/office/word/2010/wordprocessingShape">
                          <wps:wsp>
                            <wps:cNvSpPr txBox="1"/>
                            <wps:spPr>
                              <a:xfrm>
                                <a:off x="0" y="0"/>
                                <a:ext cx="499110" cy="287020"/>
                              </a:xfrm>
                              <a:prstGeom prst="rect">
                                <a:avLst/>
                              </a:prstGeom>
                              <a:noFill/>
                              <a:ln>
                                <a:noFill/>
                              </a:ln>
                              <a:effectLst/>
                            </wps:spPr>
                            <wps:txbx>
                              <w:txbxContent>
                                <w:p>
                                  <w:pPr>
                                    <w:rPr>
                                      <w:rFonts w:ascii="黑体" w:hAnsi="黑体" w:eastAsia="黑体" w:cs="黑体"/>
                                      <w:sz w:val="22"/>
                                    </w:rPr>
                                  </w:pPr>
                                  <w:r>
                                    <w:rPr>
                                      <w:rFonts w:hint="eastAsia" w:ascii="黑体" w:hAnsi="黑体" w:eastAsia="黑体" w:cs="黑体"/>
                                      <w:sz w:val="22"/>
                                    </w:rPr>
                                    <w:t>指标</w:t>
                                  </w:r>
                                </w:p>
                              </w:txbxContent>
                            </wps:txbx>
                            <wps:bodyPr upright="1"/>
                          </wps:wsp>
                        </a:graphicData>
                      </a:graphic>
                    </wp:anchor>
                  </w:drawing>
                </mc:Choice>
                <mc:Fallback>
                  <w:pict>
                    <v:shape id="文本框 11" o:spid="_x0000_s1026" o:spt="202" type="#_x0000_t202" style="position:absolute;left:0pt;margin-left:27.55pt;margin-top:-100.3pt;height:36.85pt;width:39.3pt;z-index:251670528;mso-width-relative:page;mso-height-relative:page;" filled="f" stroked="f" coordsize="21600,21600" o:gfxdata="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uzSif9gAAAAMAQAADwAAAAAAAAABACAAAAAiAAAA&#10;ZHJzL2Rvd25yZXYueG1sUEsBAhQAFAAAAAgAh07iQJcsLE6VAQAADgMAAA4AAAAAAAAAAQAgAAAA&#10;JwEAAGRycy9lMm9Eb2MueG1sUEsFBgAAAAAGAAYAWQEAAC4FAAAAAA==&#10;">
                      <v:fill on="f" focussize="0,0"/>
                      <v:stroke on="f"/>
                      <v:imagedata o:title=""/>
                      <o:lock v:ext="edit" aspectratio="f"/>
                      <v:textbox>
                        <w:txbxContent>
                          <w:p>
                            <w:pPr>
                              <w:rPr>
                                <w:rFonts w:ascii="黑体" w:hAnsi="黑体" w:eastAsia="黑体" w:cs="黑体"/>
                                <w:sz w:val="22"/>
                              </w:rPr>
                            </w:pPr>
                            <w:r>
                              <w:rPr>
                                <w:rFonts w:hint="eastAsia" w:ascii="黑体" w:hAnsi="黑体" w:eastAsia="黑体" w:cs="黑体"/>
                                <w:sz w:val="22"/>
                              </w:rPr>
                              <w:t>指标</w:t>
                            </w:r>
                          </w:p>
                        </w:txbxContent>
                      </v:textbox>
                    </v:shape>
                  </w:pict>
                </mc:Fallback>
              </mc:AlternateContent>
            </w:r>
            <w:r>
              <w:rPr>
                <w:rFonts w:hint="eastAsia" w:ascii="仿宋_GB2312" w:hAnsi="Times New Roman" w:eastAsia="仿宋_GB2312" w:cs="Times New Roman"/>
                <w:color w:val="000000"/>
                <w:kern w:val="0"/>
                <w:sz w:val="22"/>
                <w:szCs w:val="20"/>
              </w:rPr>
              <w:t>小红门乡</w:t>
            </w:r>
          </w:p>
        </w:tc>
        <w:tc>
          <w:tcPr>
            <w:tcW w:w="358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力争持续提升，单月不进入全市后10名，全年累计不进入全市后30</w:t>
            </w:r>
            <w:r>
              <w:rPr>
                <w:rFonts w:hint="eastAsia" w:ascii="仿宋_GB2312" w:hAnsi="Times New Roman" w:eastAsia="仿宋_GB2312" w:cs="Times New Roman"/>
                <w:color w:val="000000"/>
                <w:kern w:val="0"/>
                <w:sz w:val="22"/>
                <w:szCs w:val="20"/>
              </w:rPr>
              <w:t>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57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金盏乡</w:t>
            </w:r>
          </w:p>
        </w:tc>
        <w:tc>
          <w:tcPr>
            <w:tcW w:w="358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spacing w:val="-16"/>
                <w:kern w:val="0"/>
                <w:sz w:val="22"/>
                <w:szCs w:val="20"/>
              </w:rPr>
            </w:pPr>
            <w:r>
              <w:rPr>
                <w:rFonts w:hint="eastAsia" w:ascii="仿宋_GB2312" w:hAnsi="Times New Roman" w:eastAsia="仿宋_GB2312" w:cs="Times New Roman"/>
                <w:color w:val="000000"/>
                <w:spacing w:val="-16"/>
                <w:kern w:val="0"/>
                <w:sz w:val="22"/>
                <w:szCs w:val="20"/>
              </w:rPr>
              <w:t>力争持续提升，单月不进入全市后10名，全年累计不进入全市后30名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40"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管庄乡</w:t>
            </w:r>
          </w:p>
        </w:tc>
        <w:tc>
          <w:tcPr>
            <w:tcW w:w="358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力争持续提升，单月不进入全市后10名，全年累计不进入全市后30</w:t>
            </w:r>
            <w:r>
              <w:rPr>
                <w:rFonts w:hint="eastAsia" w:ascii="仿宋_GB2312" w:hAnsi="Times New Roman" w:eastAsia="仿宋_GB2312" w:cs="Times New Roman"/>
                <w:color w:val="000000"/>
                <w:kern w:val="0"/>
                <w:sz w:val="22"/>
                <w:szCs w:val="20"/>
              </w:rPr>
              <w:t>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56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三间房乡</w:t>
            </w:r>
          </w:p>
        </w:tc>
        <w:tc>
          <w:tcPr>
            <w:tcW w:w="358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spacing w:val="-16"/>
                <w:kern w:val="0"/>
                <w:sz w:val="22"/>
                <w:szCs w:val="20"/>
              </w:rPr>
            </w:pPr>
            <w:r>
              <w:rPr>
                <w:rFonts w:hint="eastAsia" w:ascii="仿宋_GB2312" w:hAnsi="Times New Roman" w:eastAsia="仿宋_GB2312" w:cs="Times New Roman"/>
                <w:color w:val="000000"/>
                <w:spacing w:val="-16"/>
                <w:kern w:val="0"/>
                <w:sz w:val="22"/>
                <w:szCs w:val="20"/>
              </w:rPr>
              <w:t>力争持续提升，单月不进入全市后10名，全年累计不进入全市后30名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879"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将台乡</w:t>
            </w:r>
          </w:p>
        </w:tc>
        <w:tc>
          <w:tcPr>
            <w:tcW w:w="358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力争持续提升，单月不进入全市后10名，全年累计不进入全市后30名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来广营乡</w:t>
            </w:r>
          </w:p>
        </w:tc>
        <w:tc>
          <w:tcPr>
            <w:tcW w:w="358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力争持续提升，单月不进入全市后10名，全年累计不进入全市后30</w:t>
            </w:r>
            <w:r>
              <w:rPr>
                <w:rFonts w:hint="eastAsia" w:ascii="仿宋_GB2312" w:hAnsi="Times New Roman" w:eastAsia="仿宋_GB2312" w:cs="Times New Roman"/>
                <w:color w:val="000000"/>
                <w:kern w:val="0"/>
                <w:sz w:val="22"/>
                <w:szCs w:val="20"/>
              </w:rPr>
              <w:t>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王四营乡</w:t>
            </w:r>
          </w:p>
        </w:tc>
        <w:tc>
          <w:tcPr>
            <w:tcW w:w="358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力争持续提升，单月不进入全市后10名，全年累计不进入全市后30</w:t>
            </w:r>
            <w:r>
              <w:rPr>
                <w:rFonts w:hint="eastAsia" w:ascii="仿宋_GB2312" w:hAnsi="Times New Roman" w:eastAsia="仿宋_GB2312" w:cs="Times New Roman"/>
                <w:color w:val="000000"/>
                <w:kern w:val="0"/>
                <w:sz w:val="22"/>
                <w:szCs w:val="20"/>
              </w:rPr>
              <w:t>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886"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崔各庄乡</w:t>
            </w:r>
          </w:p>
        </w:tc>
        <w:tc>
          <w:tcPr>
            <w:tcW w:w="358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力争持续提升，单月不进入全市后10名，全年累计不进入全市后30名</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全市后10名，全年累计</w:t>
            </w:r>
          </w:p>
          <w:p>
            <w:pPr>
              <w:widowControl/>
              <w:spacing w:line="280" w:lineRule="exact"/>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不进入全市后30名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常营乡</w:t>
            </w:r>
          </w:p>
        </w:tc>
        <w:tc>
          <w:tcPr>
            <w:tcW w:w="358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力</w:t>
            </w:r>
            <w:r>
              <w:rPr>
                <w:rFonts w:hint="eastAsia" w:ascii="仿宋_GB2312" w:hAnsi="Times New Roman" w:eastAsia="仿宋_GB2312" w:cs="Times New Roman"/>
                <w:color w:val="000000"/>
                <w:spacing w:val="-16"/>
                <w:kern w:val="0"/>
                <w:sz w:val="22"/>
                <w:szCs w:val="20"/>
              </w:rPr>
              <w:t>争持续提升，单月不进入全市后10名，全年累计不进入全市后30</w:t>
            </w:r>
            <w:r>
              <w:rPr>
                <w:rFonts w:hint="eastAsia" w:ascii="仿宋_GB2312" w:hAnsi="Times New Roman" w:eastAsia="仿宋_GB2312" w:cs="Times New Roman"/>
                <w:color w:val="000000"/>
                <w:kern w:val="0"/>
                <w:sz w:val="22"/>
                <w:szCs w:val="20"/>
              </w:rPr>
              <w:t>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力争不进入全市后10名</w:t>
            </w:r>
          </w:p>
        </w:tc>
      </w:tr>
      <w:tr>
        <w:tblPrEx>
          <w:tblLayout w:type="fixed"/>
          <w:tblCellMar>
            <w:top w:w="0" w:type="dxa"/>
            <w:left w:w="108" w:type="dxa"/>
            <w:bottom w:w="0" w:type="dxa"/>
            <w:right w:w="108" w:type="dxa"/>
          </w:tblCellMar>
        </w:tblPrEx>
        <w:trPr>
          <w:trHeight w:val="62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豆各庄乡</w:t>
            </w:r>
          </w:p>
        </w:tc>
        <w:tc>
          <w:tcPr>
            <w:tcW w:w="358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spacing w:val="-16"/>
                <w:kern w:val="0"/>
                <w:sz w:val="22"/>
                <w:szCs w:val="20"/>
              </w:rPr>
              <w:t>力争持续提升，单月不进入全市后10名，全年累计不进入全市后30</w:t>
            </w:r>
            <w:r>
              <w:rPr>
                <w:rFonts w:hint="eastAsia" w:ascii="仿宋_GB2312" w:hAnsi="Times New Roman" w:eastAsia="仿宋_GB2312" w:cs="Times New Roman"/>
                <w:color w:val="000000"/>
                <w:kern w:val="0"/>
                <w:sz w:val="22"/>
                <w:szCs w:val="20"/>
              </w:rPr>
              <w:t>名</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力争持续提升，单月不进入</w:t>
            </w:r>
          </w:p>
          <w:p>
            <w:pPr>
              <w:spacing w:line="280" w:lineRule="exact"/>
              <w:jc w:val="center"/>
              <w:rPr>
                <w:rFonts w:ascii="仿宋_GB2312" w:hAnsi="Times New Roman" w:eastAsia="仿宋_GB2312" w:cs="Times New Roman"/>
                <w:sz w:val="32"/>
                <w:szCs w:val="20"/>
              </w:rPr>
            </w:pPr>
            <w:r>
              <w:rPr>
                <w:rFonts w:hint="eastAsia" w:ascii="仿宋_GB2312" w:hAnsi="Times New Roman" w:eastAsia="仿宋_GB2312" w:cs="Times New Roman"/>
                <w:color w:val="000000"/>
                <w:kern w:val="0"/>
                <w:sz w:val="22"/>
                <w:szCs w:val="20"/>
              </w:rPr>
              <w:t>全市后10名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力争不进入全市后30名</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110" w:firstLineChars="50"/>
              <w:jc w:val="center"/>
              <w:textAlignment w:val="bottom"/>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力争不进入</w:t>
            </w:r>
          </w:p>
          <w:p>
            <w:pPr>
              <w:widowControl/>
              <w:spacing w:line="280" w:lineRule="exact"/>
              <w:ind w:firstLine="110" w:firstLineChars="50"/>
              <w:jc w:val="center"/>
              <w:textAlignment w:val="bottom"/>
              <w:rPr>
                <w:rFonts w:ascii="仿宋_GB2312" w:hAnsi="Times New Roman" w:eastAsia="仿宋_GB2312" w:cs="Times New Roman"/>
                <w:color w:val="000000"/>
                <w:sz w:val="22"/>
                <w:szCs w:val="20"/>
              </w:rPr>
            </w:pPr>
            <w:r>
              <w:rPr>
                <w:rFonts w:hint="eastAsia" w:ascii="仿宋_GB2312" w:hAnsi="Times New Roman" w:eastAsia="仿宋_GB2312" w:cs="Times New Roman"/>
                <w:color w:val="000000"/>
                <w:kern w:val="0"/>
                <w:sz w:val="22"/>
                <w:szCs w:val="20"/>
              </w:rPr>
              <w:t>全市后10名</w:t>
            </w:r>
          </w:p>
        </w:tc>
      </w:tr>
    </w:tbl>
    <w:p>
      <w:pPr>
        <w:adjustRightInd w:val="0"/>
        <w:snapToGrid w:val="0"/>
        <w:spacing w:line="480" w:lineRule="exact"/>
        <w:rPr>
          <w:rFonts w:ascii="Times New Roman" w:hAnsi="Times New Roman" w:eastAsia="宋体" w:cs="Times New Roman"/>
          <w:sz w:val="36"/>
          <w:szCs w:val="36"/>
        </w:rPr>
        <w:sectPr>
          <w:headerReference r:id="rId7" w:type="default"/>
          <w:footerReference r:id="rId9" w:type="default"/>
          <w:headerReference r:id="rId8" w:type="even"/>
          <w:footerReference r:id="rId10" w:type="even"/>
          <w:pgSz w:w="16838" w:h="11906" w:orient="landscape"/>
          <w:pgMar w:top="1588" w:right="1440" w:bottom="1474" w:left="1440" w:header="851" w:footer="1588" w:gutter="0"/>
          <w:cols w:space="720" w:num="1"/>
          <w:docGrid w:type="linesAndChars" w:linePitch="589" w:charSpace="0"/>
        </w:sectPr>
      </w:pPr>
    </w:p>
    <w:p>
      <w:pPr>
        <w:tabs>
          <w:tab w:val="left" w:pos="630"/>
        </w:tabs>
        <w:spacing w:line="20" w:lineRule="exact"/>
      </w:pPr>
      <w:bookmarkStart w:id="0" w:name="wenhao"/>
      <w:bookmarkEnd w:id="0"/>
    </w:p>
    <w:sectPr>
      <w:footerReference r:id="rId12" w:type="default"/>
      <w:headerReference r:id="rId11" w:type="even"/>
      <w:pgSz w:w="11906" w:h="16838"/>
      <w:pgMar w:top="1985" w:right="1588" w:bottom="2098" w:left="1474" w:header="851" w:footer="1588" w:gutter="0"/>
      <w:cols w:space="720" w:num="1"/>
      <w:docGrid w:type="linesAndChar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7560" w:firstLineChars="2700"/>
      <w:rPr>
        <w:rStyle w:val="16"/>
        <w:sz w:val="28"/>
      </w:rPr>
    </w:pPr>
    <w:r>
      <w:rPr>
        <w:rStyle w:val="16"/>
        <w:rFonts w:hint="eastAsia"/>
        <w:sz w:val="28"/>
      </w:rPr>
      <w:t xml:space="preserve">— </w:t>
    </w:r>
    <w:r>
      <w:rPr>
        <w:rStyle w:val="16"/>
        <w:rFonts w:hint="eastAsia" w:ascii="宋体" w:hAnsi="宋体"/>
        <w:sz w:val="28"/>
      </w:rPr>
      <w:fldChar w:fldCharType="begin"/>
    </w:r>
    <w:r>
      <w:rPr>
        <w:rStyle w:val="16"/>
        <w:rFonts w:hint="eastAsia" w:ascii="宋体" w:hAnsi="宋体"/>
        <w:sz w:val="28"/>
      </w:rPr>
      <w:instrText xml:space="preserve">PAGE  </w:instrText>
    </w:r>
    <w:r>
      <w:rPr>
        <w:rStyle w:val="16"/>
        <w:rFonts w:hint="eastAsia" w:ascii="宋体" w:hAnsi="宋体"/>
        <w:sz w:val="28"/>
      </w:rPr>
      <w:fldChar w:fldCharType="separate"/>
    </w:r>
    <w:r>
      <w:rPr>
        <w:rStyle w:val="16"/>
        <w:rFonts w:ascii="宋体" w:hAnsi="宋体"/>
        <w:sz w:val="28"/>
      </w:rPr>
      <w:t>1</w:t>
    </w:r>
    <w:r>
      <w:rPr>
        <w:rStyle w:val="16"/>
        <w:rFonts w:hint="eastAsia" w:ascii="宋体" w:hAnsi="宋体"/>
        <w:sz w:val="28"/>
      </w:rPr>
      <w:fldChar w:fldCharType="end"/>
    </w:r>
    <w:r>
      <w:rPr>
        <w:rStyle w:val="16"/>
        <w:rFonts w:hint="eastAsia"/>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140" w:firstLineChars="50"/>
      <w:rPr>
        <w:rStyle w:val="16"/>
        <w:sz w:val="28"/>
      </w:rPr>
    </w:pPr>
    <w:r>
      <w:rPr>
        <w:rStyle w:val="16"/>
        <w:rFonts w:hint="eastAsia"/>
        <w:sz w:val="28"/>
      </w:rPr>
      <w:t xml:space="preserve">— </w:t>
    </w:r>
    <w:r>
      <w:rPr>
        <w:rStyle w:val="16"/>
        <w:rFonts w:hint="eastAsia" w:ascii="宋体" w:hAnsi="宋体"/>
        <w:sz w:val="28"/>
      </w:rPr>
      <w:fldChar w:fldCharType="begin"/>
    </w:r>
    <w:r>
      <w:rPr>
        <w:rStyle w:val="16"/>
        <w:rFonts w:hint="eastAsia" w:ascii="宋体" w:hAnsi="宋体"/>
        <w:sz w:val="28"/>
      </w:rPr>
      <w:instrText xml:space="preserve">PAGE  </w:instrText>
    </w:r>
    <w:r>
      <w:rPr>
        <w:rStyle w:val="16"/>
        <w:rFonts w:hint="eastAsia" w:ascii="宋体" w:hAnsi="宋体"/>
        <w:sz w:val="28"/>
      </w:rPr>
      <w:fldChar w:fldCharType="separate"/>
    </w:r>
    <w:r>
      <w:rPr>
        <w:rStyle w:val="16"/>
        <w:rFonts w:ascii="宋体" w:hAnsi="宋体"/>
        <w:sz w:val="28"/>
      </w:rPr>
      <w:t>2</w:t>
    </w:r>
    <w:r>
      <w:rPr>
        <w:rStyle w:val="16"/>
        <w:rFonts w:hint="eastAsia" w:ascii="宋体" w:hAnsi="宋体"/>
        <w:sz w:val="28"/>
      </w:rPr>
      <w:fldChar w:fldCharType="end"/>
    </w:r>
    <w:r>
      <w:rPr>
        <w:rStyle w:val="16"/>
        <w:rFonts w:hint="eastAsia"/>
        <w:sz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column">
                <wp:posOffset>-703580</wp:posOffset>
              </wp:positionH>
              <wp:positionV relativeFrom="paragraph">
                <wp:posOffset>-821055</wp:posOffset>
              </wp:positionV>
              <wp:extent cx="561975" cy="1228725"/>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561975" cy="1228725"/>
                      </a:xfrm>
                      <a:prstGeom prst="rect">
                        <a:avLst/>
                      </a:prstGeom>
                      <a:noFill/>
                      <a:ln>
                        <a:noFill/>
                      </a:ln>
                      <a:effectLst/>
                    </wps:spPr>
                    <wps:txbx>
                      <w:txbxContent>
                        <w:p>
                          <w:pPr>
                            <w:pStyle w:val="10"/>
                            <w:ind w:right="315" w:rightChars="150" w:firstLine="280" w:firstLineChars="100"/>
                            <w:rPr>
                              <w:rStyle w:val="16"/>
                              <w:sz w:val="28"/>
                            </w:rPr>
                          </w:pPr>
                          <w:r>
                            <w:rPr>
                              <w:rStyle w:val="16"/>
                              <w:rFonts w:hint="eastAsia"/>
                              <w:sz w:val="28"/>
                            </w:rPr>
                            <w:t xml:space="preserve">— </w:t>
                          </w:r>
                          <w:r>
                            <w:rPr>
                              <w:rStyle w:val="16"/>
                              <w:rFonts w:hint="eastAsia" w:ascii="宋体" w:hAnsi="宋体"/>
                              <w:sz w:val="28"/>
                            </w:rPr>
                            <w:fldChar w:fldCharType="begin"/>
                          </w:r>
                          <w:r>
                            <w:rPr>
                              <w:rStyle w:val="16"/>
                              <w:rFonts w:hint="eastAsia" w:ascii="宋体" w:hAnsi="宋体"/>
                              <w:sz w:val="28"/>
                            </w:rPr>
                            <w:instrText xml:space="preserve">PAGE  </w:instrText>
                          </w:r>
                          <w:r>
                            <w:rPr>
                              <w:rStyle w:val="16"/>
                              <w:rFonts w:hint="eastAsia" w:ascii="宋体" w:hAnsi="宋体"/>
                              <w:sz w:val="28"/>
                            </w:rPr>
                            <w:fldChar w:fldCharType="separate"/>
                          </w:r>
                          <w:r>
                            <w:rPr>
                              <w:rStyle w:val="16"/>
                              <w:rFonts w:ascii="宋体" w:hAnsi="宋体"/>
                              <w:sz w:val="28"/>
                            </w:rPr>
                            <w:t>63</w:t>
                          </w:r>
                          <w:r>
                            <w:rPr>
                              <w:rStyle w:val="16"/>
                              <w:rFonts w:hint="eastAsia" w:ascii="宋体" w:hAnsi="宋体"/>
                              <w:sz w:val="28"/>
                            </w:rPr>
                            <w:fldChar w:fldCharType="end"/>
                          </w:r>
                          <w:r>
                            <w:rPr>
                              <w:rStyle w:val="16"/>
                              <w:rFonts w:hint="eastAsia"/>
                              <w:sz w:val="28"/>
                            </w:rPr>
                            <w:t xml:space="preserve"> —</w:t>
                          </w:r>
                        </w:p>
                        <w:p/>
                      </w:txbxContent>
                    </wps:txbx>
                    <wps:bodyPr vert="eaVert" wrap="square" anchor="t" upright="1"/>
                  </wps:wsp>
                </a:graphicData>
              </a:graphic>
            </wp:anchor>
          </w:drawing>
        </mc:Choice>
        <mc:Fallback>
          <w:pict>
            <v:shape id="文本框 20" o:spid="_x0000_s1026" o:spt="202" type="#_x0000_t202" style="position:absolute;left:0pt;margin-left:-55.4pt;margin-top:-64.65pt;height:96.75pt;width:44.25pt;z-index:251661312;mso-width-relative:page;mso-height-relative:page;" filled="f" stroked="f" coordsize="21600,21600"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0HRz9wAAAAMAQAADwAAAAAAAAABACAAAAAiAAAAZHJzL2Rvd25yZXYueG1sUEsBAhQAFAAAAAgA&#10;h07iQPUK+o+vAQAANwMAAA4AAAAAAAAAAQAgAAAAKwEAAGRycy9lMm9Eb2MueG1sUEsFBgAAAAAG&#10;AAYAWQEAAEwFAAAAAA==&#10;">
              <v:fill on="f" focussize="0,0"/>
              <v:stroke on="f"/>
              <v:imagedata o:title=""/>
              <o:lock v:ext="edit" aspectratio="f"/>
              <v:textbox style="layout-flow:vertical-ideographic;">
                <w:txbxContent>
                  <w:p>
                    <w:pPr>
                      <w:pStyle w:val="10"/>
                      <w:ind w:right="315" w:rightChars="150" w:firstLine="280" w:firstLineChars="100"/>
                      <w:rPr>
                        <w:rStyle w:val="16"/>
                        <w:sz w:val="28"/>
                      </w:rPr>
                    </w:pPr>
                    <w:r>
                      <w:rPr>
                        <w:rStyle w:val="16"/>
                        <w:rFonts w:hint="eastAsia"/>
                        <w:sz w:val="28"/>
                      </w:rPr>
                      <w:t xml:space="preserve">— </w:t>
                    </w:r>
                    <w:r>
                      <w:rPr>
                        <w:rStyle w:val="16"/>
                        <w:rFonts w:hint="eastAsia" w:ascii="宋体" w:hAnsi="宋体"/>
                        <w:sz w:val="28"/>
                      </w:rPr>
                      <w:fldChar w:fldCharType="begin"/>
                    </w:r>
                    <w:r>
                      <w:rPr>
                        <w:rStyle w:val="16"/>
                        <w:rFonts w:hint="eastAsia" w:ascii="宋体" w:hAnsi="宋体"/>
                        <w:sz w:val="28"/>
                      </w:rPr>
                      <w:instrText xml:space="preserve">PAGE  </w:instrText>
                    </w:r>
                    <w:r>
                      <w:rPr>
                        <w:rStyle w:val="16"/>
                        <w:rFonts w:hint="eastAsia" w:ascii="宋体" w:hAnsi="宋体"/>
                        <w:sz w:val="28"/>
                      </w:rPr>
                      <w:fldChar w:fldCharType="separate"/>
                    </w:r>
                    <w:r>
                      <w:rPr>
                        <w:rStyle w:val="16"/>
                        <w:rFonts w:ascii="宋体" w:hAnsi="宋体"/>
                        <w:sz w:val="28"/>
                      </w:rPr>
                      <w:t>63</w:t>
                    </w:r>
                    <w:r>
                      <w:rPr>
                        <w:rStyle w:val="16"/>
                        <w:rFonts w:hint="eastAsia" w:ascii="宋体" w:hAnsi="宋体"/>
                        <w:sz w:val="28"/>
                      </w:rPr>
                      <w:fldChar w:fldCharType="end"/>
                    </w:r>
                    <w:r>
                      <w:rPr>
                        <w:rStyle w:val="16"/>
                        <w:rFonts w:hint="eastAsia"/>
                        <w:sz w:val="28"/>
                      </w:rPr>
                      <w:t xml:space="preserve"> —</w:t>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column">
                <wp:posOffset>-699770</wp:posOffset>
              </wp:positionH>
              <wp:positionV relativeFrom="paragraph">
                <wp:posOffset>240665</wp:posOffset>
              </wp:positionV>
              <wp:extent cx="619125" cy="139065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619125" cy="1390650"/>
                      </a:xfrm>
                      <a:prstGeom prst="rect">
                        <a:avLst/>
                      </a:prstGeom>
                      <a:noFill/>
                      <a:ln>
                        <a:noFill/>
                      </a:ln>
                      <a:effectLst/>
                    </wps:spPr>
                    <wps:txbx>
                      <w:txbxContent>
                        <w:p>
                          <w:pPr>
                            <w:pStyle w:val="10"/>
                            <w:spacing w:line="600" w:lineRule="exact"/>
                            <w:ind w:right="315" w:rightChars="150" w:firstLine="280" w:firstLineChars="100"/>
                            <w:rPr>
                              <w:rStyle w:val="16"/>
                              <w:sz w:val="28"/>
                            </w:rPr>
                          </w:pPr>
                          <w:r>
                            <w:rPr>
                              <w:rStyle w:val="16"/>
                              <w:rFonts w:hint="eastAsia"/>
                              <w:sz w:val="28"/>
                            </w:rPr>
                            <w:t xml:space="preserve">— </w:t>
                          </w:r>
                          <w:r>
                            <w:rPr>
                              <w:rStyle w:val="16"/>
                              <w:rFonts w:hint="eastAsia" w:ascii="宋体" w:hAnsi="宋体"/>
                              <w:sz w:val="28"/>
                            </w:rPr>
                            <w:fldChar w:fldCharType="begin"/>
                          </w:r>
                          <w:r>
                            <w:rPr>
                              <w:rStyle w:val="16"/>
                              <w:rFonts w:hint="eastAsia" w:ascii="宋体" w:hAnsi="宋体"/>
                              <w:sz w:val="28"/>
                            </w:rPr>
                            <w:instrText xml:space="preserve">PAGE  </w:instrText>
                          </w:r>
                          <w:r>
                            <w:rPr>
                              <w:rStyle w:val="16"/>
                              <w:rFonts w:hint="eastAsia" w:ascii="宋体" w:hAnsi="宋体"/>
                              <w:sz w:val="28"/>
                            </w:rPr>
                            <w:fldChar w:fldCharType="separate"/>
                          </w:r>
                          <w:r>
                            <w:rPr>
                              <w:rStyle w:val="16"/>
                              <w:rFonts w:ascii="宋体" w:hAnsi="宋体"/>
                              <w:sz w:val="28"/>
                            </w:rPr>
                            <w:t>64</w:t>
                          </w:r>
                          <w:r>
                            <w:rPr>
                              <w:rStyle w:val="16"/>
                              <w:rFonts w:hint="eastAsia" w:ascii="宋体" w:hAnsi="宋体"/>
                              <w:sz w:val="28"/>
                            </w:rPr>
                            <w:fldChar w:fldCharType="end"/>
                          </w:r>
                          <w:r>
                            <w:rPr>
                              <w:rStyle w:val="16"/>
                              <w:rFonts w:hint="eastAsia"/>
                              <w:sz w:val="28"/>
                            </w:rPr>
                            <w:t xml:space="preserve"> —</w:t>
                          </w:r>
                        </w:p>
                        <w:p/>
                      </w:txbxContent>
                    </wps:txbx>
                    <wps:bodyPr vert="eaVert" wrap="square" anchor="t" upright="1"/>
                  </wps:wsp>
                </a:graphicData>
              </a:graphic>
            </wp:anchor>
          </w:drawing>
        </mc:Choice>
        <mc:Fallback>
          <w:pict>
            <v:shape id="文本框 17" o:spid="_x0000_s1026" o:spt="202" type="#_x0000_t202" style="position:absolute;left:0pt;margin-left:-55.1pt;margin-top:18.95pt;height:109.5pt;width:48.75pt;z-index:251660288;mso-width-relative:page;mso-height-relative:page;" filled="f" stroked="f" coordsize="21600,21600"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bhB3M3QAAAAsBAAAPAAAAAAAAAAEAIAAAACIAAABkcnMvZG93bnJldi54bWxQSwECFAAUAAAA&#10;CACHTuJACE/9eLABAAA3AwAADgAAAAAAAAABACAAAAAsAQAAZHJzL2Uyb0RvYy54bWxQSwUGAAAA&#10;AAYABgBZAQAATgUAAAAA&#10;">
              <v:fill on="f" focussize="0,0"/>
              <v:stroke on="f"/>
              <v:imagedata o:title=""/>
              <o:lock v:ext="edit" aspectratio="f"/>
              <v:textbox style="layout-flow:vertical-ideographic;">
                <w:txbxContent>
                  <w:p>
                    <w:pPr>
                      <w:pStyle w:val="10"/>
                      <w:spacing w:line="600" w:lineRule="exact"/>
                      <w:ind w:right="315" w:rightChars="150" w:firstLine="280" w:firstLineChars="100"/>
                      <w:rPr>
                        <w:rStyle w:val="16"/>
                        <w:sz w:val="28"/>
                      </w:rPr>
                    </w:pPr>
                    <w:r>
                      <w:rPr>
                        <w:rStyle w:val="16"/>
                        <w:rFonts w:hint="eastAsia"/>
                        <w:sz w:val="28"/>
                      </w:rPr>
                      <w:t xml:space="preserve">— </w:t>
                    </w:r>
                    <w:r>
                      <w:rPr>
                        <w:rStyle w:val="16"/>
                        <w:rFonts w:hint="eastAsia" w:ascii="宋体" w:hAnsi="宋体"/>
                        <w:sz w:val="28"/>
                      </w:rPr>
                      <w:fldChar w:fldCharType="begin"/>
                    </w:r>
                    <w:r>
                      <w:rPr>
                        <w:rStyle w:val="16"/>
                        <w:rFonts w:hint="eastAsia" w:ascii="宋体" w:hAnsi="宋体"/>
                        <w:sz w:val="28"/>
                      </w:rPr>
                      <w:instrText xml:space="preserve">PAGE  </w:instrText>
                    </w:r>
                    <w:r>
                      <w:rPr>
                        <w:rStyle w:val="16"/>
                        <w:rFonts w:hint="eastAsia" w:ascii="宋体" w:hAnsi="宋体"/>
                        <w:sz w:val="28"/>
                      </w:rPr>
                      <w:fldChar w:fldCharType="separate"/>
                    </w:r>
                    <w:r>
                      <w:rPr>
                        <w:rStyle w:val="16"/>
                        <w:rFonts w:ascii="宋体" w:hAnsi="宋体"/>
                        <w:sz w:val="28"/>
                      </w:rPr>
                      <w:t>64</w:t>
                    </w:r>
                    <w:r>
                      <w:rPr>
                        <w:rStyle w:val="16"/>
                        <w:rFonts w:hint="eastAsia" w:ascii="宋体" w:hAnsi="宋体"/>
                        <w:sz w:val="28"/>
                      </w:rPr>
                      <w:fldChar w:fldCharType="end"/>
                    </w:r>
                    <w:r>
                      <w:rPr>
                        <w:rStyle w:val="16"/>
                        <w:rFonts w:hint="eastAsia"/>
                        <w:sz w:val="28"/>
                      </w:rPr>
                      <w:t xml:space="preserve"> —</w:t>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21E"/>
    <w:rsid w:val="00011369"/>
    <w:rsid w:val="00016466"/>
    <w:rsid w:val="000272D8"/>
    <w:rsid w:val="00027B53"/>
    <w:rsid w:val="00032569"/>
    <w:rsid w:val="000355A2"/>
    <w:rsid w:val="00037FE4"/>
    <w:rsid w:val="00041C74"/>
    <w:rsid w:val="0004338B"/>
    <w:rsid w:val="00044DF1"/>
    <w:rsid w:val="00053542"/>
    <w:rsid w:val="000561DE"/>
    <w:rsid w:val="000570E2"/>
    <w:rsid w:val="000604D2"/>
    <w:rsid w:val="00070D97"/>
    <w:rsid w:val="00074465"/>
    <w:rsid w:val="00075EC7"/>
    <w:rsid w:val="00076325"/>
    <w:rsid w:val="00076804"/>
    <w:rsid w:val="00081D18"/>
    <w:rsid w:val="0008447A"/>
    <w:rsid w:val="00090304"/>
    <w:rsid w:val="0009266B"/>
    <w:rsid w:val="00094F51"/>
    <w:rsid w:val="000B610F"/>
    <w:rsid w:val="000B7118"/>
    <w:rsid w:val="000C2127"/>
    <w:rsid w:val="000C38C5"/>
    <w:rsid w:val="000C40A2"/>
    <w:rsid w:val="000C60C8"/>
    <w:rsid w:val="000C69C1"/>
    <w:rsid w:val="000D27F6"/>
    <w:rsid w:val="000D65E3"/>
    <w:rsid w:val="000D6639"/>
    <w:rsid w:val="000D7AF9"/>
    <w:rsid w:val="000E004F"/>
    <w:rsid w:val="000E4AB5"/>
    <w:rsid w:val="001076F1"/>
    <w:rsid w:val="00121691"/>
    <w:rsid w:val="00122533"/>
    <w:rsid w:val="00123385"/>
    <w:rsid w:val="00125E74"/>
    <w:rsid w:val="00127E29"/>
    <w:rsid w:val="00133702"/>
    <w:rsid w:val="001362B5"/>
    <w:rsid w:val="001444E8"/>
    <w:rsid w:val="00156286"/>
    <w:rsid w:val="00163150"/>
    <w:rsid w:val="0017373A"/>
    <w:rsid w:val="00181142"/>
    <w:rsid w:val="00182F24"/>
    <w:rsid w:val="00186EFA"/>
    <w:rsid w:val="00187498"/>
    <w:rsid w:val="00191051"/>
    <w:rsid w:val="0019517D"/>
    <w:rsid w:val="00196B78"/>
    <w:rsid w:val="00197A8B"/>
    <w:rsid w:val="001A5D9F"/>
    <w:rsid w:val="001B1A28"/>
    <w:rsid w:val="001B1A6A"/>
    <w:rsid w:val="001B63A1"/>
    <w:rsid w:val="001C2B88"/>
    <w:rsid w:val="001C754C"/>
    <w:rsid w:val="001E1116"/>
    <w:rsid w:val="001E1B9E"/>
    <w:rsid w:val="001E52A5"/>
    <w:rsid w:val="001E74BF"/>
    <w:rsid w:val="001F1504"/>
    <w:rsid w:val="001F2015"/>
    <w:rsid w:val="001F6E80"/>
    <w:rsid w:val="001F6FD7"/>
    <w:rsid w:val="00200639"/>
    <w:rsid w:val="002020F2"/>
    <w:rsid w:val="00205109"/>
    <w:rsid w:val="0021353A"/>
    <w:rsid w:val="00213674"/>
    <w:rsid w:val="00216237"/>
    <w:rsid w:val="0022697C"/>
    <w:rsid w:val="00237073"/>
    <w:rsid w:val="00241330"/>
    <w:rsid w:val="00245C79"/>
    <w:rsid w:val="002536E0"/>
    <w:rsid w:val="00261CA8"/>
    <w:rsid w:val="00277DB9"/>
    <w:rsid w:val="00286436"/>
    <w:rsid w:val="00287667"/>
    <w:rsid w:val="002929B6"/>
    <w:rsid w:val="00293DE5"/>
    <w:rsid w:val="002A03B7"/>
    <w:rsid w:val="002A315B"/>
    <w:rsid w:val="002A5BF2"/>
    <w:rsid w:val="002B01CE"/>
    <w:rsid w:val="002B2224"/>
    <w:rsid w:val="002B318F"/>
    <w:rsid w:val="002C226A"/>
    <w:rsid w:val="002C22C5"/>
    <w:rsid w:val="002C27B3"/>
    <w:rsid w:val="002C2F7C"/>
    <w:rsid w:val="002C3E1A"/>
    <w:rsid w:val="002C4072"/>
    <w:rsid w:val="002D4475"/>
    <w:rsid w:val="002E2604"/>
    <w:rsid w:val="002E662B"/>
    <w:rsid w:val="002E7088"/>
    <w:rsid w:val="002E715A"/>
    <w:rsid w:val="002F3ED0"/>
    <w:rsid w:val="00302F2D"/>
    <w:rsid w:val="00310BBC"/>
    <w:rsid w:val="00311B9B"/>
    <w:rsid w:val="00312A7E"/>
    <w:rsid w:val="00321683"/>
    <w:rsid w:val="003229CF"/>
    <w:rsid w:val="00322F6B"/>
    <w:rsid w:val="00336599"/>
    <w:rsid w:val="0034102A"/>
    <w:rsid w:val="00344C28"/>
    <w:rsid w:val="00355A13"/>
    <w:rsid w:val="00376B2F"/>
    <w:rsid w:val="003800CF"/>
    <w:rsid w:val="00382310"/>
    <w:rsid w:val="003864C1"/>
    <w:rsid w:val="00391F14"/>
    <w:rsid w:val="003956EB"/>
    <w:rsid w:val="003A2145"/>
    <w:rsid w:val="003B12B2"/>
    <w:rsid w:val="003B3F44"/>
    <w:rsid w:val="003B5151"/>
    <w:rsid w:val="003C22E0"/>
    <w:rsid w:val="003C3A95"/>
    <w:rsid w:val="003C5EF6"/>
    <w:rsid w:val="003C6803"/>
    <w:rsid w:val="003E5CB5"/>
    <w:rsid w:val="003E74F2"/>
    <w:rsid w:val="003F352F"/>
    <w:rsid w:val="003F498F"/>
    <w:rsid w:val="003F7332"/>
    <w:rsid w:val="00407279"/>
    <w:rsid w:val="004122D4"/>
    <w:rsid w:val="00413D66"/>
    <w:rsid w:val="00414072"/>
    <w:rsid w:val="00422160"/>
    <w:rsid w:val="0042384E"/>
    <w:rsid w:val="00452E60"/>
    <w:rsid w:val="00453F9B"/>
    <w:rsid w:val="00454A9B"/>
    <w:rsid w:val="00482D60"/>
    <w:rsid w:val="00485F7D"/>
    <w:rsid w:val="00491EAA"/>
    <w:rsid w:val="0049367B"/>
    <w:rsid w:val="00493F3A"/>
    <w:rsid w:val="00494E83"/>
    <w:rsid w:val="004A419A"/>
    <w:rsid w:val="004A6C2C"/>
    <w:rsid w:val="004B0A9F"/>
    <w:rsid w:val="004B3980"/>
    <w:rsid w:val="004C7A39"/>
    <w:rsid w:val="004D3710"/>
    <w:rsid w:val="004D3E44"/>
    <w:rsid w:val="004D58FC"/>
    <w:rsid w:val="004E03C5"/>
    <w:rsid w:val="004E3049"/>
    <w:rsid w:val="004F0CC1"/>
    <w:rsid w:val="004F4E7B"/>
    <w:rsid w:val="00500818"/>
    <w:rsid w:val="0050620B"/>
    <w:rsid w:val="00507CBC"/>
    <w:rsid w:val="00514F00"/>
    <w:rsid w:val="00520EF5"/>
    <w:rsid w:val="0053543F"/>
    <w:rsid w:val="00537450"/>
    <w:rsid w:val="0056205C"/>
    <w:rsid w:val="005657F6"/>
    <w:rsid w:val="00571386"/>
    <w:rsid w:val="00573799"/>
    <w:rsid w:val="005815A3"/>
    <w:rsid w:val="005A0602"/>
    <w:rsid w:val="005A3909"/>
    <w:rsid w:val="005A68FB"/>
    <w:rsid w:val="005B5F95"/>
    <w:rsid w:val="005C0983"/>
    <w:rsid w:val="005C4DA0"/>
    <w:rsid w:val="005D442D"/>
    <w:rsid w:val="005F11DE"/>
    <w:rsid w:val="005F1F46"/>
    <w:rsid w:val="005F6D46"/>
    <w:rsid w:val="006006B9"/>
    <w:rsid w:val="00604554"/>
    <w:rsid w:val="006066CB"/>
    <w:rsid w:val="00610D19"/>
    <w:rsid w:val="00613FD1"/>
    <w:rsid w:val="00624FDD"/>
    <w:rsid w:val="00626060"/>
    <w:rsid w:val="0062683E"/>
    <w:rsid w:val="00631357"/>
    <w:rsid w:val="00634886"/>
    <w:rsid w:val="0063631A"/>
    <w:rsid w:val="00637EF5"/>
    <w:rsid w:val="00644C1A"/>
    <w:rsid w:val="00653B0C"/>
    <w:rsid w:val="0065512A"/>
    <w:rsid w:val="00657F3D"/>
    <w:rsid w:val="00672A5A"/>
    <w:rsid w:val="00677415"/>
    <w:rsid w:val="0069315B"/>
    <w:rsid w:val="006A3AC9"/>
    <w:rsid w:val="006A6C20"/>
    <w:rsid w:val="006B5AE3"/>
    <w:rsid w:val="006C64A0"/>
    <w:rsid w:val="006D0DF3"/>
    <w:rsid w:val="006D26EA"/>
    <w:rsid w:val="006D566F"/>
    <w:rsid w:val="006D7FD2"/>
    <w:rsid w:val="006E296D"/>
    <w:rsid w:val="006E5F61"/>
    <w:rsid w:val="006E6388"/>
    <w:rsid w:val="006F0831"/>
    <w:rsid w:val="006F6379"/>
    <w:rsid w:val="00704572"/>
    <w:rsid w:val="0070588F"/>
    <w:rsid w:val="0070705D"/>
    <w:rsid w:val="00707AA6"/>
    <w:rsid w:val="00712D98"/>
    <w:rsid w:val="00716A2C"/>
    <w:rsid w:val="0072018F"/>
    <w:rsid w:val="00721A74"/>
    <w:rsid w:val="00721D91"/>
    <w:rsid w:val="0072275D"/>
    <w:rsid w:val="0072283F"/>
    <w:rsid w:val="0072520A"/>
    <w:rsid w:val="00727744"/>
    <w:rsid w:val="00755681"/>
    <w:rsid w:val="007570D8"/>
    <w:rsid w:val="00764F04"/>
    <w:rsid w:val="007744E3"/>
    <w:rsid w:val="00776107"/>
    <w:rsid w:val="0078331B"/>
    <w:rsid w:val="00784D66"/>
    <w:rsid w:val="00790E55"/>
    <w:rsid w:val="00791AAE"/>
    <w:rsid w:val="00797FE6"/>
    <w:rsid w:val="007A492F"/>
    <w:rsid w:val="007A4C7E"/>
    <w:rsid w:val="007B1121"/>
    <w:rsid w:val="007B2E6E"/>
    <w:rsid w:val="007B7FF5"/>
    <w:rsid w:val="007C4CF4"/>
    <w:rsid w:val="007C6793"/>
    <w:rsid w:val="007C6848"/>
    <w:rsid w:val="007D2E83"/>
    <w:rsid w:val="007D43C2"/>
    <w:rsid w:val="007E3DC4"/>
    <w:rsid w:val="007E7F00"/>
    <w:rsid w:val="007F215A"/>
    <w:rsid w:val="007F6BB1"/>
    <w:rsid w:val="007F7CDF"/>
    <w:rsid w:val="008063C5"/>
    <w:rsid w:val="00807F59"/>
    <w:rsid w:val="008316EC"/>
    <w:rsid w:val="0085248F"/>
    <w:rsid w:val="00857926"/>
    <w:rsid w:val="00863F02"/>
    <w:rsid w:val="0086546C"/>
    <w:rsid w:val="00866993"/>
    <w:rsid w:val="00886F32"/>
    <w:rsid w:val="0089187F"/>
    <w:rsid w:val="00893F9F"/>
    <w:rsid w:val="008950B9"/>
    <w:rsid w:val="0089740F"/>
    <w:rsid w:val="008A06F2"/>
    <w:rsid w:val="008A08C2"/>
    <w:rsid w:val="008B1953"/>
    <w:rsid w:val="008B5325"/>
    <w:rsid w:val="008C7CE8"/>
    <w:rsid w:val="008D237F"/>
    <w:rsid w:val="008D3387"/>
    <w:rsid w:val="008D4668"/>
    <w:rsid w:val="008E007D"/>
    <w:rsid w:val="008E478A"/>
    <w:rsid w:val="008F288D"/>
    <w:rsid w:val="008F5C33"/>
    <w:rsid w:val="008F6456"/>
    <w:rsid w:val="008F657C"/>
    <w:rsid w:val="008F6DA4"/>
    <w:rsid w:val="00910933"/>
    <w:rsid w:val="00912D2A"/>
    <w:rsid w:val="0092442F"/>
    <w:rsid w:val="00933F37"/>
    <w:rsid w:val="00937ECC"/>
    <w:rsid w:val="009411CF"/>
    <w:rsid w:val="009478F8"/>
    <w:rsid w:val="00947E17"/>
    <w:rsid w:val="00956135"/>
    <w:rsid w:val="00956C09"/>
    <w:rsid w:val="00957A3E"/>
    <w:rsid w:val="00960D5B"/>
    <w:rsid w:val="00974B95"/>
    <w:rsid w:val="009750DD"/>
    <w:rsid w:val="00975F32"/>
    <w:rsid w:val="009811E3"/>
    <w:rsid w:val="00982579"/>
    <w:rsid w:val="009827BA"/>
    <w:rsid w:val="00987222"/>
    <w:rsid w:val="0098746C"/>
    <w:rsid w:val="009935EB"/>
    <w:rsid w:val="00996E78"/>
    <w:rsid w:val="009A3610"/>
    <w:rsid w:val="009A484E"/>
    <w:rsid w:val="009B6E70"/>
    <w:rsid w:val="009B70CC"/>
    <w:rsid w:val="009B73DB"/>
    <w:rsid w:val="009B7E88"/>
    <w:rsid w:val="009C1118"/>
    <w:rsid w:val="009C4444"/>
    <w:rsid w:val="009C70DE"/>
    <w:rsid w:val="009D52F9"/>
    <w:rsid w:val="009E602B"/>
    <w:rsid w:val="009E7C32"/>
    <w:rsid w:val="009F0A3B"/>
    <w:rsid w:val="00A02444"/>
    <w:rsid w:val="00A03CEA"/>
    <w:rsid w:val="00A05B1F"/>
    <w:rsid w:val="00A10658"/>
    <w:rsid w:val="00A17927"/>
    <w:rsid w:val="00A20E89"/>
    <w:rsid w:val="00A21AF2"/>
    <w:rsid w:val="00A24746"/>
    <w:rsid w:val="00A35EEA"/>
    <w:rsid w:val="00A35FD8"/>
    <w:rsid w:val="00A42175"/>
    <w:rsid w:val="00A452F3"/>
    <w:rsid w:val="00A50011"/>
    <w:rsid w:val="00A5406F"/>
    <w:rsid w:val="00A61309"/>
    <w:rsid w:val="00A61522"/>
    <w:rsid w:val="00A77DEF"/>
    <w:rsid w:val="00A808A9"/>
    <w:rsid w:val="00A81B34"/>
    <w:rsid w:val="00AA0822"/>
    <w:rsid w:val="00AA10D0"/>
    <w:rsid w:val="00AA5B61"/>
    <w:rsid w:val="00AB0EF4"/>
    <w:rsid w:val="00AC08BA"/>
    <w:rsid w:val="00AC1027"/>
    <w:rsid w:val="00AC2B49"/>
    <w:rsid w:val="00AC449E"/>
    <w:rsid w:val="00AC7682"/>
    <w:rsid w:val="00AD5A5B"/>
    <w:rsid w:val="00AD7445"/>
    <w:rsid w:val="00AE421E"/>
    <w:rsid w:val="00AE4F80"/>
    <w:rsid w:val="00AF1D60"/>
    <w:rsid w:val="00AF20A6"/>
    <w:rsid w:val="00AF3893"/>
    <w:rsid w:val="00AF64DE"/>
    <w:rsid w:val="00B056E2"/>
    <w:rsid w:val="00B068C5"/>
    <w:rsid w:val="00B12095"/>
    <w:rsid w:val="00B12680"/>
    <w:rsid w:val="00B14ABA"/>
    <w:rsid w:val="00B1508E"/>
    <w:rsid w:val="00B17B6C"/>
    <w:rsid w:val="00B22FBE"/>
    <w:rsid w:val="00B269EE"/>
    <w:rsid w:val="00B273BA"/>
    <w:rsid w:val="00B41848"/>
    <w:rsid w:val="00B42572"/>
    <w:rsid w:val="00B44021"/>
    <w:rsid w:val="00B477A6"/>
    <w:rsid w:val="00B52180"/>
    <w:rsid w:val="00B52F1D"/>
    <w:rsid w:val="00B547D5"/>
    <w:rsid w:val="00B61D33"/>
    <w:rsid w:val="00B67A7E"/>
    <w:rsid w:val="00B70712"/>
    <w:rsid w:val="00B710AE"/>
    <w:rsid w:val="00B73895"/>
    <w:rsid w:val="00B7634E"/>
    <w:rsid w:val="00B7636B"/>
    <w:rsid w:val="00B8161B"/>
    <w:rsid w:val="00BA4091"/>
    <w:rsid w:val="00BA4632"/>
    <w:rsid w:val="00BB0328"/>
    <w:rsid w:val="00BB1850"/>
    <w:rsid w:val="00BB36EC"/>
    <w:rsid w:val="00BC202C"/>
    <w:rsid w:val="00BC6FCE"/>
    <w:rsid w:val="00BD3C00"/>
    <w:rsid w:val="00BE4242"/>
    <w:rsid w:val="00BE473F"/>
    <w:rsid w:val="00BE700F"/>
    <w:rsid w:val="00BF74FF"/>
    <w:rsid w:val="00BF7840"/>
    <w:rsid w:val="00C0017D"/>
    <w:rsid w:val="00C01FCF"/>
    <w:rsid w:val="00C075E9"/>
    <w:rsid w:val="00C12DD0"/>
    <w:rsid w:val="00C166A3"/>
    <w:rsid w:val="00C22F12"/>
    <w:rsid w:val="00C35C14"/>
    <w:rsid w:val="00C430A1"/>
    <w:rsid w:val="00C505CB"/>
    <w:rsid w:val="00C537D8"/>
    <w:rsid w:val="00C54E27"/>
    <w:rsid w:val="00C553A4"/>
    <w:rsid w:val="00C560D4"/>
    <w:rsid w:val="00C72153"/>
    <w:rsid w:val="00C73428"/>
    <w:rsid w:val="00C8351B"/>
    <w:rsid w:val="00CA2C1D"/>
    <w:rsid w:val="00CB0C82"/>
    <w:rsid w:val="00CB3573"/>
    <w:rsid w:val="00CB4389"/>
    <w:rsid w:val="00CB6943"/>
    <w:rsid w:val="00CC0FF5"/>
    <w:rsid w:val="00CD152F"/>
    <w:rsid w:val="00CD4127"/>
    <w:rsid w:val="00CE2E3B"/>
    <w:rsid w:val="00CE59DF"/>
    <w:rsid w:val="00CF63E5"/>
    <w:rsid w:val="00CF7482"/>
    <w:rsid w:val="00D112EC"/>
    <w:rsid w:val="00D142C6"/>
    <w:rsid w:val="00D20514"/>
    <w:rsid w:val="00D2515E"/>
    <w:rsid w:val="00D270B1"/>
    <w:rsid w:val="00D30831"/>
    <w:rsid w:val="00D3341C"/>
    <w:rsid w:val="00D36FD1"/>
    <w:rsid w:val="00D42081"/>
    <w:rsid w:val="00D44AD5"/>
    <w:rsid w:val="00D47DA5"/>
    <w:rsid w:val="00D62028"/>
    <w:rsid w:val="00D7046C"/>
    <w:rsid w:val="00D72DB5"/>
    <w:rsid w:val="00D77DDB"/>
    <w:rsid w:val="00D804C8"/>
    <w:rsid w:val="00D9299B"/>
    <w:rsid w:val="00D94009"/>
    <w:rsid w:val="00D9428E"/>
    <w:rsid w:val="00D97137"/>
    <w:rsid w:val="00DA2CAA"/>
    <w:rsid w:val="00DA54E7"/>
    <w:rsid w:val="00DA620C"/>
    <w:rsid w:val="00DB44E8"/>
    <w:rsid w:val="00DC07E0"/>
    <w:rsid w:val="00DC271A"/>
    <w:rsid w:val="00DD073F"/>
    <w:rsid w:val="00DE2027"/>
    <w:rsid w:val="00DE25E5"/>
    <w:rsid w:val="00DE2BE4"/>
    <w:rsid w:val="00DF2A7F"/>
    <w:rsid w:val="00DF77E9"/>
    <w:rsid w:val="00E020B7"/>
    <w:rsid w:val="00E03910"/>
    <w:rsid w:val="00E11EE6"/>
    <w:rsid w:val="00E149A6"/>
    <w:rsid w:val="00E23058"/>
    <w:rsid w:val="00E2761E"/>
    <w:rsid w:val="00E329DA"/>
    <w:rsid w:val="00E50403"/>
    <w:rsid w:val="00E55DE7"/>
    <w:rsid w:val="00E62A32"/>
    <w:rsid w:val="00E718EC"/>
    <w:rsid w:val="00E80327"/>
    <w:rsid w:val="00E87C1E"/>
    <w:rsid w:val="00E92007"/>
    <w:rsid w:val="00E92981"/>
    <w:rsid w:val="00E9397B"/>
    <w:rsid w:val="00EA3991"/>
    <w:rsid w:val="00EB4244"/>
    <w:rsid w:val="00EC35D3"/>
    <w:rsid w:val="00ED4E96"/>
    <w:rsid w:val="00ED5F2C"/>
    <w:rsid w:val="00EE7C0C"/>
    <w:rsid w:val="00EF39AD"/>
    <w:rsid w:val="00F057BF"/>
    <w:rsid w:val="00F110B8"/>
    <w:rsid w:val="00F14966"/>
    <w:rsid w:val="00F20283"/>
    <w:rsid w:val="00F22219"/>
    <w:rsid w:val="00F2789C"/>
    <w:rsid w:val="00F331A6"/>
    <w:rsid w:val="00F3352E"/>
    <w:rsid w:val="00F33A17"/>
    <w:rsid w:val="00F45360"/>
    <w:rsid w:val="00F4677A"/>
    <w:rsid w:val="00F5359C"/>
    <w:rsid w:val="00F60873"/>
    <w:rsid w:val="00F61692"/>
    <w:rsid w:val="00F62F50"/>
    <w:rsid w:val="00F65492"/>
    <w:rsid w:val="00F66AF4"/>
    <w:rsid w:val="00F70B69"/>
    <w:rsid w:val="00F84228"/>
    <w:rsid w:val="00F90AEF"/>
    <w:rsid w:val="00F94C21"/>
    <w:rsid w:val="00FA047F"/>
    <w:rsid w:val="00FA17E4"/>
    <w:rsid w:val="00FA3FBF"/>
    <w:rsid w:val="00FA54B7"/>
    <w:rsid w:val="00FB060B"/>
    <w:rsid w:val="00FB46F7"/>
    <w:rsid w:val="00FB7B23"/>
    <w:rsid w:val="00FC2B35"/>
    <w:rsid w:val="00FC6466"/>
    <w:rsid w:val="00FD17DD"/>
    <w:rsid w:val="00FE05DE"/>
    <w:rsid w:val="00FE0E38"/>
    <w:rsid w:val="00FF2955"/>
    <w:rsid w:val="047F33B5"/>
    <w:rsid w:val="2BF12256"/>
    <w:rsid w:val="5CB8402F"/>
    <w:rsid w:val="71BD4970"/>
    <w:rsid w:val="73614F05"/>
    <w:rsid w:val="7BE4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340" w:after="330" w:line="576" w:lineRule="auto"/>
      <w:ind w:firstLine="200" w:firstLineChars="200"/>
      <w:outlineLvl w:val="0"/>
    </w:pPr>
    <w:rPr>
      <w:rFonts w:ascii="Calibri" w:hAnsi="Calibri" w:eastAsia="黑体" w:cs="Times New Roman"/>
      <w:b/>
      <w:bCs/>
      <w:kern w:val="44"/>
      <w:sz w:val="32"/>
      <w:szCs w:val="32"/>
    </w:rPr>
  </w:style>
  <w:style w:type="character" w:default="1" w:styleId="14">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44"/>
    <w:unhideWhenUsed/>
    <w:qFormat/>
    <w:uiPriority w:val="99"/>
    <w:rPr>
      <w:rFonts w:ascii="宋体" w:hAnsi="Calibri" w:cs="Times New Roman"/>
      <w:sz w:val="18"/>
      <w:szCs w:val="18"/>
    </w:rPr>
  </w:style>
  <w:style w:type="paragraph" w:styleId="4">
    <w:name w:val="annotation text"/>
    <w:basedOn w:val="1"/>
    <w:link w:val="53"/>
    <w:unhideWhenUsed/>
    <w:qFormat/>
    <w:uiPriority w:val="99"/>
    <w:pPr>
      <w:jc w:val="left"/>
    </w:pPr>
  </w:style>
  <w:style w:type="paragraph" w:styleId="5">
    <w:name w:val="Body Text"/>
    <w:basedOn w:val="1"/>
    <w:link w:val="23"/>
    <w:qFormat/>
    <w:uiPriority w:val="0"/>
    <w:pPr>
      <w:spacing w:line="620" w:lineRule="exact"/>
    </w:pPr>
    <w:rPr>
      <w:rFonts w:ascii="仿宋_GB2312" w:hAnsi="Times New Roman" w:eastAsia="仿宋_GB2312" w:cs="Times New Roman"/>
      <w:sz w:val="32"/>
      <w:szCs w:val="24"/>
    </w:rPr>
  </w:style>
  <w:style w:type="paragraph" w:styleId="6">
    <w:name w:val="Body Text Indent"/>
    <w:basedOn w:val="1"/>
    <w:link w:val="42"/>
    <w:unhideWhenUsed/>
    <w:qFormat/>
    <w:uiPriority w:val="0"/>
    <w:pPr>
      <w:spacing w:after="120"/>
      <w:ind w:left="420" w:leftChars="200"/>
    </w:pPr>
    <w:rPr>
      <w:rFonts w:ascii="仿宋_GB2312" w:hAnsi="Times New Roman" w:eastAsia="仿宋_GB2312" w:cs="Times New Roman"/>
      <w:kern w:val="0"/>
      <w:sz w:val="32"/>
      <w:szCs w:val="20"/>
    </w:rPr>
  </w:style>
  <w:style w:type="paragraph" w:styleId="7">
    <w:name w:val="Plain Text"/>
    <w:basedOn w:val="1"/>
    <w:link w:val="24"/>
    <w:qFormat/>
    <w:uiPriority w:val="99"/>
    <w:rPr>
      <w:rFonts w:ascii="宋体" w:hAnsi="Courier New" w:eastAsia="宋体" w:cs="Times New Roman"/>
      <w:szCs w:val="20"/>
    </w:rPr>
  </w:style>
  <w:style w:type="paragraph" w:styleId="8">
    <w:name w:val="Date"/>
    <w:basedOn w:val="1"/>
    <w:next w:val="1"/>
    <w:link w:val="40"/>
    <w:qFormat/>
    <w:uiPriority w:val="0"/>
    <w:pPr>
      <w:ind w:left="100" w:leftChars="2500"/>
    </w:pPr>
    <w:rPr>
      <w:rFonts w:ascii="仿宋_GB2312" w:eastAsia="仿宋_GB2312"/>
      <w:sz w:val="32"/>
      <w:szCs w:val="20"/>
    </w:rPr>
  </w:style>
  <w:style w:type="paragraph" w:styleId="9">
    <w:name w:val="Balloon Text"/>
    <w:basedOn w:val="1"/>
    <w:link w:val="26"/>
    <w:unhideWhenUsed/>
    <w:qFormat/>
    <w:uiPriority w:val="0"/>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43"/>
    <w:qFormat/>
    <w:uiPriority w:val="0"/>
    <w:rPr>
      <w:rFonts w:ascii="Courier New" w:hAnsi="Courier New" w:eastAsia="仿宋_GB2312" w:cs="Courier New"/>
      <w:sz w:val="24"/>
      <w:szCs w:val="24"/>
    </w:rPr>
  </w:style>
  <w:style w:type="paragraph" w:styleId="13">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styleId="15">
    <w:name w:val="Strong"/>
    <w:qFormat/>
    <w:uiPriority w:val="0"/>
    <w:rPr>
      <w:rFonts w:ascii="Tahoma" w:hAnsi="Tahoma" w:eastAsia="宋体"/>
      <w:b/>
      <w:bCs/>
      <w:sz w:val="24"/>
      <w:szCs w:val="24"/>
    </w:rPr>
  </w:style>
  <w:style w:type="character" w:styleId="16">
    <w:name w:val="page number"/>
    <w:basedOn w:val="14"/>
    <w:qFormat/>
    <w:uiPriority w:val="99"/>
  </w:style>
  <w:style w:type="character" w:styleId="17">
    <w:name w:val="Hyperlink"/>
    <w:unhideWhenUsed/>
    <w:qFormat/>
    <w:uiPriority w:val="99"/>
    <w:rPr>
      <w:color w:val="0000FF"/>
      <w:u w:val="single"/>
    </w:rPr>
  </w:style>
  <w:style w:type="character" w:styleId="18">
    <w:name w:val="annotation reference"/>
    <w:basedOn w:val="14"/>
    <w:unhideWhenUsed/>
    <w:qFormat/>
    <w:uiPriority w:val="99"/>
    <w:rPr>
      <w:sz w:val="21"/>
      <w:szCs w:val="21"/>
    </w:rPr>
  </w:style>
  <w:style w:type="table" w:styleId="20">
    <w:name w:val="Table Grid"/>
    <w:basedOn w:val="19"/>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basedOn w:val="14"/>
    <w:link w:val="11"/>
    <w:qFormat/>
    <w:uiPriority w:val="99"/>
    <w:rPr>
      <w:sz w:val="18"/>
      <w:szCs w:val="18"/>
    </w:rPr>
  </w:style>
  <w:style w:type="character" w:customStyle="1" w:styleId="22">
    <w:name w:val="页脚 Char"/>
    <w:basedOn w:val="14"/>
    <w:link w:val="10"/>
    <w:qFormat/>
    <w:uiPriority w:val="99"/>
    <w:rPr>
      <w:sz w:val="18"/>
      <w:szCs w:val="18"/>
    </w:rPr>
  </w:style>
  <w:style w:type="character" w:customStyle="1" w:styleId="23">
    <w:name w:val="正文文本 Char"/>
    <w:basedOn w:val="14"/>
    <w:link w:val="5"/>
    <w:qFormat/>
    <w:uiPriority w:val="0"/>
    <w:rPr>
      <w:rFonts w:ascii="仿宋_GB2312" w:hAnsi="Times New Roman" w:eastAsia="仿宋_GB2312" w:cs="Times New Roman"/>
      <w:sz w:val="32"/>
      <w:szCs w:val="24"/>
    </w:rPr>
  </w:style>
  <w:style w:type="character" w:customStyle="1" w:styleId="24">
    <w:name w:val="纯文本 Char"/>
    <w:basedOn w:val="14"/>
    <w:link w:val="7"/>
    <w:qFormat/>
    <w:uiPriority w:val="99"/>
    <w:rPr>
      <w:rFonts w:ascii="宋体" w:hAnsi="Courier New" w:eastAsia="宋体" w:cs="Times New Roman"/>
      <w:szCs w:val="20"/>
    </w:rPr>
  </w:style>
  <w:style w:type="paragraph" w:customStyle="1" w:styleId="25">
    <w:name w:val="List Paragraph"/>
    <w:basedOn w:val="1"/>
    <w:qFormat/>
    <w:uiPriority w:val="34"/>
    <w:pPr>
      <w:ind w:firstLine="420" w:firstLineChars="200"/>
    </w:pPr>
  </w:style>
  <w:style w:type="character" w:customStyle="1" w:styleId="26">
    <w:name w:val="批注框文本 Char"/>
    <w:basedOn w:val="14"/>
    <w:link w:val="9"/>
    <w:semiHidden/>
    <w:qFormat/>
    <w:uiPriority w:val="0"/>
    <w:rPr>
      <w:sz w:val="18"/>
      <w:szCs w:val="18"/>
    </w:rPr>
  </w:style>
  <w:style w:type="paragraph" w:customStyle="1" w:styleId="2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8">
    <w:name w:val="标题 1 Char"/>
    <w:basedOn w:val="14"/>
    <w:link w:val="2"/>
    <w:qFormat/>
    <w:uiPriority w:val="0"/>
    <w:rPr>
      <w:rFonts w:ascii="Calibri" w:hAnsi="Calibri" w:eastAsia="黑体" w:cs="Times New Roman"/>
      <w:b/>
      <w:bCs/>
      <w:kern w:val="44"/>
      <w:sz w:val="32"/>
      <w:szCs w:val="32"/>
    </w:rPr>
  </w:style>
  <w:style w:type="character" w:customStyle="1" w:styleId="29">
    <w:name w:val="font41"/>
    <w:qFormat/>
    <w:uiPriority w:val="0"/>
    <w:rPr>
      <w:rFonts w:hint="eastAsia" w:ascii="宋体" w:hAnsi="宋体" w:eastAsia="宋体" w:cs="宋体"/>
      <w:b/>
      <w:color w:val="000000"/>
      <w:sz w:val="24"/>
      <w:szCs w:val="24"/>
      <w:u w:val="none"/>
    </w:rPr>
  </w:style>
  <w:style w:type="character" w:customStyle="1" w:styleId="30">
    <w:name w:val="HTML 预设格式 Char1"/>
    <w:semiHidden/>
    <w:qFormat/>
    <w:uiPriority w:val="99"/>
    <w:rPr>
      <w:rFonts w:ascii="Courier New" w:hAnsi="Courier New" w:eastAsia="仿宋_GB2312" w:cs="Courier New"/>
      <w:kern w:val="2"/>
    </w:rPr>
  </w:style>
  <w:style w:type="character" w:customStyle="1" w:styleId="31">
    <w:name w:val="正文文本 字符1"/>
    <w:semiHidden/>
    <w:qFormat/>
    <w:uiPriority w:val="99"/>
    <w:rPr>
      <w:rFonts w:ascii="仿宋_GB2312" w:hAnsi="Times New Roman" w:eastAsia="仿宋_GB2312" w:cs="Times New Roman"/>
      <w:sz w:val="32"/>
      <w:szCs w:val="20"/>
    </w:rPr>
  </w:style>
  <w:style w:type="character" w:customStyle="1" w:styleId="32">
    <w:name w:val="日期 Char1"/>
    <w:semiHidden/>
    <w:qFormat/>
    <w:uiPriority w:val="99"/>
    <w:rPr>
      <w:rFonts w:ascii="仿宋_GB2312" w:hAnsi="Times New Roman" w:eastAsia="仿宋_GB2312"/>
      <w:kern w:val="2"/>
      <w:sz w:val="32"/>
    </w:rPr>
  </w:style>
  <w:style w:type="character" w:customStyle="1" w:styleId="33">
    <w:name w:val="正文文本缩进 Char"/>
    <w:link w:val="6"/>
    <w:qFormat/>
    <w:uiPriority w:val="0"/>
    <w:rPr>
      <w:rFonts w:ascii="仿宋_GB2312" w:hAnsi="Times New Roman" w:eastAsia="仿宋_GB2312" w:cs="Times New Roman"/>
      <w:sz w:val="32"/>
    </w:rPr>
  </w:style>
  <w:style w:type="character" w:customStyle="1" w:styleId="34">
    <w:name w:val="HTML 预设格式 Char"/>
    <w:link w:val="12"/>
    <w:qFormat/>
    <w:uiPriority w:val="0"/>
    <w:rPr>
      <w:rFonts w:ascii="Courier New" w:hAnsi="Courier New" w:eastAsia="仿宋_GB2312" w:cs="Courier New"/>
      <w:kern w:val="2"/>
      <w:sz w:val="24"/>
      <w:szCs w:val="24"/>
    </w:rPr>
  </w:style>
  <w:style w:type="character" w:customStyle="1" w:styleId="35">
    <w:name w:val="纯文本 字符1"/>
    <w:semiHidden/>
    <w:qFormat/>
    <w:uiPriority w:val="99"/>
    <w:rPr>
      <w:rFonts w:ascii="宋体" w:hAnsi="Courier New" w:cs="Courier New"/>
      <w:sz w:val="32"/>
      <w:szCs w:val="20"/>
    </w:rPr>
  </w:style>
  <w:style w:type="character" w:customStyle="1" w:styleId="36">
    <w:name w:val="日期 Char"/>
    <w:link w:val="8"/>
    <w:qFormat/>
    <w:uiPriority w:val="0"/>
    <w:rPr>
      <w:rFonts w:ascii="仿宋_GB2312" w:eastAsia="仿宋_GB2312"/>
      <w:kern w:val="2"/>
      <w:sz w:val="32"/>
    </w:rPr>
  </w:style>
  <w:style w:type="character" w:customStyle="1" w:styleId="37">
    <w:name w:val="文档结构图 Char"/>
    <w:link w:val="3"/>
    <w:qFormat/>
    <w:uiPriority w:val="99"/>
    <w:rPr>
      <w:rFonts w:ascii="宋体" w:hAnsi="Calibri" w:cs="Times New Roman"/>
      <w:kern w:val="2"/>
      <w:sz w:val="18"/>
      <w:szCs w:val="18"/>
    </w:rPr>
  </w:style>
  <w:style w:type="character" w:customStyle="1" w:styleId="38">
    <w:name w:val="font31"/>
    <w:qFormat/>
    <w:uiPriority w:val="0"/>
    <w:rPr>
      <w:rFonts w:hint="default" w:ascii="Times New Roman" w:hAnsi="Times New Roman" w:eastAsia="宋体" w:cs="Times New Roman"/>
      <w:b/>
      <w:color w:val="000000"/>
      <w:sz w:val="24"/>
      <w:szCs w:val="24"/>
      <w:u w:val="none"/>
    </w:rPr>
  </w:style>
  <w:style w:type="paragraph" w:customStyle="1" w:styleId="39">
    <w:name w:val="样式 样式 四号 行距: 固定值 25 磅 + 首行缩进:  2 字符"/>
    <w:basedOn w:val="1"/>
    <w:qFormat/>
    <w:uiPriority w:val="99"/>
    <w:pPr>
      <w:spacing w:line="500" w:lineRule="atLeast"/>
      <w:ind w:firstLine="560" w:firstLineChars="200"/>
    </w:pPr>
    <w:rPr>
      <w:rFonts w:ascii="Times New Roman" w:hAnsi="Times New Roman" w:eastAsia="宋体" w:cs="Times New Roman"/>
      <w:sz w:val="28"/>
      <w:szCs w:val="28"/>
    </w:rPr>
  </w:style>
  <w:style w:type="character" w:customStyle="1" w:styleId="40">
    <w:name w:val="日期 Char2"/>
    <w:basedOn w:val="14"/>
    <w:link w:val="8"/>
    <w:qFormat/>
    <w:uiPriority w:val="99"/>
    <w:rPr>
      <w:kern w:val="2"/>
      <w:sz w:val="21"/>
      <w:szCs w:val="22"/>
    </w:rPr>
  </w:style>
  <w:style w:type="paragraph" w:customStyle="1" w:styleId="41">
    <w:name w:val="No Spacing"/>
    <w:qFormat/>
    <w:uiPriority w:val="0"/>
    <w:pPr>
      <w:widowControl w:val="0"/>
      <w:jc w:val="both"/>
    </w:pPr>
    <w:rPr>
      <w:rFonts w:ascii="Calibri" w:hAnsi="Calibri" w:eastAsia="宋体" w:cs="Times New Roman"/>
      <w:kern w:val="2"/>
      <w:sz w:val="21"/>
      <w:szCs w:val="21"/>
      <w:lang w:val="en-US" w:eastAsia="zh-CN" w:bidi="ar-SA"/>
    </w:rPr>
  </w:style>
  <w:style w:type="character" w:customStyle="1" w:styleId="42">
    <w:name w:val="正文文本缩进 Char1"/>
    <w:basedOn w:val="14"/>
    <w:link w:val="6"/>
    <w:qFormat/>
    <w:uiPriority w:val="99"/>
    <w:rPr>
      <w:kern w:val="2"/>
      <w:sz w:val="21"/>
      <w:szCs w:val="22"/>
    </w:rPr>
  </w:style>
  <w:style w:type="character" w:customStyle="1" w:styleId="43">
    <w:name w:val="HTML 预设格式 Char2"/>
    <w:basedOn w:val="14"/>
    <w:link w:val="12"/>
    <w:qFormat/>
    <w:uiPriority w:val="99"/>
    <w:rPr>
      <w:rFonts w:ascii="Courier New" w:hAnsi="Courier New" w:cs="Courier New"/>
      <w:kern w:val="2"/>
    </w:rPr>
  </w:style>
  <w:style w:type="character" w:customStyle="1" w:styleId="44">
    <w:name w:val="文档结构图 Char1"/>
    <w:basedOn w:val="14"/>
    <w:link w:val="3"/>
    <w:qFormat/>
    <w:uiPriority w:val="99"/>
    <w:rPr>
      <w:rFonts w:ascii="宋体" w:eastAsia="宋体"/>
      <w:kern w:val="2"/>
      <w:sz w:val="18"/>
      <w:szCs w:val="18"/>
    </w:rPr>
  </w:style>
  <w:style w:type="paragraph" w:customStyle="1" w:styleId="45">
    <w:name w:val="★表头 表7-1-居中"/>
    <w:basedOn w:val="1"/>
    <w:qFormat/>
    <w:uiPriority w:val="0"/>
    <w:pPr>
      <w:widowControl/>
      <w:spacing w:beforeLines="50" w:afterLines="50" w:line="360" w:lineRule="auto"/>
      <w:ind w:firstLine="200" w:firstLineChars="200"/>
      <w:jc w:val="center"/>
    </w:pPr>
    <w:rPr>
      <w:rFonts w:ascii="Times New Roman" w:hAnsi="Times New Roman" w:eastAsia="仿宋_GB2312" w:cs="宋体"/>
      <w:b/>
      <w:color w:val="000000"/>
      <w:sz w:val="24"/>
      <w:szCs w:val="20"/>
    </w:rPr>
  </w:style>
  <w:style w:type="paragraph" w:customStyle="1" w:styleId="46">
    <w:name w:val="列出段落1"/>
    <w:basedOn w:val="1"/>
    <w:qFormat/>
    <w:uiPriority w:val="0"/>
    <w:pPr>
      <w:ind w:firstLine="420" w:firstLineChars="200"/>
    </w:pPr>
    <w:rPr>
      <w:rFonts w:ascii="Times New Roman" w:hAnsi="Times New Roman" w:eastAsia="宋体" w:cs="Times New Roman"/>
      <w:kern w:val="0"/>
      <w:sz w:val="24"/>
    </w:rPr>
  </w:style>
  <w:style w:type="paragraph" w:customStyle="1" w:styleId="47">
    <w:name w:val="Char Char Char Char"/>
    <w:basedOn w:val="3"/>
    <w:qFormat/>
    <w:uiPriority w:val="0"/>
  </w:style>
  <w:style w:type="table" w:customStyle="1" w:styleId="48">
    <w:name w:val="网格型10"/>
    <w:basedOn w:val="19"/>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9">
    <w:name w:val="网格型5"/>
    <w:basedOn w:val="1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
    <w:name w:val="Char Char Char Char Char Char Char Char Char Char Char Char"/>
    <w:basedOn w:val="1"/>
    <w:qFormat/>
    <w:uiPriority w:val="0"/>
    <w:rPr>
      <w:rFonts w:ascii="宋体" w:hAnsi="宋体" w:eastAsia="宋体" w:cs="Courier New"/>
      <w:sz w:val="32"/>
      <w:szCs w:val="32"/>
    </w:rPr>
  </w:style>
  <w:style w:type="paragraph" w:customStyle="1" w:styleId="52">
    <w:name w:val="Char1"/>
    <w:basedOn w:val="1"/>
    <w:qFormat/>
    <w:uiPriority w:val="0"/>
    <w:rPr>
      <w:rFonts w:ascii="宋体" w:hAnsi="宋体" w:eastAsia="宋体" w:cs="Courier New"/>
      <w:sz w:val="32"/>
      <w:szCs w:val="32"/>
    </w:rPr>
  </w:style>
  <w:style w:type="character" w:customStyle="1" w:styleId="53">
    <w:name w:val="批注文字 Char"/>
    <w:basedOn w:val="14"/>
    <w:link w:val="4"/>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9ACA4-F3EE-430A-A9AC-503C9FCF8761}">
  <ds:schemaRefs/>
</ds:datastoreItem>
</file>

<file path=docProps/app.xml><?xml version="1.0" encoding="utf-8"?>
<Properties xmlns="http://schemas.openxmlformats.org/officeDocument/2006/extended-properties" xmlns:vt="http://schemas.openxmlformats.org/officeDocument/2006/docPropsVTypes">
  <Template>Normal</Template>
  <Pages>67</Pages>
  <Words>4629</Words>
  <Characters>26389</Characters>
  <Lines>219</Lines>
  <Paragraphs>61</Paragraphs>
  <ScaleCrop>false</ScaleCrop>
  <LinksUpToDate>false</LinksUpToDate>
  <CharactersWithSpaces>30957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2021-04-19T04:06:00Z</dcterms:created>
  <dc:creator>user</dc:creator>
  <cp:lastModifiedBy>ZQY</cp:lastModifiedBy>
  <cp:lastPrinted>2023-03-10T02:10:00Z</cp:lastPrinted>
  <dcterms:modified xsi:type="dcterms:W3CDTF">2023-03-24T01:52:17Z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