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5" w:rsidRDefault="00B72F9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72F95" w:rsidRDefault="00B8567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部门整体绩效评价报告</w:t>
      </w:r>
    </w:p>
    <w:p w:rsidR="00B72F95" w:rsidRDefault="00B72F95">
      <w:pPr>
        <w:jc w:val="center"/>
        <w:rPr>
          <w:rFonts w:ascii="仿宋_GB2312"/>
          <w:szCs w:val="30"/>
        </w:rPr>
      </w:pPr>
    </w:p>
    <w:p w:rsidR="00B72F95" w:rsidRDefault="00B85674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:rsidR="00B72F95" w:rsidRDefault="00B85674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（一）机构设置及职责工作任务情况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奥运村街道办事处设立下列6个内设机构：综合办公室、党群工作办公室、平安建设办公室(司法所)、城市管理办公室、社区建设办公室、民生保障办公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室，一个纪律检查工作委员会(简称奥运村街道纪工委)，一个综合行政执法队，三中心：北京市朝阳区奥运村街道便民服务中心、北京市朝阳区奥运村街道市民活动中心、北京市朝阳区奥运村街道市民诉求处置中心。另设有19个社区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奥运村街道办事处是区政府的派出机关，是基层行政组织，负责本行政区域内有关行政管理工作。主要职责是：贯彻执行党的路线、方针、政策和国家的法律法规，执行上级国家行政机关的决定和命令。负责制订本街道经济和社会发展规划、计划；管理本街道经济工作、财政预算和收支；负责国有资产监督管理；负责有关经济、社会统计工作。负责辖区内市容市貌、环境卫生、绿化美化的管理工作。负责环境综合整治工作；负责组织和监督对违法建筑、违法占用道路、无照经营行为查处工作。负责辖区内社会治安综合治理以及安全生产、交通安全、消防安全和外地来京人员的管理工作。负责社会救济、拥军优属、兵员征集、社区服务、殡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葬改革等管理工作。负责计划生育管理工作。负责民事调解和普法教育工作，保障少数民族、妇女、未成年人、老年人和残疾人的合法权益。负责人民防空、防自然灾害和抢险救灾的组织、协调工作。会同有关部门，负责节水、环保工作。负责街道社会化服务的管理工作。负责辖区居民的社会保障工作。负责群众性文化、教育、体育、卫生保健和科普工作。指导居委会工作，促进居委会的组织建设，提高其自治能力。负责检查、督促住宅小区公共配套设施的落实。办理人民群众来信来访，反映人民群众的意见和要求。承办区政府交办的其他事项。</w:t>
      </w:r>
    </w:p>
    <w:p w:rsidR="00B72F95" w:rsidRDefault="00B85674">
      <w:pPr>
        <w:numPr>
          <w:ilvl w:val="0"/>
          <w:numId w:val="1"/>
        </w:num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部门整体绩效目标设立情况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高质量推动经济发展。一是充分发掘辖区科研资源优势，依托多类科研院所集聚和园区空间构建多个功能组团，吸引优秀人才、项目、企业聚集，支撑朝阳区北部科技创新带建设。二是围绕22座商务楼宇，建立“楼宇+企业”招商模式，成立楼宇联盟，建立运营机制和楼宇评价体系，吸引优质企业落地奥运村，实现招大引强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高效率抓好社会治理。一是提升城市管理精细化、信息化水平。坚持党建引领，推进垃圾分类和基层治理深度融合；继续做好环境保护，深入推进环境污染防治；进一步改善辖区交通秩序，加强路侧停车规范管理，蓄力挖掘新增错时共享停车泊位。二是提高干部队伍基层社会治理能力。开展“卓越航行”计划，推行干部交流机轮岗机制，建立后备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才储备库，持续开展优秀社工人才成长计划。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高水平提供公共服务。一是优化基本公共服务供给。在总装、科学园和风林绿州社区新建3个便民“一刻钟”服务圈；与林萃西里社区文舞会所、街道市民活动中心联合使用场地，建设2家社区级温馨家园在辖区内增加养老助餐点，与第三方合作开展重点家庭老年人权益保护服务。二是提升基层社会服务效能。深化党政群共商共治工作，提高议事协商水平，扎实做好接诉即办工作，切实解决人民群众“急难愁盼”问题。三是打造奥运文化活动品牌。继续深入开展奥运村奥林匹克体育系列活动，创新“奥林匹克文化大舞台”举办形式，联合电视媒体进行报道，向全国观众展现奥运村的卓越风采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高标准守牢安全底线。一是专群结合维护治安环境。发动群防群治力量参与平安建设工作，发挥联勤联动体系作用，强化辖区治安巡控工作，有效提升治安环境。二是破解辖区消防隐患难题。住宅小区层面配齐微型消防站，开展“个十百千万”消防安全培训活动，实现辖区安全管理人员消防技能整体提升。三是持续开展大排查大整治，坚决防范和遏制安全生产和火灾事故发生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奥运村街道办事处部门整体支出绩效目标是根据朝阳区委办、政府办公相关文件，结合街道内中长期规划、年度工作计划、政策要求以及年度主要工作任务设立，反映奥运村街道办事处使用部门预算资金在年度履职中预期达到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总体产出和效果。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奥运村街道办事处目标设立比较贴合街道基层行政组织职能，旨在紧密围绕区委、区政府中心工作和重点任务，积极发挥财政资金在街道工作的重大作用，加大资金统筹力度，强化绩效成本管控，防范财政运行风险，为奥运村街道办事处“十四五”规划和各项事业的高质量发展提供有力支撑。</w:t>
      </w:r>
    </w:p>
    <w:p w:rsidR="00B72F95" w:rsidRDefault="00B85674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当年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预算执行情况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2024年全年预算数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20374.49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万元，其中，基本支出预算数</w:t>
      </w:r>
      <w:r>
        <w:rPr>
          <w:rFonts w:ascii="仿宋_GB2312" w:eastAsia="仿宋_GB2312" w:hAnsi="仿宋_GB2312" w:cs="仿宋_GB2312" w:hint="eastAsia"/>
          <w:sz w:val="32"/>
          <w:szCs w:val="32"/>
        </w:rPr>
        <w:t>5889.74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万元，项目支出预算数</w:t>
      </w:r>
      <w:r>
        <w:rPr>
          <w:rFonts w:ascii="仿宋_GB2312" w:eastAsia="仿宋_GB2312" w:hAnsi="仿宋_GB2312" w:cs="仿宋_GB2312" w:hint="eastAsia"/>
          <w:sz w:val="32"/>
          <w:szCs w:val="32"/>
        </w:rPr>
        <w:t>14484.75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万元，其他支出预算数0万元。资金总体支出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20374.49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万元，其中，基本支出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5889.74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14484.75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万元，其他支出0万元。预算执行率为100%。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、整体绩效目标实现情况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（一）产出完成情况分析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1.产出数量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楷体_GB2312"/>
          <w:b/>
          <w:bCs/>
          <w:sz w:val="32"/>
          <w:szCs w:val="32"/>
        </w:rPr>
        <w:t>旗帜鲜明抓政治引领</w:t>
      </w:r>
      <w:r>
        <w:rPr>
          <w:rFonts w:eastAsia="楷体_GB2312" w:hint="eastAsia"/>
          <w:b/>
          <w:bCs/>
          <w:sz w:val="32"/>
          <w:szCs w:val="32"/>
        </w:rPr>
        <w:t>。一是</w:t>
      </w:r>
      <w:r>
        <w:rPr>
          <w:rFonts w:eastAsia="仿宋_GB2312"/>
          <w:sz w:val="32"/>
          <w:szCs w:val="32"/>
        </w:rPr>
        <w:t>严格执行民主集中制，完善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落实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三重一大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制度，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召开工委（扩大）会</w:t>
      </w:r>
      <w:r>
        <w:rPr>
          <w:rFonts w:eastAsia="仿宋_GB2312"/>
          <w:sz w:val="32"/>
          <w:szCs w:val="32"/>
        </w:rPr>
        <w:t>72</w:t>
      </w:r>
      <w:r>
        <w:rPr>
          <w:rFonts w:eastAsia="仿宋_GB2312"/>
          <w:sz w:val="32"/>
          <w:szCs w:val="32"/>
        </w:rPr>
        <w:t>次，主任办公会</w:t>
      </w:r>
      <w:r>
        <w:rPr>
          <w:rFonts w:eastAsia="仿宋_GB2312"/>
          <w:sz w:val="32"/>
          <w:szCs w:val="32"/>
        </w:rPr>
        <w:t>59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二是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围绕党纪学习教育、高质量发展等主题，工委理论学习中心组开展专题学习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44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次，组织研讨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次；</w:t>
      </w:r>
      <w:r>
        <w:rPr>
          <w:rFonts w:eastAsia="仿宋_GB2312"/>
          <w:sz w:val="32"/>
          <w:szCs w:val="32"/>
        </w:rPr>
        <w:t>开展百人以上特色宣讲活动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余次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；策划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骄奥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2023”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系列报道，今年中央、市区等各级媒体报道我街道相关新闻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72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次。</w:t>
      </w:r>
      <w:r>
        <w:rPr>
          <w:rFonts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三是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人民调解参与化解矛盾纠纷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133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件、行政调解矛盾纠纷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lastRenderedPageBreak/>
        <w:t>7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件，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100%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将各类矛盾纠纷化解在基层。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坚持不懈强党建基础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严密组织召开领导班子专题民主生活会，严肃开展批评与自我批评，共梳理问题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条，整改措施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条。</w:t>
      </w: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召开奥运村街道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年七一大会暨党建协调委员会工作会议，确定</w:t>
      </w:r>
      <w:r>
        <w:rPr>
          <w:rFonts w:eastAsia="仿宋_GB2312"/>
          <w:sz w:val="32"/>
          <w:szCs w:val="32"/>
        </w:rPr>
        <w:t>92</w:t>
      </w:r>
      <w:r>
        <w:rPr>
          <w:rFonts w:eastAsia="仿宋_GB2312"/>
          <w:sz w:val="32"/>
          <w:szCs w:val="32"/>
        </w:rPr>
        <w:t>家党建协调委员会成员单位，新增</w:t>
      </w:r>
      <w:r>
        <w:rPr>
          <w:rFonts w:eastAsia="仿宋_GB2312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家单位入会。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深化党建引领治理</w:t>
      </w:r>
      <w:r>
        <w:rPr>
          <w:rFonts w:eastAsia="仿宋_GB2312" w:hint="eastAsia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打造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走动式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党员志愿服务队伍提升品牌，加强党群阵地建设，升级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一室多能、集中服务、共建共享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红立方党群服务中心，打造</w:t>
      </w:r>
      <w:r>
        <w:rPr>
          <w:rFonts w:eastAsia="仿宋_GB2312"/>
          <w:sz w:val="32"/>
          <w:szCs w:val="32"/>
        </w:rPr>
        <w:t>“1·4·N”</w:t>
      </w:r>
      <w:r>
        <w:rPr>
          <w:rFonts w:eastAsia="仿宋_GB2312"/>
          <w:sz w:val="32"/>
          <w:szCs w:val="32"/>
        </w:rPr>
        <w:t>党群服务中心阵地，开展活动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余场；投入</w:t>
      </w:r>
      <w:r>
        <w:rPr>
          <w:rFonts w:eastAsia="仿宋_GB2312"/>
          <w:sz w:val="32"/>
          <w:szCs w:val="32"/>
        </w:rPr>
        <w:t>680</w:t>
      </w:r>
      <w:r>
        <w:rPr>
          <w:rFonts w:eastAsia="仿宋_GB2312"/>
          <w:sz w:val="32"/>
          <w:szCs w:val="32"/>
        </w:rPr>
        <w:t>万元党组织服务群众经费，解决群众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急难愁盼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问题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余件，受到了广泛好评。</w:t>
      </w:r>
    </w:p>
    <w:p w:rsidR="00280036" w:rsidRDefault="00E63B12" w:rsidP="002800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9C2BED">
        <w:rPr>
          <w:rFonts w:eastAsia="仿宋_GB2312" w:hint="eastAsia"/>
          <w:b/>
          <w:bCs/>
          <w:sz w:val="32"/>
          <w:szCs w:val="32"/>
        </w:rPr>
        <w:t>高质量推动经济发展。</w:t>
      </w:r>
      <w:r w:rsidR="009C2BED">
        <w:rPr>
          <w:rFonts w:eastAsia="仿宋_GB2312"/>
          <w:sz w:val="32"/>
          <w:szCs w:val="32"/>
        </w:rPr>
        <w:t>充分发挥</w:t>
      </w:r>
      <w:r w:rsidR="009C2BED">
        <w:rPr>
          <w:rFonts w:eastAsia="仿宋_GB2312"/>
          <w:sz w:val="32"/>
          <w:szCs w:val="32"/>
        </w:rPr>
        <w:t>“</w:t>
      </w:r>
      <w:r w:rsidR="009C2BED">
        <w:rPr>
          <w:rFonts w:eastAsia="仿宋_GB2312"/>
          <w:sz w:val="32"/>
          <w:szCs w:val="32"/>
        </w:rPr>
        <w:t>服务包</w:t>
      </w:r>
      <w:r w:rsidR="009C2BED">
        <w:rPr>
          <w:rFonts w:eastAsia="仿宋_GB2312"/>
          <w:sz w:val="32"/>
          <w:szCs w:val="32"/>
        </w:rPr>
        <w:t>”</w:t>
      </w:r>
      <w:r w:rsidR="009C2BED">
        <w:rPr>
          <w:rFonts w:eastAsia="仿宋_GB2312"/>
          <w:sz w:val="32"/>
          <w:szCs w:val="32"/>
        </w:rPr>
        <w:t>机制作用，梳理涉企服务事项清单</w:t>
      </w:r>
      <w:r w:rsidR="009C2BED">
        <w:rPr>
          <w:rFonts w:eastAsia="仿宋_GB2312"/>
          <w:sz w:val="32"/>
          <w:szCs w:val="32"/>
        </w:rPr>
        <w:t>18</w:t>
      </w:r>
      <w:r w:rsidR="009C2BED">
        <w:rPr>
          <w:rFonts w:eastAsia="仿宋_GB2312"/>
          <w:sz w:val="32"/>
          <w:szCs w:val="32"/>
        </w:rPr>
        <w:t>条，为企业提供人才引进、公租房推送、产业政策和上市政策咨询、空间资源对接、政企平台搭建等多元化优质服务。累计走访</w:t>
      </w:r>
      <w:r w:rsidR="009C2BED">
        <w:rPr>
          <w:rFonts w:eastAsia="仿宋_GB2312"/>
          <w:sz w:val="32"/>
          <w:szCs w:val="32"/>
        </w:rPr>
        <w:t>“</w:t>
      </w:r>
      <w:r w:rsidR="009C2BED">
        <w:rPr>
          <w:rFonts w:eastAsia="仿宋_GB2312"/>
          <w:sz w:val="32"/>
          <w:szCs w:val="32"/>
        </w:rPr>
        <w:t>服务包</w:t>
      </w:r>
      <w:r w:rsidR="009C2BED">
        <w:rPr>
          <w:rFonts w:eastAsia="仿宋_GB2312"/>
          <w:sz w:val="32"/>
          <w:szCs w:val="32"/>
        </w:rPr>
        <w:t>”</w:t>
      </w:r>
      <w:r w:rsidR="009C2BED">
        <w:rPr>
          <w:rFonts w:eastAsia="仿宋_GB2312"/>
          <w:sz w:val="32"/>
          <w:szCs w:val="32"/>
        </w:rPr>
        <w:t>企业</w:t>
      </w:r>
      <w:r w:rsidR="009C2BED">
        <w:rPr>
          <w:rFonts w:eastAsia="仿宋_GB2312"/>
          <w:sz w:val="32"/>
          <w:szCs w:val="32"/>
        </w:rPr>
        <w:t>119</w:t>
      </w:r>
      <w:r w:rsidR="009C2BED">
        <w:rPr>
          <w:rFonts w:eastAsia="仿宋_GB2312"/>
          <w:sz w:val="32"/>
          <w:szCs w:val="32"/>
        </w:rPr>
        <w:t>家次，协调解决事项</w:t>
      </w:r>
      <w:r w:rsidR="009C2BED">
        <w:rPr>
          <w:rFonts w:eastAsia="仿宋_GB2312"/>
          <w:sz w:val="32"/>
          <w:szCs w:val="32"/>
        </w:rPr>
        <w:t>205</w:t>
      </w:r>
      <w:r w:rsidR="009C2BED">
        <w:rPr>
          <w:rFonts w:eastAsia="仿宋_GB2312"/>
          <w:sz w:val="32"/>
          <w:szCs w:val="32"/>
        </w:rPr>
        <w:t>件。</w:t>
      </w:r>
      <w:r w:rsidR="00280036">
        <w:rPr>
          <w:rFonts w:eastAsia="仿宋_GB2312"/>
          <w:sz w:val="32"/>
          <w:szCs w:val="32"/>
        </w:rPr>
        <w:t>打造北部科创中心核心区域，</w:t>
      </w:r>
      <w:r w:rsidR="00280036" w:rsidRPr="00280036">
        <w:rPr>
          <w:rFonts w:eastAsia="仿宋_GB2312"/>
          <w:sz w:val="32"/>
          <w:szCs w:val="32"/>
        </w:rPr>
        <w:t>编制</w:t>
      </w:r>
      <w:r w:rsidR="00280036" w:rsidRPr="00280036">
        <w:rPr>
          <w:rFonts w:eastAsia="仿宋_GB2312"/>
          <w:sz w:val="32"/>
          <w:szCs w:val="32"/>
        </w:rPr>
        <w:t>1</w:t>
      </w:r>
      <w:r w:rsidR="00280036" w:rsidRPr="00280036">
        <w:rPr>
          <w:rFonts w:eastAsia="仿宋_GB2312"/>
          <w:sz w:val="32"/>
          <w:szCs w:val="32"/>
        </w:rPr>
        <w:t>个科创生态发展规划研究报告，推进</w:t>
      </w:r>
      <w:r w:rsidR="00280036" w:rsidRPr="00280036">
        <w:rPr>
          <w:rFonts w:eastAsia="仿宋_GB2312"/>
          <w:sz w:val="32"/>
          <w:szCs w:val="32"/>
        </w:rPr>
        <w:t>2</w:t>
      </w:r>
      <w:r w:rsidR="00280036" w:rsidRPr="00280036">
        <w:rPr>
          <w:rFonts w:eastAsia="仿宋_GB2312"/>
          <w:sz w:val="32"/>
          <w:szCs w:val="32"/>
        </w:rPr>
        <w:t>个重点项目</w:t>
      </w:r>
      <w:r w:rsidR="00280036" w:rsidRPr="00280036">
        <w:rPr>
          <w:rFonts w:eastAsia="仿宋_GB2312"/>
          <w:sz w:val="32"/>
          <w:szCs w:val="32"/>
        </w:rPr>
        <w:t>-</w:t>
      </w:r>
      <w:r w:rsidR="00280036" w:rsidRPr="00280036">
        <w:rPr>
          <w:rFonts w:eastAsia="仿宋_GB2312"/>
          <w:sz w:val="32"/>
          <w:szCs w:val="32"/>
        </w:rPr>
        <w:t>打造奥运村人才会客厅、成立楼宇联盟</w:t>
      </w:r>
      <w:r w:rsidR="00280036">
        <w:rPr>
          <w:rFonts w:eastAsia="仿宋_GB2312" w:hint="eastAsia"/>
          <w:sz w:val="32"/>
          <w:szCs w:val="32"/>
        </w:rPr>
        <w:t>，</w:t>
      </w:r>
      <w:r w:rsidR="00280036">
        <w:rPr>
          <w:rFonts w:eastAsia="仿宋_GB2312"/>
          <w:sz w:val="32"/>
          <w:szCs w:val="32"/>
        </w:rPr>
        <w:t>成功举办</w:t>
      </w:r>
      <w:r w:rsidR="00280036">
        <w:rPr>
          <w:rFonts w:eastAsia="仿宋_GB2312"/>
          <w:sz w:val="32"/>
          <w:szCs w:val="32"/>
        </w:rPr>
        <w:t>ITEC</w:t>
      </w:r>
      <w:r w:rsidR="00280036">
        <w:rPr>
          <w:rFonts w:eastAsia="仿宋_GB2312"/>
          <w:sz w:val="32"/>
          <w:szCs w:val="32"/>
        </w:rPr>
        <w:t>朝阳北部科创带专场赛。不断提高商业质量，实现服务业态品质提升，引进连锁品牌</w:t>
      </w:r>
      <w:r w:rsidR="00280036">
        <w:rPr>
          <w:rFonts w:eastAsia="仿宋_GB2312"/>
          <w:sz w:val="32"/>
          <w:szCs w:val="32"/>
        </w:rPr>
        <w:t>200</w:t>
      </w:r>
      <w:r w:rsidR="00280036">
        <w:rPr>
          <w:rFonts w:eastAsia="仿宋_GB2312"/>
          <w:sz w:val="32"/>
          <w:szCs w:val="32"/>
        </w:rPr>
        <w:t>余家、朝阳首店</w:t>
      </w:r>
      <w:r w:rsidR="00280036">
        <w:rPr>
          <w:rFonts w:eastAsia="仿宋_GB2312"/>
          <w:sz w:val="32"/>
          <w:szCs w:val="32"/>
        </w:rPr>
        <w:t>3</w:t>
      </w:r>
      <w:r w:rsidR="00280036">
        <w:rPr>
          <w:rFonts w:eastAsia="仿宋_GB2312"/>
          <w:sz w:val="32"/>
          <w:szCs w:val="32"/>
        </w:rPr>
        <w:t>家、北京老字号</w:t>
      </w:r>
      <w:r w:rsidR="00280036">
        <w:rPr>
          <w:rFonts w:eastAsia="仿宋_GB2312"/>
          <w:sz w:val="32"/>
          <w:szCs w:val="32"/>
        </w:rPr>
        <w:t>3</w:t>
      </w:r>
      <w:r w:rsidR="00280036">
        <w:rPr>
          <w:rFonts w:eastAsia="仿宋_GB2312"/>
          <w:sz w:val="32"/>
          <w:szCs w:val="32"/>
        </w:rPr>
        <w:t>家，与区商务局共同举办了</w:t>
      </w:r>
      <w:r w:rsidR="00280036">
        <w:rPr>
          <w:rFonts w:eastAsia="仿宋_GB2312"/>
          <w:sz w:val="32"/>
          <w:szCs w:val="32"/>
        </w:rPr>
        <w:t>“</w:t>
      </w:r>
      <w:r w:rsidR="00280036">
        <w:rPr>
          <w:rFonts w:eastAsia="仿宋_GB2312"/>
          <w:sz w:val="32"/>
          <w:szCs w:val="32"/>
        </w:rPr>
        <w:t>潮朝阳</w:t>
      </w:r>
      <w:r w:rsidR="00280036">
        <w:rPr>
          <w:rFonts w:eastAsia="仿宋_GB2312"/>
          <w:sz w:val="32"/>
          <w:szCs w:val="32"/>
        </w:rPr>
        <w:t>”</w:t>
      </w:r>
      <w:r w:rsidR="00280036">
        <w:rPr>
          <w:rFonts w:eastAsia="仿宋_GB2312"/>
          <w:sz w:val="32"/>
          <w:szCs w:val="32"/>
        </w:rPr>
        <w:t>明星品牌进街乡内购会，满足居民品质化、多样化消费需求，拉动经济活跃市场。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坚决维护安全稳定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b/>
          <w:bCs/>
          <w:kern w:val="0"/>
          <w:sz w:val="32"/>
          <w:szCs w:val="32"/>
        </w:rPr>
        <w:t>一是</w:t>
      </w:r>
      <w:r>
        <w:rPr>
          <w:rFonts w:eastAsia="仿宋_GB2312"/>
          <w:kern w:val="0"/>
          <w:sz w:val="32"/>
          <w:szCs w:val="32"/>
        </w:rPr>
        <w:t>社会面防控，圆满完成全国两</w:t>
      </w:r>
      <w:r>
        <w:rPr>
          <w:rFonts w:eastAsia="仿宋_GB2312"/>
          <w:kern w:val="0"/>
          <w:sz w:val="32"/>
          <w:szCs w:val="32"/>
        </w:rPr>
        <w:lastRenderedPageBreak/>
        <w:t>会、中非论坛、服贸会、中网公开赛等重大活动安保防控工作，累计保障百余天。</w:t>
      </w:r>
      <w:r>
        <w:rPr>
          <w:rFonts w:eastAsia="仿宋_GB2312"/>
          <w:b/>
          <w:bCs/>
          <w:kern w:val="0"/>
          <w:sz w:val="32"/>
          <w:szCs w:val="32"/>
        </w:rPr>
        <w:t>二是</w:t>
      </w:r>
      <w:r>
        <w:rPr>
          <w:rFonts w:eastAsia="仿宋_GB2312"/>
          <w:kern w:val="0"/>
          <w:sz w:val="32"/>
          <w:szCs w:val="32"/>
        </w:rPr>
        <w:t>安全生产，出动各类检查力量</w:t>
      </w:r>
      <w:r>
        <w:rPr>
          <w:rFonts w:eastAsia="仿宋_GB2312"/>
          <w:kern w:val="0"/>
          <w:sz w:val="32"/>
          <w:szCs w:val="32"/>
        </w:rPr>
        <w:t>1600</w:t>
      </w:r>
      <w:r>
        <w:rPr>
          <w:rFonts w:eastAsia="仿宋_GB2312"/>
          <w:kern w:val="0"/>
          <w:sz w:val="32"/>
          <w:szCs w:val="32"/>
        </w:rPr>
        <w:t>余人次，发现各类隐患</w:t>
      </w:r>
      <w:r>
        <w:rPr>
          <w:rFonts w:eastAsia="仿宋_GB2312"/>
          <w:kern w:val="0"/>
          <w:sz w:val="32"/>
          <w:szCs w:val="32"/>
        </w:rPr>
        <w:t>700</w:t>
      </w:r>
      <w:r>
        <w:rPr>
          <w:rFonts w:eastAsia="仿宋_GB2312"/>
          <w:kern w:val="0"/>
          <w:sz w:val="32"/>
          <w:szCs w:val="32"/>
        </w:rPr>
        <w:t>余处，均已完成整改。</w:t>
      </w:r>
      <w:r>
        <w:rPr>
          <w:rFonts w:eastAsia="仿宋_GB2312"/>
          <w:b/>
          <w:bCs/>
          <w:kern w:val="0"/>
          <w:sz w:val="32"/>
          <w:szCs w:val="32"/>
        </w:rPr>
        <w:t>三是</w:t>
      </w:r>
      <w:r>
        <w:rPr>
          <w:rFonts w:eastAsia="仿宋_GB2312"/>
          <w:kern w:val="0"/>
          <w:sz w:val="32"/>
          <w:szCs w:val="32"/>
        </w:rPr>
        <w:t>推进综治中心规范化建设，积极运用</w:t>
      </w:r>
      <w:r>
        <w:rPr>
          <w:rFonts w:eastAsia="仿宋_GB2312"/>
          <w:kern w:val="0"/>
          <w:sz w:val="32"/>
          <w:szCs w:val="32"/>
        </w:rPr>
        <w:t>“3355”</w:t>
      </w:r>
      <w:r>
        <w:rPr>
          <w:rFonts w:eastAsia="仿宋_GB2312"/>
          <w:kern w:val="0"/>
          <w:sz w:val="32"/>
          <w:szCs w:val="32"/>
        </w:rPr>
        <w:t>工作机制，截止目前共排查出各类矛盾纠纷</w:t>
      </w:r>
      <w:r>
        <w:rPr>
          <w:rFonts w:eastAsia="仿宋_GB2312"/>
          <w:kern w:val="0"/>
          <w:sz w:val="32"/>
          <w:szCs w:val="32"/>
        </w:rPr>
        <w:t>322</w:t>
      </w:r>
      <w:r>
        <w:rPr>
          <w:rFonts w:eastAsia="仿宋_GB2312"/>
          <w:kern w:val="0"/>
          <w:sz w:val="32"/>
          <w:szCs w:val="32"/>
        </w:rPr>
        <w:t>件，组织开展政法日活动</w:t>
      </w:r>
      <w:r>
        <w:rPr>
          <w:rFonts w:eastAsia="仿宋_GB2312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次。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不断改善居住环境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扎实做好生态环境保护工作，</w:t>
      </w:r>
      <w:r>
        <w:rPr>
          <w:rFonts w:eastAsia="仿宋_GB2312"/>
          <w:sz w:val="32"/>
          <w:szCs w:val="32"/>
        </w:rPr>
        <w:t>PM</w:t>
      </w:r>
      <w:r>
        <w:rPr>
          <w:rFonts w:eastAsia="仿宋_GB2312"/>
          <w:sz w:val="32"/>
          <w:szCs w:val="32"/>
          <w:vertAlign w:val="subscript"/>
        </w:rPr>
        <w:t>2.5</w:t>
      </w:r>
      <w:r>
        <w:rPr>
          <w:rFonts w:eastAsia="仿宋_GB2312"/>
          <w:sz w:val="32"/>
          <w:szCs w:val="32"/>
        </w:rPr>
        <w:t>年均浓度</w:t>
      </w:r>
      <w:r>
        <w:rPr>
          <w:rFonts w:eastAsia="仿宋_GB2312"/>
          <w:sz w:val="32"/>
          <w:szCs w:val="32"/>
        </w:rPr>
        <w:t>32.99</w:t>
      </w:r>
      <w:r>
        <w:rPr>
          <w:rFonts w:eastAsia="仿宋_GB2312"/>
          <w:sz w:val="32"/>
          <w:szCs w:val="32"/>
        </w:rPr>
        <w:t>微克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立方米，</w:t>
      </w:r>
      <w:r>
        <w:rPr>
          <w:rFonts w:eastAsia="仿宋_GB2312"/>
          <w:sz w:val="32"/>
          <w:szCs w:val="32"/>
        </w:rPr>
        <w:t>TSP</w:t>
      </w:r>
      <w:r>
        <w:rPr>
          <w:rFonts w:eastAsia="仿宋_GB2312"/>
          <w:sz w:val="32"/>
          <w:szCs w:val="32"/>
        </w:rPr>
        <w:t>年均浓度</w:t>
      </w:r>
      <w:r>
        <w:rPr>
          <w:rFonts w:eastAsia="仿宋_GB2312"/>
          <w:sz w:val="32"/>
          <w:szCs w:val="32"/>
        </w:rPr>
        <w:t>75.96</w:t>
      </w:r>
      <w:r>
        <w:rPr>
          <w:rFonts w:eastAsia="仿宋_GB2312"/>
          <w:sz w:val="32"/>
          <w:szCs w:val="32"/>
        </w:rPr>
        <w:t>微克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立方米，为全区最低。</w:t>
      </w:r>
      <w:r w:rsidR="00893B46">
        <w:rPr>
          <w:rFonts w:eastAsia="仿宋_GB2312" w:hint="eastAsia"/>
          <w:sz w:val="32"/>
          <w:szCs w:val="32"/>
        </w:rPr>
        <w:t>完成</w:t>
      </w:r>
      <w:r w:rsidR="00893B46" w:rsidRPr="00893B46">
        <w:rPr>
          <w:rFonts w:eastAsia="仿宋_GB2312" w:hint="eastAsia"/>
          <w:sz w:val="32"/>
          <w:szCs w:val="32"/>
        </w:rPr>
        <w:t>道路保洁</w:t>
      </w:r>
      <w:r w:rsidR="00893B46" w:rsidRPr="00893B46">
        <w:rPr>
          <w:rFonts w:eastAsia="仿宋_GB2312" w:hint="eastAsia"/>
          <w:sz w:val="32"/>
          <w:szCs w:val="32"/>
        </w:rPr>
        <w:t>17</w:t>
      </w:r>
      <w:r w:rsidR="00893B46" w:rsidRPr="00893B46">
        <w:rPr>
          <w:rFonts w:eastAsia="仿宋_GB2312" w:hint="eastAsia"/>
          <w:sz w:val="32"/>
          <w:szCs w:val="32"/>
        </w:rPr>
        <w:t>条（处）共</w:t>
      </w:r>
      <w:r w:rsidR="00893B46" w:rsidRPr="00893B46">
        <w:rPr>
          <w:rFonts w:eastAsia="仿宋_GB2312" w:hint="eastAsia"/>
          <w:sz w:val="32"/>
          <w:szCs w:val="32"/>
        </w:rPr>
        <w:t>26886.45</w:t>
      </w:r>
      <w:r w:rsidR="00893B46" w:rsidRPr="00893B46">
        <w:rPr>
          <w:rFonts w:eastAsia="仿宋_GB2312" w:hint="eastAsia"/>
          <w:sz w:val="32"/>
          <w:szCs w:val="32"/>
        </w:rPr>
        <w:t>平方米</w:t>
      </w:r>
      <w:r w:rsidR="00893B46">
        <w:rPr>
          <w:rFonts w:eastAsia="仿宋_GB2312" w:hint="eastAsia"/>
          <w:sz w:val="32"/>
          <w:szCs w:val="32"/>
        </w:rPr>
        <w:t>、</w:t>
      </w:r>
      <w:r w:rsidR="00893B46" w:rsidRPr="00893B46">
        <w:rPr>
          <w:rFonts w:eastAsia="仿宋_GB2312" w:hint="eastAsia"/>
          <w:sz w:val="32"/>
          <w:szCs w:val="32"/>
        </w:rPr>
        <w:t>绿化养护</w:t>
      </w:r>
      <w:r w:rsidR="00893B46" w:rsidRPr="00893B46">
        <w:rPr>
          <w:rFonts w:eastAsia="仿宋_GB2312" w:hint="eastAsia"/>
          <w:sz w:val="32"/>
          <w:szCs w:val="32"/>
        </w:rPr>
        <w:t>24</w:t>
      </w:r>
      <w:r w:rsidR="00893B46" w:rsidRPr="00893B46">
        <w:rPr>
          <w:rFonts w:eastAsia="仿宋_GB2312" w:hint="eastAsia"/>
          <w:sz w:val="32"/>
          <w:szCs w:val="32"/>
        </w:rPr>
        <w:t>处共</w:t>
      </w:r>
      <w:r w:rsidR="00893B46" w:rsidRPr="00893B46">
        <w:rPr>
          <w:rFonts w:eastAsia="仿宋_GB2312" w:hint="eastAsia"/>
          <w:sz w:val="32"/>
          <w:szCs w:val="32"/>
        </w:rPr>
        <w:t>62073.72</w:t>
      </w:r>
      <w:r w:rsidR="00893B46" w:rsidRPr="00893B46">
        <w:rPr>
          <w:rFonts w:eastAsia="仿宋_GB2312" w:hint="eastAsia"/>
          <w:sz w:val="32"/>
          <w:szCs w:val="32"/>
        </w:rPr>
        <w:t>平方米</w:t>
      </w:r>
      <w:r w:rsidR="00893B46">
        <w:rPr>
          <w:rFonts w:eastAsia="仿宋_GB2312" w:hint="eastAsia"/>
          <w:sz w:val="32"/>
          <w:szCs w:val="32"/>
        </w:rPr>
        <w:t>以及各小区垃圾分类工作，为居民提供了良好的生活环境。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不断加强社区服务管理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优化社区规模，按照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规模适度、便于管理、便于服务、便于自治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的标准，秉着成熟一个、拆分一个的原则，完成南风社区及天畅园社区筹备组的组建工作。</w:t>
      </w:r>
      <w:r>
        <w:rPr>
          <w:rFonts w:eastAsia="仿宋_GB2312" w:hint="eastAsia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开展特色培训，结合工作实际组织开展社工拓展团建和专题研修班，通过实地参观、辩论赛、场景模拟等活动提升社工凝聚力和理论实践综合实力。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扎实做好民生保障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促进充分就业，开展线上、线下招聘会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次，城镇失业登记</w:t>
      </w:r>
      <w:r>
        <w:rPr>
          <w:rFonts w:eastAsia="仿宋_GB2312"/>
          <w:sz w:val="32"/>
          <w:szCs w:val="32"/>
        </w:rPr>
        <w:t>950</w:t>
      </w:r>
      <w:r>
        <w:rPr>
          <w:rFonts w:eastAsia="仿宋_GB2312"/>
          <w:sz w:val="32"/>
          <w:szCs w:val="32"/>
        </w:rPr>
        <w:t>人，登记失业人员就业率</w:t>
      </w:r>
      <w:r>
        <w:rPr>
          <w:rFonts w:eastAsia="仿宋_GB2312"/>
          <w:sz w:val="32"/>
          <w:szCs w:val="32"/>
        </w:rPr>
        <w:t>52.3%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优化公共服务供给，在全区率先开通网上办理开具失业人员档案存档证明，实现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指尖办理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政务服务；新增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个一刻钟便民生活圈，其中总装生活圈被评定为民生实事生活圈；整合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家医疗机构推进基层医联体建设，开展活动</w:t>
      </w:r>
      <w:r>
        <w:rPr>
          <w:rFonts w:eastAsia="仿宋_GB2312"/>
          <w:sz w:val="32"/>
          <w:szCs w:val="32"/>
        </w:rPr>
        <w:t>57</w:t>
      </w:r>
      <w:r>
        <w:rPr>
          <w:rFonts w:eastAsia="仿宋_GB2312"/>
          <w:sz w:val="32"/>
          <w:szCs w:val="32"/>
        </w:rPr>
        <w:t>场，惠及居民</w:t>
      </w:r>
      <w:r>
        <w:rPr>
          <w:rFonts w:eastAsia="仿宋_GB2312"/>
          <w:sz w:val="32"/>
          <w:szCs w:val="32"/>
        </w:rPr>
        <w:t>2600</w:t>
      </w:r>
      <w:r>
        <w:rPr>
          <w:rFonts w:eastAsia="仿宋_GB2312"/>
          <w:sz w:val="32"/>
          <w:szCs w:val="32"/>
        </w:rPr>
        <w:t>余人次。</w:t>
      </w:r>
      <w:r>
        <w:rPr>
          <w:rFonts w:eastAsia="仿宋_GB2312"/>
          <w:b/>
          <w:bCs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关心关爱特殊群体，</w:t>
      </w:r>
      <w:r>
        <w:rPr>
          <w:rFonts w:eastAsia="仿宋_GB2312"/>
          <w:sz w:val="32"/>
          <w:szCs w:val="32"/>
        </w:rPr>
        <w:lastRenderedPageBreak/>
        <w:t>完善养老服务体系，新增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家养老助餐点；在风林绿洲社区完成残疾人一刻钟无障碍服务圈创建。</w:t>
      </w:r>
    </w:p>
    <w:p w:rsidR="00B72F95" w:rsidRDefault="00B85674" w:rsidP="00B872F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诉求办理提质增效</w:t>
      </w:r>
      <w:r>
        <w:rPr>
          <w:rFonts w:eastAsia="楷体_GB2312" w:hint="eastAsia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全年共计受理市民热线各类诉求案件</w:t>
      </w:r>
      <w:r>
        <w:rPr>
          <w:rFonts w:eastAsia="仿宋_GB2312"/>
          <w:sz w:val="32"/>
          <w:szCs w:val="32"/>
        </w:rPr>
        <w:t>10037</w:t>
      </w:r>
      <w:r>
        <w:rPr>
          <w:rFonts w:eastAsia="仿宋_GB2312"/>
          <w:sz w:val="32"/>
          <w:szCs w:val="32"/>
        </w:rPr>
        <w:t>件，环比下降</w:t>
      </w:r>
      <w:r>
        <w:rPr>
          <w:rFonts w:eastAsia="仿宋_GB2312"/>
          <w:sz w:val="32"/>
          <w:szCs w:val="32"/>
        </w:rPr>
        <w:t>31.81%</w:t>
      </w:r>
      <w:r>
        <w:rPr>
          <w:rFonts w:eastAsia="仿宋_GB2312"/>
          <w:sz w:val="32"/>
          <w:szCs w:val="32"/>
        </w:rPr>
        <w:t>；全市排名第</w:t>
      </w:r>
      <w:r>
        <w:rPr>
          <w:rFonts w:eastAsia="仿宋_GB2312"/>
          <w:sz w:val="32"/>
          <w:szCs w:val="32"/>
        </w:rPr>
        <w:t>95</w:t>
      </w:r>
      <w:r>
        <w:rPr>
          <w:rFonts w:eastAsia="仿宋_GB2312"/>
          <w:sz w:val="32"/>
          <w:szCs w:val="32"/>
        </w:rPr>
        <w:t>名，较去年同期上升</w:t>
      </w:r>
      <w:r>
        <w:rPr>
          <w:rFonts w:eastAsia="仿宋_GB2312"/>
          <w:sz w:val="32"/>
          <w:szCs w:val="32"/>
        </w:rPr>
        <w:t>94</w:t>
      </w:r>
      <w:r>
        <w:rPr>
          <w:rFonts w:eastAsia="仿宋_GB2312"/>
          <w:sz w:val="32"/>
          <w:szCs w:val="32"/>
        </w:rPr>
        <w:t>名，全区排名第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名，街道系统排名第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名。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月和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月两次成绩进入全市前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名。</w:t>
      </w:r>
    </w:p>
    <w:p w:rsidR="00B72F95" w:rsidRDefault="00B85674">
      <w:pPr>
        <w:pStyle w:val="2"/>
        <w:spacing w:line="600" w:lineRule="exact"/>
        <w:ind w:firstLineChars="0" w:firstLine="640"/>
      </w:pPr>
      <w:r>
        <w:rPr>
          <w:rFonts w:ascii="Times New Roman"/>
          <w:b/>
          <w:bCs/>
          <w:sz w:val="32"/>
          <w:szCs w:val="32"/>
        </w:rPr>
        <w:t>全力以赴</w:t>
      </w:r>
      <w:r>
        <w:rPr>
          <w:rFonts w:ascii="Times New Roman" w:hint="eastAsia"/>
          <w:b/>
          <w:bCs/>
          <w:sz w:val="32"/>
          <w:szCs w:val="32"/>
        </w:rPr>
        <w:t>整治安全、</w:t>
      </w:r>
      <w:r>
        <w:rPr>
          <w:rFonts w:ascii="Times New Roman"/>
          <w:b/>
          <w:bCs/>
          <w:sz w:val="32"/>
          <w:szCs w:val="32"/>
        </w:rPr>
        <w:t>做好拆违工作</w:t>
      </w:r>
      <w:r>
        <w:rPr>
          <w:rFonts w:ascii="Times New Roman" w:hint="eastAsia"/>
          <w:b/>
          <w:bCs/>
          <w:sz w:val="32"/>
          <w:szCs w:val="32"/>
        </w:rPr>
        <w:t>。</w:t>
      </w:r>
      <w:r>
        <w:rPr>
          <w:rFonts w:ascii="Times New Roman" w:eastAsia="仿宋_GB2312" w:hint="eastAsia"/>
          <w:b/>
          <w:sz w:val="32"/>
          <w:szCs w:val="32"/>
        </w:rPr>
        <w:t>一是</w:t>
      </w:r>
      <w:r>
        <w:rPr>
          <w:rFonts w:ascii="Times New Roman" w:eastAsia="仿宋_GB2312"/>
          <w:bCs/>
          <w:sz w:val="32"/>
          <w:szCs w:val="32"/>
        </w:rPr>
        <w:t>开展秩序乱点重点打击整治，</w:t>
      </w:r>
      <w:r>
        <w:rPr>
          <w:rFonts w:ascii="Times New Roman" w:eastAsia="仿宋_GB2312"/>
          <w:sz w:val="32"/>
          <w:szCs w:val="32"/>
        </w:rPr>
        <w:t>开展校园周边交通隐患排查治理，整改安全隐患</w:t>
      </w:r>
      <w:r>
        <w:rPr>
          <w:rFonts w:ascii="Times New Roman" w:eastAsia="仿宋_GB2312"/>
          <w:sz w:val="32"/>
          <w:szCs w:val="32"/>
        </w:rPr>
        <w:t>102</w:t>
      </w:r>
      <w:r>
        <w:rPr>
          <w:rFonts w:ascii="Times New Roman" w:eastAsia="仿宋_GB2312"/>
          <w:sz w:val="32"/>
          <w:szCs w:val="32"/>
        </w:rPr>
        <w:t>项；新建改造林萃桥、北苑路北</w:t>
      </w:r>
      <w:r>
        <w:rPr>
          <w:rFonts w:asci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处地铁站周边非机动车停车场，增加停放空间</w:t>
      </w:r>
      <w:r>
        <w:rPr>
          <w:rFonts w:ascii="Times New Roman" w:eastAsia="仿宋_GB2312"/>
          <w:sz w:val="32"/>
          <w:szCs w:val="32"/>
        </w:rPr>
        <w:t>1500</w:t>
      </w:r>
      <w:r>
        <w:rPr>
          <w:rFonts w:ascii="Times New Roman" w:eastAsia="仿宋_GB2312"/>
          <w:sz w:val="32"/>
          <w:szCs w:val="32"/>
        </w:rPr>
        <w:t>平米</w:t>
      </w:r>
      <w:r>
        <w:rPr>
          <w:rFonts w:ascii="Times New Roman" w:eastAsia="仿宋_GB2312"/>
          <w:bCs/>
          <w:sz w:val="32"/>
          <w:szCs w:val="32"/>
        </w:rPr>
        <w:t>。</w:t>
      </w:r>
      <w:r>
        <w:rPr>
          <w:rFonts w:ascii="Times New Roman" w:eastAsia="仿宋_GB2312" w:hint="eastAsia"/>
          <w:b/>
          <w:sz w:val="32"/>
          <w:szCs w:val="32"/>
        </w:rPr>
        <w:t>二是</w:t>
      </w:r>
      <w:r>
        <w:rPr>
          <w:rFonts w:ascii="Times New Roman" w:eastAsia="仿宋_GB2312"/>
          <w:sz w:val="32"/>
          <w:szCs w:val="32"/>
        </w:rPr>
        <w:t>街道今年的拆违任务指标是拆除违法建设</w:t>
      </w:r>
      <w:r>
        <w:rPr>
          <w:rFonts w:ascii="Times New Roman" w:eastAsia="仿宋_GB2312"/>
          <w:sz w:val="32"/>
          <w:szCs w:val="32"/>
        </w:rPr>
        <w:t>2.3</w:t>
      </w:r>
      <w:r>
        <w:rPr>
          <w:rFonts w:ascii="Times New Roman" w:eastAsia="仿宋_GB2312"/>
          <w:sz w:val="32"/>
          <w:szCs w:val="32"/>
        </w:rPr>
        <w:t>万平方米、腾退入地</w:t>
      </w:r>
      <w:r>
        <w:rPr>
          <w:rFonts w:ascii="Times New Roman" w:eastAsia="仿宋_GB2312"/>
          <w:sz w:val="32"/>
          <w:szCs w:val="32"/>
        </w:rPr>
        <w:t>22546.01</w:t>
      </w:r>
      <w:r>
        <w:rPr>
          <w:rFonts w:ascii="Times New Roman" w:eastAsia="仿宋_GB2312"/>
          <w:sz w:val="32"/>
          <w:szCs w:val="32"/>
        </w:rPr>
        <w:t>平方米，拆违任务目标量是街道系统第二。截至</w:t>
      </w:r>
      <w:r>
        <w:rPr>
          <w:rFonts w:ascii="Times New Roman" w:eastAsia="仿宋_GB2312"/>
          <w:sz w:val="32"/>
          <w:szCs w:val="32"/>
        </w:rPr>
        <w:t>10</w:t>
      </w:r>
      <w:r>
        <w:rPr>
          <w:rFonts w:ascii="Times New Roman" w:eastAsia="仿宋_GB2312"/>
          <w:sz w:val="32"/>
          <w:szCs w:val="32"/>
        </w:rPr>
        <w:t>月，街道已销账违法建设面积</w:t>
      </w:r>
      <w:r>
        <w:rPr>
          <w:rFonts w:ascii="Times New Roman" w:eastAsia="仿宋_GB2312"/>
          <w:sz w:val="32"/>
          <w:szCs w:val="32"/>
        </w:rPr>
        <w:t>24096.13</w:t>
      </w:r>
      <w:r>
        <w:rPr>
          <w:rFonts w:ascii="Times New Roman" w:eastAsia="仿宋_GB2312"/>
          <w:sz w:val="32"/>
          <w:szCs w:val="32"/>
        </w:rPr>
        <w:t>平方米，腾退土地</w:t>
      </w:r>
      <w:r>
        <w:rPr>
          <w:rFonts w:ascii="Times New Roman" w:eastAsia="仿宋_GB2312"/>
          <w:sz w:val="32"/>
          <w:szCs w:val="32"/>
        </w:rPr>
        <w:t>22546.01</w:t>
      </w:r>
      <w:r>
        <w:rPr>
          <w:rFonts w:ascii="Times New Roman" w:eastAsia="仿宋_GB2312"/>
          <w:sz w:val="32"/>
          <w:szCs w:val="32"/>
        </w:rPr>
        <w:t>平方米，超额完成年度拆违任务。</w:t>
      </w:r>
    </w:p>
    <w:p w:rsidR="00B72F95" w:rsidRDefault="00B85674">
      <w:pPr>
        <w:numPr>
          <w:ilvl w:val="0"/>
          <w:numId w:val="2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质量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年是中华人民共和国成立</w:t>
      </w:r>
      <w:r>
        <w:rPr>
          <w:rFonts w:eastAsia="仿宋_GB2312"/>
          <w:sz w:val="32"/>
          <w:szCs w:val="32"/>
        </w:rPr>
        <w:t>75</w:t>
      </w:r>
      <w:r>
        <w:rPr>
          <w:rFonts w:eastAsia="仿宋_GB2312"/>
          <w:sz w:val="32"/>
          <w:szCs w:val="32"/>
        </w:rPr>
        <w:t>周年，是实现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规划目标任务的关键一年。在区委区政府的坚强领导下，奥运村街道以学习习近平新时代特色社会主义思想为指导，深入贯彻党的二十大和二十届二中、三种全会精神，以党纪学习教育为牵引，积极主动融入</w:t>
      </w:r>
      <w:r>
        <w:rPr>
          <w:rFonts w:eastAsia="仿宋_GB2312"/>
          <w:sz w:val="32"/>
          <w:szCs w:val="32"/>
        </w:rPr>
        <w:t>“1234”</w:t>
      </w:r>
      <w:r>
        <w:rPr>
          <w:rFonts w:eastAsia="仿宋_GB2312"/>
          <w:sz w:val="32"/>
          <w:szCs w:val="32"/>
        </w:rPr>
        <w:t>发展战略和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五宜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朝阳建设，上下一心、承压奋进，不断推动街道经济社会高质量发展迈上新台阶。</w:t>
      </w:r>
    </w:p>
    <w:p w:rsidR="00B72F95" w:rsidRDefault="00B85674">
      <w:pPr>
        <w:numPr>
          <w:ilvl w:val="0"/>
          <w:numId w:val="2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进度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2024年度，奥运村街道办事处重点工作及重点项目基本按照年初计划实施，全年工作有序开展。并达成了预期目标，2024年全年纳入考核项目预算共4807万元，截止11月30日完成支付4599万元，支出进度完成95.7%，完成了区财政局要求的95%支出进度任务，较好完成了2024年度街道工作任务。</w:t>
      </w:r>
    </w:p>
    <w:p w:rsidR="00B72F95" w:rsidRDefault="00B85674">
      <w:pPr>
        <w:numPr>
          <w:ilvl w:val="0"/>
          <w:numId w:val="2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成本</w:t>
      </w:r>
    </w:p>
    <w:p w:rsidR="00B72F95" w:rsidRDefault="00B85674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2024年，奥运村街道办事处实际支出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20,374.49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万元，占年度预算总额的100%，未出现超预算列支情况。街道每年申报预算，均按照财政定额标准进行测算，2024产出成本无异常情况。2024年，街道均严格按照预算金额执行项目，并严格把控过程管理，努力控制成本。各项经费均按照专项资金使用要求，及街道办事处审批规定，由各业务部门负责。                                 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1.经济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效益</w:t>
      </w:r>
    </w:p>
    <w:p w:rsidR="00B72F95" w:rsidRDefault="00B85674" w:rsidP="00B872F4">
      <w:pPr>
        <w:pStyle w:val="a4"/>
        <w:ind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我街道项目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部门预算资金较好保障了街道、下属事业单位及社区的运转及主要职能工作，能够按照区政府工作要点，保质保量完成工作任务，提升基层治理能力和水平。</w:t>
      </w:r>
      <w:r w:rsidR="0073091C">
        <w:rPr>
          <w:rFonts w:ascii="仿宋_GB2312" w:eastAsia="仿宋_GB2312" w:hAnsi="仿宋" w:cs="仿宋" w:hint="eastAsia"/>
          <w:bCs/>
          <w:sz w:val="32"/>
          <w:szCs w:val="32"/>
        </w:rPr>
        <w:t>街道营商环境</w:t>
      </w:r>
      <w:r w:rsidR="000760E0">
        <w:rPr>
          <w:rFonts w:ascii="仿宋_GB2312" w:eastAsia="仿宋_GB2312" w:hAnsi="仿宋" w:cs="仿宋" w:hint="eastAsia"/>
          <w:bCs/>
          <w:sz w:val="32"/>
          <w:szCs w:val="32"/>
        </w:rPr>
        <w:t>不断优化</w:t>
      </w:r>
      <w:r w:rsidR="0073091C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0760E0">
        <w:rPr>
          <w:rFonts w:ascii="仿宋_GB2312" w:eastAsia="仿宋_GB2312" w:hAnsi="仿宋" w:cs="仿宋" w:hint="eastAsia"/>
          <w:bCs/>
          <w:sz w:val="32"/>
          <w:szCs w:val="32"/>
        </w:rPr>
        <w:t>引进企业成效显著，</w:t>
      </w:r>
      <w:r w:rsidR="003572E1">
        <w:rPr>
          <w:rFonts w:ascii="仿宋_GB2312" w:eastAsia="仿宋_GB2312" w:hAnsi="仿宋" w:cs="仿宋" w:hint="eastAsia"/>
          <w:bCs/>
          <w:sz w:val="32"/>
          <w:szCs w:val="32"/>
        </w:rPr>
        <w:t>北部科创带建设逐步落地，为街道经济增添了发展动力。</w:t>
      </w:r>
    </w:p>
    <w:p w:rsidR="00B72F95" w:rsidRDefault="00B85674">
      <w:pPr>
        <w:numPr>
          <w:ilvl w:val="0"/>
          <w:numId w:val="3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社会效益</w:t>
      </w:r>
    </w:p>
    <w:p w:rsidR="00B72F95" w:rsidRDefault="00B85674" w:rsidP="00B872F4">
      <w:pPr>
        <w:pStyle w:val="a4"/>
        <w:ind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通过各个项目的设立与实施，切实完成街道的各项职责和任务，辖区宜居度持续改善，丰富辖区居民生活。各项目实施发挥了应有的社会效益，基本达到预期设定指标，充分呈现财政资金成效，发挥了应有的社会效益。</w:t>
      </w:r>
    </w:p>
    <w:p w:rsidR="00B72F95" w:rsidRDefault="00B85674">
      <w:pPr>
        <w:numPr>
          <w:ilvl w:val="0"/>
          <w:numId w:val="3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环境效益</w:t>
      </w:r>
    </w:p>
    <w:p w:rsidR="00B72F95" w:rsidRDefault="00B85674">
      <w:pPr>
        <w:spacing w:line="600" w:lineRule="exact"/>
        <w:ind w:firstLineChars="200" w:firstLine="640"/>
      </w:pPr>
      <w:r>
        <w:rPr>
          <w:rFonts w:eastAsia="仿宋_GB2312"/>
          <w:sz w:val="32"/>
          <w:szCs w:val="32"/>
        </w:rPr>
        <w:t>协调开展公共建筑</w:t>
      </w:r>
      <w:r>
        <w:rPr>
          <w:rFonts w:eastAsia="仿宋_GB2312"/>
          <w:sz w:val="32"/>
          <w:szCs w:val="32"/>
        </w:rPr>
        <w:t>916</w:t>
      </w:r>
      <w:r>
        <w:rPr>
          <w:rFonts w:eastAsia="仿宋_GB2312"/>
          <w:sz w:val="32"/>
          <w:szCs w:val="32"/>
        </w:rPr>
        <w:t>个车位有偿错时共享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增加域清街、仰山路等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条道路停车位</w:t>
      </w:r>
      <w:r>
        <w:rPr>
          <w:rFonts w:eastAsia="仿宋_GB2312"/>
          <w:sz w:val="32"/>
          <w:szCs w:val="32"/>
        </w:rPr>
        <w:t>1087</w:t>
      </w:r>
      <w:r>
        <w:rPr>
          <w:rFonts w:eastAsia="仿宋_GB2312"/>
          <w:sz w:val="32"/>
          <w:szCs w:val="32"/>
        </w:rPr>
        <w:t>个，完成双营路等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条道路停车泊位新增设计方案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开展校园周边交通隐患排查治理，整改安全隐患</w:t>
      </w:r>
      <w:r>
        <w:rPr>
          <w:rFonts w:eastAsia="仿宋_GB2312"/>
          <w:sz w:val="32"/>
          <w:szCs w:val="32"/>
        </w:rPr>
        <w:t>102</w:t>
      </w:r>
      <w:r>
        <w:rPr>
          <w:rFonts w:eastAsia="仿宋_GB2312"/>
          <w:sz w:val="32"/>
          <w:szCs w:val="32"/>
        </w:rPr>
        <w:t>项；新建改造林萃桥、北苑路北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处地铁站周边非机动车停车场，增加停放空间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平米</w:t>
      </w:r>
      <w:r>
        <w:rPr>
          <w:rFonts w:eastAsia="仿宋_GB2312"/>
          <w:bCs/>
          <w:sz w:val="32"/>
          <w:szCs w:val="32"/>
        </w:rPr>
        <w:t>。清理违规电动三四轮车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辆，实现动态清零。</w:t>
      </w:r>
      <w:r>
        <w:rPr>
          <w:rFonts w:eastAsia="仿宋_GB2312"/>
          <w:sz w:val="32"/>
          <w:szCs w:val="32"/>
        </w:rPr>
        <w:t>续实施老旧小区改造，五建小区改造项目施工进度已达</w:t>
      </w:r>
      <w:r>
        <w:rPr>
          <w:rFonts w:eastAsia="仿宋_GB2312"/>
          <w:sz w:val="32"/>
          <w:szCs w:val="32"/>
        </w:rPr>
        <w:t>65%</w:t>
      </w:r>
      <w:r>
        <w:rPr>
          <w:rFonts w:eastAsia="仿宋_GB2312"/>
          <w:sz w:val="32"/>
          <w:szCs w:val="32"/>
        </w:rPr>
        <w:t>。加速推进奥运村智慧平台建设，智慧城市一期北区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个重点点位于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月完成三网集成运用，二期数据底座和任务底座基本完成。</w:t>
      </w:r>
    </w:p>
    <w:p w:rsidR="00B72F95" w:rsidRDefault="00B85674">
      <w:pPr>
        <w:numPr>
          <w:ilvl w:val="0"/>
          <w:numId w:val="3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可持续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性影响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项目的实施具有可持续影响，产生的可持续影响效益基本达到预期设定指标。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5.服务对象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满意度</w:t>
      </w:r>
    </w:p>
    <w:p w:rsidR="00B72F95" w:rsidRDefault="00B85674">
      <w:pPr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2024年，奥运村街道办事处项目满意度均已达标，居民满意度较高。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、预算管理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情况分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析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（一）财务管理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1.财务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管理制度健全性</w:t>
      </w:r>
    </w:p>
    <w:p w:rsidR="00B72F95" w:rsidRDefault="00B85674">
      <w:pPr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办事处根据自身工作开展情况制定了预决算管理、预算绩效管理、收支管理、票据管理、专项资金管理、货币资金管理、公务卡管理、采购管理、政府购买服务管理、资产管理、合同管理等方面制度，各项制度相对健全，部门内部财务管理制度及会计核算制度基本完整、合规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针对2024年巡察及</w:t>
      </w:r>
      <w:r w:rsidR="00B872F4">
        <w:rPr>
          <w:rFonts w:ascii="仿宋_GB2312" w:eastAsia="仿宋_GB2312" w:hAnsi="仿宋_GB2312" w:cs="仿宋_GB2312" w:hint="eastAsia"/>
          <w:sz w:val="32"/>
          <w:szCs w:val="32"/>
        </w:rPr>
        <w:t>审计等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中存在的问题，查漏补缺，建章立制，起草《奥运村街道办事处关于进一步加强项目比选工作的规定》，《奥运村街道办事处关于进一步加强项目绩效管理的规定》和《奥运村街道办事处合同管理注意事项》，经街道主任办公会和工委（扩大）会议审议通过后下发。</w:t>
      </w:r>
    </w:p>
    <w:p w:rsidR="00B72F95" w:rsidRDefault="00B85674">
      <w:pPr>
        <w:numPr>
          <w:ilvl w:val="0"/>
          <w:numId w:val="4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资金使用合规性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和安全性</w:t>
      </w:r>
    </w:p>
    <w:p w:rsidR="00B72F95" w:rsidRDefault="00B8567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严把报账关。在报账受理过程中，从原始凭证把关入手，做好源头监管，对不合规、不完整、应补充和更正的凭证予以退回修改；严把监督关，加强财务审核监督，杜绝违规违纪行为，有效调整优化支出结构，节俭财政支出，提高财政性资金的使用效益。严格落实街道合同管理办法，进一步加强合同审批及资金支付审核。启用合同备案模块，加强对合同相关日期的审核，避免合同审批、签定及执行中存在的日期前后顺序问题。</w:t>
      </w:r>
    </w:p>
    <w:p w:rsidR="00B72F95" w:rsidRDefault="00B85674">
      <w:pPr>
        <w:numPr>
          <w:ilvl w:val="0"/>
          <w:numId w:val="4"/>
        </w:numPr>
        <w:spacing w:line="600" w:lineRule="exact"/>
        <w:ind w:leftChars="50" w:left="105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基础信息完善性</w:t>
      </w:r>
    </w:p>
    <w:p w:rsidR="00B72F95" w:rsidRDefault="00B85674">
      <w:pPr>
        <w:pStyle w:val="a4"/>
        <w:ind w:firstLine="640"/>
      </w:pPr>
      <w:r>
        <w:rPr>
          <w:rFonts w:ascii="仿宋_GB2312" w:eastAsia="仿宋_GB2312" w:hAnsi="仿宋" w:cs="仿宋" w:hint="eastAsia"/>
          <w:bCs/>
          <w:sz w:val="32"/>
          <w:szCs w:val="32"/>
        </w:rPr>
        <w:t>在内控制度建设的基础上，结合预算执行中发现的问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题，进一步完善财务管理制度。同时，加强会计核算基本工作，保证会计资料准确、完整，部门基础信息管理较好。预算资金的使用与相关的预算财务管理制度相符，符合国家财经法规和财务管理制度规定，以及有关专项资金管理办法的规定。</w:t>
      </w:r>
    </w:p>
    <w:p w:rsidR="00B72F95" w:rsidRDefault="00B85674">
      <w:pPr>
        <w:numPr>
          <w:ilvl w:val="0"/>
          <w:numId w:val="5"/>
        </w:num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资产管理</w:t>
      </w:r>
    </w:p>
    <w:p w:rsidR="00B72F95" w:rsidRDefault="00B85674">
      <w:pPr>
        <w:pStyle w:val="a4"/>
        <w:ind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在资产管理工作中，按时完成部门资产动态系统的年度报告工作，严格按照资产配置标准配置资产，对不能正常使用并达到最高使用年限的资产进行报废处置，按时报送资产月报。</w:t>
      </w:r>
    </w:p>
    <w:p w:rsidR="00B72F95" w:rsidRDefault="00B85674">
      <w:pPr>
        <w:ind w:firstLineChars="200" w:firstLine="640"/>
      </w:pPr>
      <w:r>
        <w:rPr>
          <w:rFonts w:ascii="楷体_GB2312" w:eastAsia="楷体_GB2312" w:hint="eastAsia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 w:rsidR="00B72F95" w:rsidRDefault="00B85674">
      <w:pPr>
        <w:spacing w:line="600" w:lineRule="exact"/>
        <w:ind w:firstLineChars="200" w:firstLine="640"/>
      </w:pPr>
      <w:r>
        <w:rPr>
          <w:rFonts w:ascii="仿宋_GB2312" w:eastAsia="仿宋_GB2312" w:hAnsi="仿宋" w:cs="仿宋" w:hint="eastAsia"/>
          <w:bCs/>
          <w:sz w:val="32"/>
          <w:szCs w:val="32"/>
        </w:rPr>
        <w:t>在项目管理方面，在项目实施过程中进行定期和不定期检查，对存在不规范的项目及时跟进处理，做到事前控制、事中监督、事后评价，通过规范业务流程，构筑内部监督管理体系。2024年办事处下发《奥运村街道办事处关于进一步加强项目绩效管理的规定》，要求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街道所有项目均应加强绩效管理。根据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谁支出、谁负责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的原则，项目负责部门、社区对项目绩效管理负责。各部门、各社区的项目需在项目实施前设定项目绩效目标、绩效指标及权重，在项目完成时需根据前期设定的项目绩效目标及绩效指 标进行评价，并将项目绩效评价表 （附件）经项目负责人及部门</w:t>
      </w:r>
      <w:r>
        <w:rPr>
          <w:rFonts w:ascii="TimesNewRomanPSMT" w:eastAsia="TimesNewRomanPSMT" w:hAnsi="TimesNewRomanPSMT" w:cs="TimesNewRomanPSMT"/>
          <w:color w:val="000000"/>
          <w:sz w:val="31"/>
          <w:szCs w:val="31"/>
        </w:rPr>
        <w:t>/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社区负责人签字后附在报销材料中。根据工作需要，对重要项目可引入第三方评价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lastRenderedPageBreak/>
        <w:t>机构开展绩效评价工作。</w:t>
      </w:r>
    </w:p>
    <w:p w:rsidR="00B72F95" w:rsidRDefault="00B85674" w:rsidP="00B872F4">
      <w:pPr>
        <w:spacing w:line="600" w:lineRule="exact"/>
        <w:ind w:leftChars="200" w:left="420"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（四）结转结余率</w:t>
      </w:r>
    </w:p>
    <w:p w:rsidR="00B72F95" w:rsidRDefault="00B85674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2024年我单位财政拨款年末结转结余为0元，结转结余率为0%。</w:t>
      </w:r>
    </w:p>
    <w:p w:rsidR="00B72F95" w:rsidRDefault="00B85674" w:rsidP="00B872F4">
      <w:pPr>
        <w:spacing w:line="600" w:lineRule="exact"/>
        <w:ind w:leftChars="200" w:left="420"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 w:rsidR="00B72F95" w:rsidRDefault="00B85674">
      <w:pPr>
        <w:ind w:firstLineChars="200" w:firstLine="640"/>
      </w:pPr>
      <w:r>
        <w:rPr>
          <w:rFonts w:ascii="仿宋_GB2312" w:eastAsia="仿宋_GB2312" w:hAnsi="仿宋" w:cs="仿宋" w:hint="eastAsia"/>
          <w:bCs/>
          <w:sz w:val="32"/>
          <w:szCs w:val="32"/>
        </w:rPr>
        <w:t>2024年年初预算数为15,149.84万元，决算支出数为</w:t>
      </w:r>
      <w:bookmarkStart w:id="1" w:name="OLE_LINK1"/>
      <w:r>
        <w:rPr>
          <w:rFonts w:ascii="仿宋_GB2312" w:eastAsia="仿宋_GB2312" w:hAnsi="仿宋" w:cs="仿宋" w:hint="eastAsia"/>
          <w:bCs/>
          <w:sz w:val="32"/>
          <w:szCs w:val="32"/>
        </w:rPr>
        <w:t>20,374.49</w:t>
      </w:r>
      <w:bookmarkEnd w:id="1"/>
      <w:r>
        <w:rPr>
          <w:rFonts w:ascii="仿宋_GB2312" w:eastAsia="仿宋_GB2312" w:hAnsi="仿宋" w:cs="仿宋" w:hint="eastAsia"/>
          <w:bCs/>
          <w:sz w:val="32"/>
          <w:szCs w:val="32"/>
        </w:rPr>
        <w:t>万元，差额为5224.65万元, 部门预决算差异率34.49%。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五、总体</w:t>
      </w:r>
      <w:r>
        <w:rPr>
          <w:rFonts w:ascii="黑体" w:eastAsia="黑体" w:hAnsi="黑体"/>
          <w:sz w:val="32"/>
          <w:szCs w:val="32"/>
        </w:rPr>
        <w:t>评价结论</w:t>
      </w:r>
    </w:p>
    <w:p w:rsidR="00B72F95" w:rsidRDefault="00B85674">
      <w:p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ascii="楷体_GB2312" w:eastAsia="楷体_GB2312" w:hint="eastAsia"/>
          <w:sz w:val="32"/>
          <w:szCs w:val="32"/>
        </w:rPr>
        <w:t>情况</w:t>
      </w:r>
    </w:p>
    <w:p w:rsidR="00B72F95" w:rsidRDefault="00B85674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根据预算申报以及实际完成情况，街道对2024年财政拨款的81个项目进行了绩效自评。从资金执行情况及绩效指标完成情况来看，各项目均有序开展，基本完成既定目标，通过部门整体绩效目标的执行，一是保障了街道办事处日常办公及各项业务的正常开展。二是实现全面履行办事处的各项职能，保障了各项工作任务稳步推进、按时完成。三是进一步强化公共服务，改善民生，进一步加强环境建设，维护社会稳定，细化社会管理，对社会和谐稳定起到良好的促进作用。</w:t>
      </w:r>
    </w:p>
    <w:p w:rsidR="00B72F95" w:rsidRDefault="00B85674">
      <w:pPr>
        <w:numPr>
          <w:ilvl w:val="0"/>
          <w:numId w:val="6"/>
        </w:numPr>
        <w:spacing w:line="600" w:lineRule="exact"/>
        <w:ind w:leftChars="50" w:left="105"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存在的问题及原因分析</w:t>
      </w:r>
    </w:p>
    <w:p w:rsidR="00B72F95" w:rsidRDefault="00B85674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部门整体绩效总体目标绩效效果指标细化、量化不足，项目决策科学性支撑资料不足；绩效目标申报表填写的不够</w:t>
      </w: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科学合理，指标设置不完整。</w:t>
      </w:r>
    </w:p>
    <w:p w:rsidR="00B72F95" w:rsidRDefault="00B85674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六、措施建议</w:t>
      </w:r>
    </w:p>
    <w:p w:rsidR="00B72F95" w:rsidRDefault="00B85674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科学合理设置绩效指标，各类指标值要与实际工作相结合，与该专项资金完成的任务量相匹配。结合多种来源经费的规律和特点，做好经费申请和执行的前瞻性工作。及时履行规范的预算调整程序。在预算执行过程中科学预判年度经费需求，合理准确编制项目预算，提高预算执行刚性约束。</w:t>
      </w:r>
    </w:p>
    <w:sectPr w:rsidR="00B72F95" w:rsidSect="00B72F9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28" w:rsidRDefault="00BE3928" w:rsidP="00B72F95">
      <w:r>
        <w:separator/>
      </w:r>
    </w:p>
  </w:endnote>
  <w:endnote w:type="continuationSeparator" w:id="1">
    <w:p w:rsidR="00BE3928" w:rsidRDefault="00BE3928" w:rsidP="00B7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95" w:rsidRDefault="001672D6">
    <w:pPr>
      <w:pStyle w:val="a6"/>
      <w:jc w:val="right"/>
      <w:rPr>
        <w:rFonts w:ascii="宋体" w:hAnsi="宋体"/>
        <w:sz w:val="28"/>
        <w:szCs w:val="28"/>
      </w:rPr>
    </w:pPr>
    <w:r w:rsidRPr="001672D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B72F95" w:rsidRDefault="001672D6">
                <w:pPr>
                  <w:pStyle w:val="a6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B85674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572E1" w:rsidRPr="003572E1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3572E1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72F95" w:rsidRDefault="00B72F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28" w:rsidRDefault="00BE3928" w:rsidP="00B72F95">
      <w:r>
        <w:separator/>
      </w:r>
    </w:p>
  </w:footnote>
  <w:footnote w:type="continuationSeparator" w:id="1">
    <w:p w:rsidR="00BE3928" w:rsidRDefault="00BE3928" w:rsidP="00B7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AD8B"/>
    <w:multiLevelType w:val="singleLevel"/>
    <w:tmpl w:val="65FBAD8B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5FBD2BE"/>
    <w:multiLevelType w:val="singleLevel"/>
    <w:tmpl w:val="65FBD2BE"/>
    <w:lvl w:ilvl="0">
      <w:start w:val="2"/>
      <w:numFmt w:val="decimal"/>
      <w:suff w:val="nothing"/>
      <w:lvlText w:val="%1."/>
      <w:lvlJc w:val="left"/>
    </w:lvl>
  </w:abstractNum>
  <w:abstractNum w:abstractNumId="2">
    <w:nsid w:val="65FBE414"/>
    <w:multiLevelType w:val="singleLevel"/>
    <w:tmpl w:val="65FBE414"/>
    <w:lvl w:ilvl="0">
      <w:start w:val="2"/>
      <w:numFmt w:val="decimal"/>
      <w:suff w:val="nothing"/>
      <w:lvlText w:val="%1."/>
      <w:lvlJc w:val="left"/>
    </w:lvl>
  </w:abstractNum>
  <w:abstractNum w:abstractNumId="3">
    <w:nsid w:val="65FBEA4F"/>
    <w:multiLevelType w:val="singleLevel"/>
    <w:tmpl w:val="65FBEA4F"/>
    <w:lvl w:ilvl="0">
      <w:start w:val="2"/>
      <w:numFmt w:val="decimal"/>
      <w:suff w:val="nothing"/>
      <w:lvlText w:val="%1."/>
      <w:lvlJc w:val="left"/>
    </w:lvl>
  </w:abstractNum>
  <w:abstractNum w:abstractNumId="4">
    <w:nsid w:val="65FBEB68"/>
    <w:multiLevelType w:val="singleLevel"/>
    <w:tmpl w:val="65FBEB68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65FBEEBC"/>
    <w:multiLevelType w:val="singleLevel"/>
    <w:tmpl w:val="65FBEEBC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1D39DF"/>
    <w:rsid w:val="000760E0"/>
    <w:rsid w:val="001672D6"/>
    <w:rsid w:val="001C7834"/>
    <w:rsid w:val="0023434C"/>
    <w:rsid w:val="00280036"/>
    <w:rsid w:val="003572E1"/>
    <w:rsid w:val="00465181"/>
    <w:rsid w:val="0057202C"/>
    <w:rsid w:val="005E3946"/>
    <w:rsid w:val="0060746B"/>
    <w:rsid w:val="0073091C"/>
    <w:rsid w:val="00826643"/>
    <w:rsid w:val="00893B46"/>
    <w:rsid w:val="00954F6E"/>
    <w:rsid w:val="009C2BED"/>
    <w:rsid w:val="00B03B70"/>
    <w:rsid w:val="00B72F95"/>
    <w:rsid w:val="00B85674"/>
    <w:rsid w:val="00B872F4"/>
    <w:rsid w:val="00BE3928"/>
    <w:rsid w:val="00CF07EE"/>
    <w:rsid w:val="00E617B2"/>
    <w:rsid w:val="00E63B12"/>
    <w:rsid w:val="00F42C33"/>
    <w:rsid w:val="23E958D0"/>
    <w:rsid w:val="31146CC9"/>
    <w:rsid w:val="313F558F"/>
    <w:rsid w:val="59876390"/>
    <w:rsid w:val="5B1D39DF"/>
    <w:rsid w:val="5E0B0087"/>
    <w:rsid w:val="5EAD1486"/>
    <w:rsid w:val="641B1F9D"/>
    <w:rsid w:val="6E0E5CF7"/>
    <w:rsid w:val="7F30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B72F95"/>
    <w:pPr>
      <w:ind w:firstLineChars="200" w:firstLine="200"/>
    </w:pPr>
  </w:style>
  <w:style w:type="paragraph" w:styleId="a3">
    <w:name w:val="Body Text Indent"/>
    <w:basedOn w:val="a"/>
    <w:unhideWhenUsed/>
    <w:rsid w:val="00B72F95"/>
    <w:pPr>
      <w:spacing w:line="360" w:lineRule="auto"/>
      <w:ind w:firstLine="645"/>
    </w:pPr>
    <w:rPr>
      <w:rFonts w:ascii="楷体_GB2312" w:eastAsia="楷体_GB2312"/>
      <w:sz w:val="36"/>
    </w:rPr>
  </w:style>
  <w:style w:type="paragraph" w:styleId="a4">
    <w:name w:val="Normal Indent"/>
    <w:basedOn w:val="a"/>
    <w:unhideWhenUsed/>
    <w:qFormat/>
    <w:rsid w:val="00B72F95"/>
    <w:pPr>
      <w:ind w:firstLineChars="200" w:firstLine="200"/>
    </w:pPr>
  </w:style>
  <w:style w:type="paragraph" w:styleId="a5">
    <w:name w:val="Balloon Text"/>
    <w:basedOn w:val="a"/>
    <w:link w:val="Char"/>
    <w:unhideWhenUsed/>
    <w:qFormat/>
    <w:rsid w:val="00B72F95"/>
    <w:rPr>
      <w:sz w:val="18"/>
      <w:szCs w:val="18"/>
    </w:rPr>
  </w:style>
  <w:style w:type="paragraph" w:styleId="a6">
    <w:name w:val="footer"/>
    <w:basedOn w:val="a"/>
    <w:qFormat/>
    <w:rsid w:val="00B72F9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0"/>
    <w:qFormat/>
    <w:rsid w:val="00B7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qFormat/>
    <w:rsid w:val="00B72F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5"/>
    <w:semiHidden/>
    <w:qFormat/>
    <w:rsid w:val="00B72F9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3">
    <w:name w:val="_Style 3"/>
    <w:basedOn w:val="a"/>
    <w:uiPriority w:val="99"/>
    <w:qFormat/>
    <w:rsid w:val="00B72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2024-02-27T01:50:00Z</cp:lastPrinted>
  <dcterms:created xsi:type="dcterms:W3CDTF">2024-01-18T03:00:00Z</dcterms:created>
  <dcterms:modified xsi:type="dcterms:W3CDTF">2025-02-12T07:43:00Z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