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/>
        <w:textAlignment w:val="auto"/>
        <w:outlineLvl w:val="9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附录</w:t>
      </w:r>
      <w:r>
        <w:rPr>
          <w:rFonts w:hint="eastAsia" w:eastAsia="仿宋_GB2312" w:cs="Times New Roman"/>
          <w:sz w:val="32"/>
          <w:szCs w:val="32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中小企业划型标准</w:t>
      </w:r>
      <w:bookmarkEnd w:id="0"/>
    </w:p>
    <w:tbl>
      <w:tblPr>
        <w:tblStyle w:val="6"/>
        <w:tblpPr w:leftFromText="180" w:rightFromText="180" w:vertAnchor="text" w:horzAnchor="page" w:tblpX="1507" w:tblpY="561"/>
        <w:tblOverlap w:val="never"/>
        <w:tblW w:w="9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40"/>
        <w:gridCol w:w="1079"/>
        <w:gridCol w:w="1995"/>
        <w:gridCol w:w="1683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行业名称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指标名称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计量单位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中型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小型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农、林、牧、渔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50≤Y&lt;500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工业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2000≤Y&lt;40000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建筑业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6000≤Y&lt;80000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300≤Y&lt;6000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5000≤Z&lt;80000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300≤Z&lt;5000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批发业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20≤X&lt;200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5≤X&lt;20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5000≤Y&lt;40000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零售业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10≤X&lt;50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100≤Y&lt;500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交通运输业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200≤Y&lt;3000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仓储业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100≤X&lt;200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邮政业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住宿业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餐饮业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信息传输业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100≤X&lt;2000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1000≤Y&lt;100000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软件和信息技术服务业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经营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1000≤Y&lt;200000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5000≤Z&lt;10000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2000≤Z&lt;5000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物业管理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1000≤Y&lt;5000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租赁和商务服务业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8000≤Z&lt;120000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100≤Z&lt;8000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科学研究和技术服务业，水利、环境和公共设施管理业，居民服务、修理和其他服务业，社会工作，文化、体育和娱乐业等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sz w:val="21"/>
                <w:szCs w:val="21"/>
                <w:u w:val="none"/>
                <w:lang w:val="en-US" w:eastAsia="zh-CN" w:bidi="ar"/>
              </w:rPr>
              <w:t>从业人员（X）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X&lt;10</w:t>
            </w:r>
          </w:p>
        </w:tc>
      </w:tr>
    </w:tbl>
    <w:p>
      <w:pPr>
        <w:spacing w:line="3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exact"/>
        <w:ind w:firstLine="422" w:firstLineChars="20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b/>
          <w:bCs/>
          <w:color w:val="000000"/>
          <w:szCs w:val="21"/>
        </w:rPr>
        <w:t>注</w:t>
      </w:r>
      <w:r>
        <w:rPr>
          <w:rFonts w:ascii="Times New Roman" w:hAnsi="Times New Roman" w:eastAsia="仿宋_GB2312" w:cs="Times New Roman"/>
          <w:color w:val="000000"/>
          <w:szCs w:val="21"/>
        </w:rPr>
        <w:t>：小型企业须同时满足所列指标的下限；微型企业只须满足所列指标中的一项即可。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450A"/>
    <w:rsid w:val="3E9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next w:val="1"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7">
    <w:name w:val="font71"/>
    <w:basedOn w:val="5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国资委产权科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2022-07-27T08:19:00Z</dcterms:created>
  <dc:creator>贾思渊</dc:creator>
  <cp:lastModifiedBy>贾思渊</cp:lastModifiedBy>
  <dcterms:modified xsi:type="dcterms:W3CDTF">2022-07-27T08:19:15Z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