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cs="Times New Roman"/>
          <w:bCs/>
          <w:color w:val="000000" w:themeColor="text1"/>
          <w:sz w:val="44"/>
          <w:szCs w:val="44"/>
          <w14:textFill>
            <w14:solidFill>
              <w14:schemeClr w14:val="tx1"/>
            </w14:solidFill>
          </w14:textFill>
        </w:rPr>
      </w:pPr>
      <w:r>
        <w:rPr>
          <w:rFonts w:hint="eastAsia" w:ascii="方正小标宋简体" w:eastAsia="方正小标宋简体" w:cs="Times New Roman"/>
          <w:bCs/>
          <w:color w:val="000000" w:themeColor="text1"/>
          <w:sz w:val="44"/>
          <w:szCs w:val="44"/>
          <w14:textFill>
            <w14:solidFill>
              <w14:schemeClr w14:val="tx1"/>
            </w14:solidFill>
          </w14:textFill>
        </w:rPr>
        <w:t>关于《北京市朝阳区集中</w:t>
      </w:r>
      <w:bookmarkStart w:id="2" w:name="_GoBack"/>
      <w:bookmarkEnd w:id="2"/>
      <w:r>
        <w:rPr>
          <w:rFonts w:hint="eastAsia" w:ascii="方正小标宋简体" w:eastAsia="方正小标宋简体" w:cs="Times New Roman"/>
          <w:bCs/>
          <w:color w:val="000000" w:themeColor="text1"/>
          <w:sz w:val="44"/>
          <w:szCs w:val="44"/>
          <w14:textFill>
            <w14:solidFill>
              <w14:schemeClr w14:val="tx1"/>
            </w14:solidFill>
          </w14:textFill>
        </w:rPr>
        <w:t>式饮用水水源保护区补充划分方案》的起草说明</w:t>
      </w:r>
    </w:p>
    <w:p>
      <w:pPr>
        <w:ind w:firstLine="0" w:firstLineChars="0"/>
        <w:jc w:val="center"/>
        <w:rPr>
          <w:rFonts w:ascii="方正小标宋简体" w:eastAsia="方正小标宋简体" w:cs="Times New Roman"/>
          <w:bCs/>
          <w:color w:val="000000" w:themeColor="text1"/>
          <w:sz w:val="44"/>
          <w:szCs w:val="44"/>
          <w14:textFill>
            <w14:solidFill>
              <w14:schemeClr w14:val="tx1"/>
            </w14:solidFill>
          </w14:textFill>
        </w:rPr>
      </w:pPr>
    </w:p>
    <w:p>
      <w:pPr>
        <w:widowControl/>
        <w:rPr>
          <w:rFonts w:cs="Times New Roman"/>
          <w:color w:val="000000" w:themeColor="text1"/>
          <w:kern w:val="0"/>
          <w:szCs w:val="32"/>
          <w:lang w:bidi="ar"/>
          <w14:textFill>
            <w14:solidFill>
              <w14:schemeClr w14:val="tx1"/>
            </w14:solidFill>
          </w14:textFill>
        </w:rPr>
      </w:pPr>
      <w:r>
        <w:rPr>
          <w:rFonts w:cs="Times New Roman"/>
          <w:color w:val="000000" w:themeColor="text1"/>
          <w:kern w:val="0"/>
          <w:szCs w:val="32"/>
          <w:lang w:bidi="ar"/>
          <w14:textFill>
            <w14:solidFill>
              <w14:schemeClr w14:val="tx1"/>
            </w14:solidFill>
          </w14:textFill>
        </w:rPr>
        <w:t>为贯彻</w:t>
      </w:r>
      <w:r>
        <w:rPr>
          <w:rFonts w:hint="eastAsia" w:cs="Times New Roman"/>
          <w:color w:val="000000" w:themeColor="text1"/>
          <w:kern w:val="0"/>
          <w:szCs w:val="32"/>
          <w:lang w:bidi="ar"/>
          <w14:textFill>
            <w14:solidFill>
              <w14:schemeClr w14:val="tx1"/>
            </w14:solidFill>
          </w14:textFill>
        </w:rPr>
        <w:t>《中华人民共和国水污染防治法》、《北京市水污染防治条例》</w:t>
      </w:r>
      <w:r>
        <w:rPr>
          <w:rFonts w:cs="Times New Roman"/>
          <w:color w:val="000000" w:themeColor="text1"/>
          <w:kern w:val="0"/>
          <w:szCs w:val="32"/>
          <w:lang w:bidi="ar"/>
          <w14:textFill>
            <w14:solidFill>
              <w14:schemeClr w14:val="tx1"/>
            </w14:solidFill>
          </w14:textFill>
        </w:rPr>
        <w:t>，</w:t>
      </w:r>
      <w:r>
        <w:rPr>
          <w:rFonts w:hint="eastAsia" w:cs="Times New Roman"/>
          <w:color w:val="000000" w:themeColor="text1"/>
          <w:kern w:val="0"/>
          <w:szCs w:val="32"/>
          <w:lang w:bidi="ar"/>
          <w14:textFill>
            <w14:solidFill>
              <w14:schemeClr w14:val="tx1"/>
            </w14:solidFill>
          </w14:textFill>
        </w:rPr>
        <w:t>北京市朝阳区按照《推进美丽北京建设 持续深入打好污染防治攻坚战2024年行动计划》的工作要求</w:t>
      </w:r>
      <w:r>
        <w:rPr>
          <w:rFonts w:cs="Times New Roman"/>
          <w:color w:val="000000" w:themeColor="text1"/>
          <w:kern w:val="0"/>
          <w:szCs w:val="32"/>
          <w:lang w:bidi="ar"/>
          <w14:textFill>
            <w14:solidFill>
              <w14:schemeClr w14:val="tx1"/>
            </w14:solidFill>
          </w14:textFill>
        </w:rPr>
        <w:t xml:space="preserve">， </w:t>
      </w:r>
      <w:r>
        <w:rPr>
          <w:rFonts w:hint="eastAsia" w:cs="Times New Roman"/>
          <w:color w:val="000000" w:themeColor="text1"/>
          <w:kern w:val="0"/>
          <w:szCs w:val="32"/>
          <w:lang w:bidi="ar"/>
          <w14:textFill>
            <w14:solidFill>
              <w14:schemeClr w14:val="tx1"/>
            </w14:solidFill>
          </w14:textFill>
        </w:rPr>
        <w:t>根据《推进美丽朝阳建设 持续深入打好污染防治攻坚战2024年行动计划》，结合饮用水水源地名录及区域规划，统筹实施辖区集中式饮用水水源保护区划定和分散式水源地保护范围划定，推进完善全覆盖的饮用水水源地保护管理体系。编制</w:t>
      </w:r>
      <w:r>
        <w:rPr>
          <w:rFonts w:cs="Times New Roman"/>
          <w:color w:val="000000" w:themeColor="text1"/>
          <w:kern w:val="0"/>
          <w:szCs w:val="32"/>
          <w:lang w:bidi="ar"/>
          <w14:textFill>
            <w14:solidFill>
              <w14:schemeClr w14:val="tx1"/>
            </w14:solidFill>
          </w14:textFill>
        </w:rPr>
        <w:t>了</w:t>
      </w:r>
      <w:r>
        <w:rPr>
          <w:rFonts w:hint="eastAsia" w:cs="Times New Roman"/>
          <w:color w:val="000000" w:themeColor="text1"/>
          <w:kern w:val="0"/>
          <w:szCs w:val="32"/>
          <w:lang w:bidi="ar"/>
          <w14:textFill>
            <w14:solidFill>
              <w14:schemeClr w14:val="tx1"/>
            </w14:solidFill>
          </w14:textFill>
        </w:rPr>
        <w:t>《北京市朝阳区集中式饮用水水源保护区补充划分方案》</w:t>
      </w:r>
      <w:r>
        <w:rPr>
          <w:rFonts w:cs="Times New Roman"/>
          <w:color w:val="000000" w:themeColor="text1"/>
          <w:kern w:val="0"/>
          <w:szCs w:val="32"/>
          <w:lang w:bidi="ar"/>
          <w14:textFill>
            <w14:solidFill>
              <w14:schemeClr w14:val="tx1"/>
            </w14:solidFill>
          </w14:textFill>
        </w:rPr>
        <w:t>（以下简称《</w:t>
      </w:r>
      <w:r>
        <w:rPr>
          <w:rFonts w:hint="eastAsia" w:cs="Times New Roman"/>
          <w:color w:val="000000" w:themeColor="text1"/>
          <w:kern w:val="0"/>
          <w:szCs w:val="32"/>
          <w:lang w:bidi="ar"/>
          <w14:textFill>
            <w14:solidFill>
              <w14:schemeClr w14:val="tx1"/>
            </w14:solidFill>
          </w14:textFill>
        </w:rPr>
        <w:t>补充</w:t>
      </w:r>
      <w:r>
        <w:rPr>
          <w:rFonts w:cs="Times New Roman"/>
          <w:color w:val="000000" w:themeColor="text1"/>
          <w:kern w:val="0"/>
          <w:szCs w:val="32"/>
          <w:lang w:bidi="ar"/>
          <w14:textFill>
            <w14:solidFill>
              <w14:schemeClr w14:val="tx1"/>
            </w14:solidFill>
          </w14:textFill>
        </w:rPr>
        <w:t>划</w:t>
      </w:r>
      <w:r>
        <w:rPr>
          <w:rFonts w:hint="eastAsia" w:cs="Times New Roman"/>
          <w:color w:val="000000" w:themeColor="text1"/>
          <w:kern w:val="0"/>
          <w:szCs w:val="32"/>
          <w:lang w:bidi="ar"/>
          <w14:textFill>
            <w14:solidFill>
              <w14:schemeClr w14:val="tx1"/>
            </w14:solidFill>
          </w14:textFill>
        </w:rPr>
        <w:t>分</w:t>
      </w:r>
      <w:r>
        <w:rPr>
          <w:rFonts w:cs="Times New Roman"/>
          <w:color w:val="000000" w:themeColor="text1"/>
          <w:kern w:val="0"/>
          <w:szCs w:val="32"/>
          <w:lang w:bidi="ar"/>
          <w14:textFill>
            <w14:solidFill>
              <w14:schemeClr w14:val="tx1"/>
            </w14:solidFill>
          </w14:textFill>
        </w:rPr>
        <w:t>方案》）。</w:t>
      </w:r>
      <w:r>
        <w:rPr>
          <w:rFonts w:hint="eastAsia" w:cs="Times New Roman"/>
          <w:color w:val="000000" w:themeColor="text1"/>
          <w:kern w:val="0"/>
          <w:szCs w:val="32"/>
          <w:lang w:bidi="ar"/>
          <w14:textFill>
            <w14:solidFill>
              <w14:schemeClr w14:val="tx1"/>
            </w14:solidFill>
          </w14:textFill>
        </w:rPr>
        <w:t>现就</w:t>
      </w:r>
      <w:r>
        <w:rPr>
          <w:rFonts w:cs="Times New Roman"/>
          <w:color w:val="000000" w:themeColor="text1"/>
          <w:kern w:val="0"/>
          <w:szCs w:val="32"/>
          <w:lang w:bidi="ar"/>
          <w14:textFill>
            <w14:solidFill>
              <w14:schemeClr w14:val="tx1"/>
            </w14:solidFill>
          </w14:textFill>
        </w:rPr>
        <w:t>有关</w:t>
      </w:r>
      <w:r>
        <w:rPr>
          <w:rFonts w:hint="eastAsia" w:cs="Times New Roman"/>
          <w:color w:val="000000" w:themeColor="text1"/>
          <w:kern w:val="0"/>
          <w:szCs w:val="32"/>
          <w:lang w:bidi="ar"/>
          <w14:textFill>
            <w14:solidFill>
              <w14:schemeClr w14:val="tx1"/>
            </w14:solidFill>
          </w14:textFill>
        </w:rPr>
        <w:t>编制</w:t>
      </w:r>
      <w:r>
        <w:rPr>
          <w:rFonts w:cs="Times New Roman"/>
          <w:color w:val="000000" w:themeColor="text1"/>
          <w:kern w:val="0"/>
          <w:szCs w:val="32"/>
          <w:lang w:bidi="ar"/>
          <w14:textFill>
            <w14:solidFill>
              <w14:schemeClr w14:val="tx1"/>
            </w14:solidFill>
          </w14:textFill>
        </w:rPr>
        <w:t>情况说明如下</w:t>
      </w:r>
      <w:r>
        <w:rPr>
          <w:rFonts w:hint="eastAsia" w:cs="Times New Roman"/>
          <w:color w:val="000000" w:themeColor="text1"/>
          <w:kern w:val="0"/>
          <w:szCs w:val="32"/>
          <w:lang w:bidi="ar"/>
          <w14:textFill>
            <w14:solidFill>
              <w14:schemeClr w14:val="tx1"/>
            </w14:solidFill>
          </w14:textFill>
        </w:rPr>
        <w:t>：</w:t>
      </w:r>
    </w:p>
    <w:p>
      <w:pPr>
        <w:widowControl/>
        <w:jc w:val="left"/>
        <w:outlineLvl w:val="0"/>
        <w:rPr>
          <w:rFonts w:eastAsia="黑体" w:cs="Times New Roman"/>
          <w:color w:val="000000" w:themeColor="text1"/>
          <w:kern w:val="0"/>
          <w:szCs w:val="32"/>
          <w:lang w:bidi="ar"/>
          <w14:textFill>
            <w14:solidFill>
              <w14:schemeClr w14:val="tx1"/>
            </w14:solidFill>
          </w14:textFill>
        </w:rPr>
      </w:pPr>
      <w:bookmarkStart w:id="0" w:name="_Toc180594893"/>
      <w:r>
        <w:rPr>
          <w:rFonts w:eastAsia="黑体" w:cs="Times New Roman"/>
          <w:color w:val="000000" w:themeColor="text1"/>
          <w:kern w:val="0"/>
          <w:szCs w:val="32"/>
          <w:lang w:bidi="ar"/>
          <w14:textFill>
            <w14:solidFill>
              <w14:schemeClr w14:val="tx1"/>
            </w14:solidFill>
          </w14:textFill>
        </w:rPr>
        <w:t>一、编制背景</w:t>
      </w:r>
      <w:bookmarkEnd w:id="0"/>
    </w:p>
    <w:p>
      <w:pPr>
        <w:widowControl/>
        <w:rPr>
          <w:rFonts w:ascii="楷体_GB2312" w:eastAsia="楷体_GB2312" w:cs="Times New Roman"/>
          <w:color w:val="000000" w:themeColor="text1"/>
          <w:kern w:val="0"/>
          <w:szCs w:val="32"/>
          <w:lang w:bidi="ar"/>
          <w14:textFill>
            <w14:solidFill>
              <w14:schemeClr w14:val="tx1"/>
            </w14:solidFill>
          </w14:textFill>
        </w:rPr>
      </w:pPr>
      <w:r>
        <w:rPr>
          <w:rFonts w:hint="eastAsia" w:ascii="楷体_GB2312" w:eastAsia="楷体_GB2312" w:cs="Times New Roman"/>
          <w:color w:val="000000" w:themeColor="text1"/>
          <w:kern w:val="0"/>
          <w:szCs w:val="32"/>
          <w:lang w:bidi="ar"/>
          <w14:textFill>
            <w14:solidFill>
              <w14:schemeClr w14:val="tx1"/>
            </w14:solidFill>
          </w14:textFill>
        </w:rPr>
        <w:t>（一）编制依据</w:t>
      </w:r>
    </w:p>
    <w:p>
      <w:pPr>
        <w:widowControl/>
        <w:rPr>
          <w:rFonts w:cs="Times New Roman"/>
          <w:color w:val="000000" w:themeColor="text1"/>
          <w:kern w:val="0"/>
          <w:szCs w:val="32"/>
          <w:lang w:bidi="ar"/>
          <w14:textFill>
            <w14:solidFill>
              <w14:schemeClr w14:val="tx1"/>
            </w14:solidFill>
          </w14:textFill>
        </w:rPr>
      </w:pPr>
      <w:r>
        <w:rPr>
          <w:rFonts w:cs="Times New Roman"/>
          <w:color w:val="000000" w:themeColor="text1"/>
          <w:kern w:val="0"/>
          <w:szCs w:val="32"/>
          <w:lang w:bidi="ar"/>
          <w14:textFill>
            <w14:solidFill>
              <w14:schemeClr w14:val="tx1"/>
            </w14:solidFill>
          </w14:textFill>
        </w:rPr>
        <w:t>2018年</w:t>
      </w:r>
      <w:r>
        <w:rPr>
          <w:rFonts w:hint="eastAsia" w:cs="Times New Roman"/>
          <w:color w:val="000000" w:themeColor="text1"/>
          <w:kern w:val="0"/>
          <w:szCs w:val="32"/>
          <w:lang w:bidi="ar"/>
          <w14:textFill>
            <w14:solidFill>
              <w14:schemeClr w14:val="tx1"/>
            </w14:solidFill>
          </w14:textFill>
        </w:rPr>
        <w:t>正式</w:t>
      </w:r>
      <w:r>
        <w:rPr>
          <w:rFonts w:cs="Times New Roman"/>
          <w:color w:val="000000" w:themeColor="text1"/>
          <w:kern w:val="0"/>
          <w:szCs w:val="32"/>
          <w:lang w:bidi="ar"/>
          <w14:textFill>
            <w14:solidFill>
              <w14:schemeClr w14:val="tx1"/>
            </w14:solidFill>
          </w14:textFill>
        </w:rPr>
        <w:t>实施的</w:t>
      </w:r>
      <w:r>
        <w:rPr>
          <w:rFonts w:hint="eastAsia" w:cs="Times New Roman"/>
          <w:color w:val="000000" w:themeColor="text1"/>
          <w:kern w:val="0"/>
          <w:szCs w:val="32"/>
          <w:lang w:bidi="ar"/>
          <w14:textFill>
            <w14:solidFill>
              <w14:schemeClr w14:val="tx1"/>
            </w14:solidFill>
          </w14:textFill>
        </w:rPr>
        <w:t>《中华人民共和国水污染防治法》第六十三条规定“国家建立饮用水水源保护区制度。”</w:t>
      </w:r>
      <w:r>
        <w:rPr>
          <w:rFonts w:cs="Times New Roman"/>
          <w:color w:val="000000" w:themeColor="text1"/>
          <w:kern w:val="0"/>
          <w:szCs w:val="32"/>
          <w:lang w:bidi="ar"/>
          <w14:textFill>
            <w14:solidFill>
              <w14:schemeClr w14:val="tx1"/>
            </w14:solidFill>
          </w14:textFill>
        </w:rPr>
        <w:t>此外，</w:t>
      </w:r>
      <w:r>
        <w:rPr>
          <w:rFonts w:hint="eastAsia" w:cs="Times New Roman"/>
          <w:color w:val="000000" w:themeColor="text1"/>
          <w:kern w:val="0"/>
          <w:szCs w:val="32"/>
          <w:lang w:bidi="ar"/>
          <w14:textFill>
            <w14:solidFill>
              <w14:schemeClr w14:val="tx1"/>
            </w14:solidFill>
          </w14:textFill>
        </w:rPr>
        <w:t>《北京市水污染防治条例》第五十六条规定“本市实行饮用水水源保护区制度。跨区供水的饮用水水源保护区和准保护区的划定，由市生态环境部门会同市水务、规划和自然资源、卫生健康、住房和城乡建设、园林绿化等相关部门提出方案，报市人民政府批准。其他饮用水水源保护区和准保护区的划定，由区人民政府提出方案，报市人民政府批准。”</w:t>
      </w:r>
    </w:p>
    <w:p>
      <w:pPr>
        <w:snapToGrid w:val="0"/>
        <w:rPr>
          <w:rFonts w:hint="eastAsia"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2024年2月北京市人民政府办公厅印发《推进美丽北京建设 持续深入打好污染防治攻坚战2024年行动计划》（京政办发〔2024〕4号），要求“结合饮用水水源地名录及区域规划，统筹实施辖区集中式水源地饮用水水源保护区划定调整和分散式水源地饮用水水源保护范围划定，推进完善全覆盖的饮用水水源地保护管理体系。</w:t>
      </w:r>
    </w:p>
    <w:p>
      <w:pPr>
        <w:snapToGrid w:val="0"/>
        <w:rPr>
          <w:rFonts w:ascii="楷体_GB2312" w:eastAsia="楷体_GB2312" w:cs="仿宋_GB2312"/>
          <w:color w:val="000000"/>
          <w:szCs w:val="32"/>
        </w:rPr>
      </w:pPr>
      <w:r>
        <w:rPr>
          <w:rFonts w:hint="eastAsia" w:ascii="楷体_GB2312" w:eastAsia="楷体_GB2312" w:cs="仿宋_GB2312"/>
          <w:color w:val="000000"/>
          <w:szCs w:val="32"/>
        </w:rPr>
        <w:t>（二）编制过程</w:t>
      </w:r>
    </w:p>
    <w:p>
      <w:pPr>
        <w:widowControl/>
        <w:rPr>
          <w:rFonts w:cs="Times New Roman"/>
          <w:color w:val="000000" w:themeColor="text1"/>
          <w:kern w:val="0"/>
          <w:szCs w:val="32"/>
          <w:lang w:bidi="ar"/>
          <w14:textFill>
            <w14:solidFill>
              <w14:schemeClr w14:val="tx1"/>
            </w14:solidFill>
          </w14:textFill>
        </w:rPr>
      </w:pPr>
      <w:r>
        <w:rPr>
          <w:rFonts w:cs="Times New Roman"/>
          <w:color w:val="000000" w:themeColor="text1"/>
          <w:kern w:val="0"/>
          <w:szCs w:val="32"/>
          <w:lang w:bidi="ar"/>
          <w14:textFill>
            <w14:solidFill>
              <w14:schemeClr w14:val="tx1"/>
            </w14:solidFill>
          </w14:textFill>
        </w:rPr>
        <w:t>2024年3月</w:t>
      </w:r>
      <w:r>
        <w:rPr>
          <w:rFonts w:hint="eastAsia" w:cs="Times New Roman"/>
          <w:color w:val="000000" w:themeColor="text1"/>
          <w:kern w:val="0"/>
          <w:szCs w:val="32"/>
          <w:lang w:bidi="ar"/>
          <w14:textFill>
            <w14:solidFill>
              <w14:schemeClr w14:val="tx1"/>
            </w14:solidFill>
          </w14:textFill>
        </w:rPr>
        <w:t>通过</w:t>
      </w:r>
      <w:r>
        <w:rPr>
          <w:rFonts w:cs="Times New Roman"/>
          <w:color w:val="000000" w:themeColor="text1"/>
          <w:kern w:val="0"/>
          <w:szCs w:val="32"/>
          <w:lang w:bidi="ar"/>
          <w14:textFill>
            <w14:solidFill>
              <w14:schemeClr w14:val="tx1"/>
            </w14:solidFill>
          </w14:textFill>
        </w:rPr>
        <w:t>招投标确</w:t>
      </w:r>
      <w:r>
        <w:rPr>
          <w:rFonts w:hint="eastAsia" w:cs="Times New Roman"/>
          <w:color w:val="000000" w:themeColor="text1"/>
          <w:kern w:val="0"/>
          <w:szCs w:val="32"/>
          <w:lang w:bidi="ar"/>
          <w14:textFill>
            <w14:solidFill>
              <w14:schemeClr w14:val="tx1"/>
            </w14:solidFill>
          </w14:textFill>
        </w:rPr>
        <w:t>定技术</w:t>
      </w:r>
      <w:r>
        <w:rPr>
          <w:rFonts w:cs="Times New Roman"/>
          <w:color w:val="000000" w:themeColor="text1"/>
          <w:kern w:val="0"/>
          <w:szCs w:val="32"/>
          <w:lang w:bidi="ar"/>
          <w14:textFill>
            <w14:solidFill>
              <w14:schemeClr w14:val="tx1"/>
            </w14:solidFill>
          </w14:textFill>
        </w:rPr>
        <w:t>支持单位</w:t>
      </w:r>
      <w:r>
        <w:rPr>
          <w:rFonts w:hint="eastAsia" w:cs="Times New Roman"/>
          <w:color w:val="000000" w:themeColor="text1"/>
          <w:kern w:val="0"/>
          <w:szCs w:val="32"/>
          <w:lang w:bidi="ar"/>
          <w14:textFill>
            <w14:solidFill>
              <w14:schemeClr w14:val="tx1"/>
            </w14:solidFill>
          </w14:textFill>
        </w:rPr>
        <w:t>。</w:t>
      </w:r>
    </w:p>
    <w:p>
      <w:pPr>
        <w:widowControl/>
        <w:rPr>
          <w:rFonts w:hint="eastAsia" w:cs="Times New Roman"/>
          <w:color w:val="000000" w:themeColor="text1"/>
          <w:kern w:val="0"/>
          <w:szCs w:val="32"/>
          <w:lang w:bidi="ar"/>
          <w14:textFill>
            <w14:solidFill>
              <w14:schemeClr w14:val="tx1"/>
            </w14:solidFill>
          </w14:textFill>
        </w:rPr>
      </w:pPr>
      <w:r>
        <w:rPr>
          <w:rFonts w:cs="Times New Roman"/>
          <w:color w:val="000000" w:themeColor="text1"/>
          <w:kern w:val="0"/>
          <w:szCs w:val="32"/>
          <w:lang w:bidi="ar"/>
          <w14:textFill>
            <w14:solidFill>
              <w14:schemeClr w14:val="tx1"/>
            </w14:solidFill>
          </w14:textFill>
        </w:rPr>
        <w:t>2024</w:t>
      </w:r>
      <w:r>
        <w:rPr>
          <w:rFonts w:hint="eastAsia" w:cs="Times New Roman"/>
          <w:color w:val="000000" w:themeColor="text1"/>
          <w:kern w:val="0"/>
          <w:szCs w:val="32"/>
          <w:lang w:bidi="ar"/>
          <w14:textFill>
            <w14:solidFill>
              <w14:schemeClr w14:val="tx1"/>
            </w14:solidFill>
          </w14:textFill>
        </w:rPr>
        <w:t>年4月</w:t>
      </w:r>
      <w:r>
        <w:rPr>
          <w:rFonts w:cs="Times New Roman"/>
          <w:color w:val="000000" w:themeColor="text1"/>
          <w:kern w:val="0"/>
          <w:szCs w:val="32"/>
          <w:lang w:bidi="ar"/>
          <w14:textFill>
            <w14:solidFill>
              <w14:schemeClr w14:val="tx1"/>
            </w14:solidFill>
          </w14:textFill>
        </w:rPr>
        <w:t>与技术支持单位签订</w:t>
      </w:r>
      <w:r>
        <w:rPr>
          <w:rFonts w:hint="eastAsia" w:cs="Times New Roman"/>
          <w:color w:val="000000" w:themeColor="text1"/>
          <w:kern w:val="0"/>
          <w:szCs w:val="32"/>
          <w:lang w:bidi="ar"/>
          <w14:textFill>
            <w14:solidFill>
              <w14:schemeClr w14:val="tx1"/>
            </w14:solidFill>
          </w14:textFill>
        </w:rPr>
        <w:t>合同</w:t>
      </w:r>
      <w:r>
        <w:rPr>
          <w:rFonts w:cs="Times New Roman"/>
          <w:color w:val="000000" w:themeColor="text1"/>
          <w:kern w:val="0"/>
          <w:szCs w:val="32"/>
          <w:lang w:bidi="ar"/>
          <w14:textFill>
            <w14:solidFill>
              <w14:schemeClr w14:val="tx1"/>
            </w14:solidFill>
          </w14:textFill>
        </w:rPr>
        <w:t>，开展</w:t>
      </w:r>
      <w:r>
        <w:rPr>
          <w:rFonts w:hint="eastAsia" w:cs="Times New Roman"/>
          <w:color w:val="000000" w:themeColor="text1"/>
          <w:kern w:val="0"/>
          <w:szCs w:val="32"/>
          <w:lang w:bidi="ar"/>
          <w14:textFill>
            <w14:solidFill>
              <w14:schemeClr w14:val="tx1"/>
            </w14:solidFill>
          </w14:textFill>
        </w:rPr>
        <w:t>项目</w:t>
      </w:r>
      <w:r>
        <w:rPr>
          <w:rFonts w:cs="Times New Roman"/>
          <w:color w:val="000000" w:themeColor="text1"/>
          <w:kern w:val="0"/>
          <w:szCs w:val="32"/>
          <w:lang w:bidi="ar"/>
          <w14:textFill>
            <w14:solidFill>
              <w14:schemeClr w14:val="tx1"/>
            </w14:solidFill>
          </w14:textFill>
        </w:rPr>
        <w:t>相关工作。</w:t>
      </w:r>
    </w:p>
    <w:p>
      <w:pPr>
        <w:widowControl/>
        <w:rPr>
          <w:rFonts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2024年4月-</w:t>
      </w:r>
      <w:r>
        <w:rPr>
          <w:rFonts w:cs="Times New Roman"/>
          <w:color w:val="000000" w:themeColor="text1"/>
          <w:kern w:val="0"/>
          <w:szCs w:val="32"/>
          <w:lang w:bidi="ar"/>
          <w14:textFill>
            <w14:solidFill>
              <w14:schemeClr w14:val="tx1"/>
            </w14:solidFill>
          </w14:textFill>
        </w:rPr>
        <w:t>6</w:t>
      </w:r>
      <w:r>
        <w:rPr>
          <w:rFonts w:hint="eastAsia" w:cs="Times New Roman"/>
          <w:color w:val="000000" w:themeColor="text1"/>
          <w:kern w:val="0"/>
          <w:szCs w:val="32"/>
          <w:lang w:bidi="ar"/>
          <w14:textFill>
            <w14:solidFill>
              <w14:schemeClr w14:val="tx1"/>
            </w14:solidFill>
          </w14:textFill>
        </w:rPr>
        <w:t>月协调</w:t>
      </w:r>
      <w:r>
        <w:rPr>
          <w:rFonts w:cs="Times New Roman"/>
          <w:color w:val="000000" w:themeColor="text1"/>
          <w:kern w:val="0"/>
          <w:szCs w:val="32"/>
          <w:lang w:bidi="ar"/>
          <w14:textFill>
            <w14:solidFill>
              <w14:schemeClr w14:val="tx1"/>
            </w14:solidFill>
          </w14:textFill>
        </w:rPr>
        <w:t>各乡镇配合技术单位开展野外调</w:t>
      </w:r>
      <w:r>
        <w:rPr>
          <w:rFonts w:hint="eastAsia" w:cs="Times New Roman"/>
          <w:color w:val="000000" w:themeColor="text1"/>
          <w:kern w:val="0"/>
          <w:szCs w:val="32"/>
          <w:lang w:bidi="ar"/>
          <w14:textFill>
            <w14:solidFill>
              <w14:schemeClr w14:val="tx1"/>
            </w14:solidFill>
          </w14:textFill>
        </w:rPr>
        <w:t>和测试</w:t>
      </w:r>
      <w:r>
        <w:rPr>
          <w:rFonts w:cs="Times New Roman"/>
          <w:color w:val="000000" w:themeColor="text1"/>
          <w:kern w:val="0"/>
          <w:szCs w:val="32"/>
          <w:lang w:bidi="ar"/>
          <w14:textFill>
            <w14:solidFill>
              <w14:schemeClr w14:val="tx1"/>
            </w14:solidFill>
          </w14:textFill>
        </w:rPr>
        <w:t>工作，技术</w:t>
      </w:r>
      <w:r>
        <w:rPr>
          <w:rFonts w:hint="eastAsia" w:cs="Times New Roman"/>
          <w:color w:val="000000" w:themeColor="text1"/>
          <w:kern w:val="0"/>
          <w:szCs w:val="32"/>
          <w:lang w:bidi="ar"/>
          <w14:textFill>
            <w14:solidFill>
              <w14:schemeClr w14:val="tx1"/>
            </w14:solidFill>
          </w14:textFill>
        </w:rPr>
        <w:t>支持</w:t>
      </w:r>
      <w:r>
        <w:rPr>
          <w:rFonts w:cs="Times New Roman"/>
          <w:color w:val="000000" w:themeColor="text1"/>
          <w:kern w:val="0"/>
          <w:szCs w:val="32"/>
          <w:lang w:bidi="ar"/>
          <w14:textFill>
            <w14:solidFill>
              <w14:schemeClr w14:val="tx1"/>
            </w14:solidFill>
          </w14:textFill>
        </w:rPr>
        <w:t>单位提交了</w:t>
      </w:r>
      <w:r>
        <w:rPr>
          <w:rFonts w:hint="eastAsia" w:cs="Times New Roman"/>
          <w:color w:val="000000" w:themeColor="text1"/>
          <w:kern w:val="0"/>
          <w:szCs w:val="32"/>
          <w:lang w:bidi="ar"/>
          <w14:textFill>
            <w14:solidFill>
              <w14:schemeClr w14:val="tx1"/>
            </w14:solidFill>
          </w14:textFill>
        </w:rPr>
        <w:t>补充</w:t>
      </w:r>
      <w:r>
        <w:rPr>
          <w:rFonts w:cs="Times New Roman"/>
          <w:color w:val="000000" w:themeColor="text1"/>
          <w:kern w:val="0"/>
          <w:szCs w:val="32"/>
          <w:lang w:bidi="ar"/>
          <w14:textFill>
            <w14:solidFill>
              <w14:schemeClr w14:val="tx1"/>
            </w14:solidFill>
          </w14:textFill>
        </w:rPr>
        <w:t>划分技术报告初稿。</w:t>
      </w:r>
    </w:p>
    <w:p>
      <w:pPr>
        <w:widowControl/>
        <w:rPr>
          <w:rFonts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2024年</w:t>
      </w:r>
      <w:r>
        <w:rPr>
          <w:rFonts w:cs="Times New Roman"/>
          <w:color w:val="000000" w:themeColor="text1"/>
          <w:kern w:val="0"/>
          <w:szCs w:val="32"/>
          <w:lang w:bidi="ar"/>
          <w14:textFill>
            <w14:solidFill>
              <w14:schemeClr w14:val="tx1"/>
            </w14:solidFill>
          </w14:textFill>
        </w:rPr>
        <w:t>8</w:t>
      </w:r>
      <w:r>
        <w:rPr>
          <w:rFonts w:hint="eastAsia" w:cs="Times New Roman"/>
          <w:color w:val="000000" w:themeColor="text1"/>
          <w:kern w:val="0"/>
          <w:szCs w:val="32"/>
          <w:lang w:bidi="ar"/>
          <w14:textFill>
            <w14:solidFill>
              <w14:schemeClr w14:val="tx1"/>
            </w14:solidFill>
          </w14:textFill>
        </w:rPr>
        <w:t>月-9月</w:t>
      </w:r>
      <w:r>
        <w:rPr>
          <w:rFonts w:cs="Times New Roman"/>
          <w:color w:val="000000" w:themeColor="text1"/>
          <w:kern w:val="0"/>
          <w:szCs w:val="32"/>
          <w:lang w:bidi="ar"/>
          <w14:textFill>
            <w14:solidFill>
              <w14:schemeClr w14:val="tx1"/>
            </w14:solidFill>
          </w14:textFill>
        </w:rPr>
        <w:t>征求相关</w:t>
      </w:r>
      <w:r>
        <w:rPr>
          <w:rFonts w:hint="eastAsia" w:cs="Times New Roman"/>
          <w:color w:val="000000" w:themeColor="text1"/>
          <w:kern w:val="0"/>
          <w:szCs w:val="32"/>
          <w:lang w:bidi="ar"/>
          <w14:textFill>
            <w14:solidFill>
              <w14:schemeClr w14:val="tx1"/>
            </w14:solidFill>
          </w14:textFill>
        </w:rPr>
        <w:t>委办局</w:t>
      </w:r>
      <w:r>
        <w:rPr>
          <w:rFonts w:cs="Times New Roman"/>
          <w:color w:val="000000" w:themeColor="text1"/>
          <w:kern w:val="0"/>
          <w:szCs w:val="32"/>
          <w:lang w:bidi="ar"/>
          <w14:textFill>
            <w14:solidFill>
              <w14:schemeClr w14:val="tx1"/>
            </w14:solidFill>
          </w14:textFill>
        </w:rPr>
        <w:t>和乡镇意见，</w:t>
      </w:r>
      <w:r>
        <w:rPr>
          <w:rFonts w:hint="eastAsia" w:cs="Times New Roman"/>
          <w:color w:val="000000" w:themeColor="text1"/>
          <w:kern w:val="0"/>
          <w:szCs w:val="32"/>
          <w:lang w:bidi="ar"/>
          <w14:textFill>
            <w14:solidFill>
              <w14:schemeClr w14:val="tx1"/>
            </w14:solidFill>
          </w14:textFill>
        </w:rPr>
        <w:t>意见梳理</w:t>
      </w:r>
      <w:r>
        <w:rPr>
          <w:rFonts w:cs="Times New Roman"/>
          <w:color w:val="000000" w:themeColor="text1"/>
          <w:kern w:val="0"/>
          <w:szCs w:val="32"/>
          <w:lang w:bidi="ar"/>
          <w14:textFill>
            <w14:solidFill>
              <w14:schemeClr w14:val="tx1"/>
            </w14:solidFill>
          </w14:textFill>
        </w:rPr>
        <w:t>汇总后指导</w:t>
      </w:r>
      <w:r>
        <w:rPr>
          <w:rFonts w:hint="eastAsia" w:cs="Times New Roman"/>
          <w:color w:val="000000" w:themeColor="text1"/>
          <w:kern w:val="0"/>
          <w:szCs w:val="32"/>
          <w:lang w:bidi="ar"/>
          <w14:textFill>
            <w14:solidFill>
              <w14:schemeClr w14:val="tx1"/>
            </w14:solidFill>
          </w14:textFill>
        </w:rPr>
        <w:t>技术</w:t>
      </w:r>
      <w:r>
        <w:rPr>
          <w:rFonts w:cs="Times New Roman"/>
          <w:color w:val="000000" w:themeColor="text1"/>
          <w:kern w:val="0"/>
          <w:szCs w:val="32"/>
          <w:lang w:bidi="ar"/>
          <w14:textFill>
            <w14:solidFill>
              <w14:schemeClr w14:val="tx1"/>
            </w14:solidFill>
          </w14:textFill>
        </w:rPr>
        <w:t>支持单位</w:t>
      </w:r>
      <w:r>
        <w:rPr>
          <w:rFonts w:hint="eastAsia" w:cs="Times New Roman"/>
          <w:color w:val="000000" w:themeColor="text1"/>
          <w:kern w:val="0"/>
          <w:szCs w:val="32"/>
          <w:lang w:bidi="ar"/>
          <w14:textFill>
            <w14:solidFill>
              <w14:schemeClr w14:val="tx1"/>
            </w14:solidFill>
          </w14:textFill>
        </w:rPr>
        <w:t>对补充</w:t>
      </w:r>
      <w:r>
        <w:rPr>
          <w:rFonts w:cs="Times New Roman"/>
          <w:color w:val="000000" w:themeColor="text1"/>
          <w:kern w:val="0"/>
          <w:szCs w:val="32"/>
          <w:lang w:bidi="ar"/>
          <w14:textFill>
            <w14:solidFill>
              <w14:schemeClr w14:val="tx1"/>
            </w14:solidFill>
          </w14:textFill>
        </w:rPr>
        <w:t>划分技术报告</w:t>
      </w:r>
      <w:r>
        <w:rPr>
          <w:rFonts w:hint="eastAsia" w:cs="Times New Roman"/>
          <w:color w:val="000000" w:themeColor="text1"/>
          <w:kern w:val="0"/>
          <w:szCs w:val="32"/>
          <w:lang w:bidi="ar"/>
          <w14:textFill>
            <w14:solidFill>
              <w14:schemeClr w14:val="tx1"/>
            </w14:solidFill>
          </w14:textFill>
        </w:rPr>
        <w:t>进行了</w:t>
      </w:r>
      <w:r>
        <w:rPr>
          <w:rFonts w:cs="Times New Roman"/>
          <w:color w:val="000000" w:themeColor="text1"/>
          <w:kern w:val="0"/>
          <w:szCs w:val="32"/>
          <w:lang w:bidi="ar"/>
          <w14:textFill>
            <w14:solidFill>
              <w14:schemeClr w14:val="tx1"/>
            </w14:solidFill>
          </w14:textFill>
        </w:rPr>
        <w:t>修改完善。</w:t>
      </w:r>
    </w:p>
    <w:p>
      <w:pPr>
        <w:widowControl/>
        <w:rPr>
          <w:rFonts w:cs="Times New Roman"/>
          <w:color w:val="000000" w:themeColor="text1"/>
          <w:kern w:val="0"/>
          <w:szCs w:val="32"/>
          <w:lang w:bidi="ar"/>
          <w14:textFill>
            <w14:solidFill>
              <w14:schemeClr w14:val="tx1"/>
            </w14:solidFill>
          </w14:textFill>
        </w:rPr>
      </w:pPr>
      <w:r>
        <w:rPr>
          <w:rFonts w:cs="Times New Roman"/>
          <w:color w:val="000000" w:themeColor="text1"/>
          <w:kern w:val="0"/>
          <w:szCs w:val="32"/>
          <w:lang w:bidi="ar"/>
          <w14:textFill>
            <w14:solidFill>
              <w14:schemeClr w14:val="tx1"/>
            </w14:solidFill>
          </w14:textFill>
        </w:rPr>
        <w:t>2024</w:t>
      </w:r>
      <w:r>
        <w:rPr>
          <w:rFonts w:hint="eastAsia" w:cs="Times New Roman"/>
          <w:color w:val="000000" w:themeColor="text1"/>
          <w:kern w:val="0"/>
          <w:szCs w:val="32"/>
          <w:lang w:bidi="ar"/>
          <w14:textFill>
            <w14:solidFill>
              <w14:schemeClr w14:val="tx1"/>
            </w14:solidFill>
          </w14:textFill>
        </w:rPr>
        <w:t>年1</w:t>
      </w:r>
      <w:r>
        <w:rPr>
          <w:rFonts w:cs="Times New Roman"/>
          <w:color w:val="000000" w:themeColor="text1"/>
          <w:kern w:val="0"/>
          <w:szCs w:val="32"/>
          <w:lang w:bidi="ar"/>
          <w14:textFill>
            <w14:solidFill>
              <w14:schemeClr w14:val="tx1"/>
            </w14:solidFill>
          </w14:textFill>
        </w:rPr>
        <w:t>0</w:t>
      </w:r>
      <w:r>
        <w:rPr>
          <w:rFonts w:hint="eastAsia" w:cs="Times New Roman"/>
          <w:color w:val="000000" w:themeColor="text1"/>
          <w:kern w:val="0"/>
          <w:szCs w:val="32"/>
          <w:lang w:bidi="ar"/>
          <w14:textFill>
            <w14:solidFill>
              <w14:schemeClr w14:val="tx1"/>
            </w14:solidFill>
          </w14:textFill>
        </w:rPr>
        <w:t>月邀请环保</w:t>
      </w:r>
      <w:r>
        <w:rPr>
          <w:rFonts w:cs="Times New Roman"/>
          <w:color w:val="000000" w:themeColor="text1"/>
          <w:kern w:val="0"/>
          <w:szCs w:val="32"/>
          <w:lang w:bidi="ar"/>
          <w14:textFill>
            <w14:solidFill>
              <w14:schemeClr w14:val="tx1"/>
            </w14:solidFill>
          </w14:textFill>
        </w:rPr>
        <w:t>、地下水、水务等方向专家召开了专家</w:t>
      </w:r>
      <w:r>
        <w:rPr>
          <w:rFonts w:hint="eastAsia" w:cs="Times New Roman"/>
          <w:color w:val="000000" w:themeColor="text1"/>
          <w:kern w:val="0"/>
          <w:szCs w:val="32"/>
          <w:lang w:bidi="ar"/>
          <w14:textFill>
            <w14:solidFill>
              <w14:schemeClr w14:val="tx1"/>
            </w14:solidFill>
          </w14:textFill>
        </w:rPr>
        <w:t>咨询会，</w:t>
      </w:r>
      <w:r>
        <w:rPr>
          <w:rFonts w:cs="Times New Roman"/>
          <w:color w:val="000000" w:themeColor="text1"/>
          <w:kern w:val="0"/>
          <w:szCs w:val="32"/>
          <w:lang w:bidi="ar"/>
          <w14:textFill>
            <w14:solidFill>
              <w14:schemeClr w14:val="tx1"/>
            </w14:solidFill>
          </w14:textFill>
        </w:rPr>
        <w:t>会上专家对</w:t>
      </w:r>
      <w:r>
        <w:rPr>
          <w:rFonts w:hint="eastAsia" w:cs="Times New Roman"/>
          <w:color w:val="000000" w:themeColor="text1"/>
          <w:kern w:val="0"/>
          <w:szCs w:val="32"/>
          <w:lang w:bidi="ar"/>
          <w14:textFill>
            <w14:solidFill>
              <w14:schemeClr w14:val="tx1"/>
            </w14:solidFill>
          </w14:textFill>
        </w:rPr>
        <w:t>补充</w:t>
      </w:r>
      <w:r>
        <w:rPr>
          <w:rFonts w:cs="Times New Roman"/>
          <w:color w:val="000000" w:themeColor="text1"/>
          <w:kern w:val="0"/>
          <w:szCs w:val="32"/>
          <w:lang w:bidi="ar"/>
          <w14:textFill>
            <w14:solidFill>
              <w14:schemeClr w14:val="tx1"/>
            </w14:solidFill>
          </w14:textFill>
        </w:rPr>
        <w:t>划分技术报告</w:t>
      </w:r>
      <w:r>
        <w:rPr>
          <w:rFonts w:hint="eastAsia" w:cs="Times New Roman"/>
          <w:color w:val="000000" w:themeColor="text1"/>
          <w:kern w:val="0"/>
          <w:szCs w:val="32"/>
          <w:lang w:bidi="ar"/>
          <w14:textFill>
            <w14:solidFill>
              <w14:schemeClr w14:val="tx1"/>
            </w14:solidFill>
          </w14:textFill>
        </w:rPr>
        <w:t>提出了</w:t>
      </w:r>
      <w:r>
        <w:rPr>
          <w:rFonts w:cs="Times New Roman"/>
          <w:color w:val="000000" w:themeColor="text1"/>
          <w:kern w:val="0"/>
          <w:szCs w:val="32"/>
          <w:lang w:bidi="ar"/>
          <w14:textFill>
            <w14:solidFill>
              <w14:schemeClr w14:val="tx1"/>
            </w14:solidFill>
          </w14:textFill>
        </w:rPr>
        <w:t>指导性建议。</w:t>
      </w:r>
    </w:p>
    <w:p>
      <w:pPr>
        <w:widowControl/>
        <w:rPr>
          <w:rFonts w:hint="eastAsia"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2024年10月</w:t>
      </w:r>
      <w:r>
        <w:rPr>
          <w:rFonts w:cs="Times New Roman"/>
          <w:color w:val="000000" w:themeColor="text1"/>
          <w:kern w:val="0"/>
          <w:szCs w:val="32"/>
          <w:lang w:bidi="ar"/>
          <w14:textFill>
            <w14:solidFill>
              <w14:schemeClr w14:val="tx1"/>
            </w14:solidFill>
          </w14:textFill>
        </w:rPr>
        <w:t>对</w:t>
      </w:r>
      <w:r>
        <w:rPr>
          <w:rFonts w:hint="eastAsia" w:cs="Times New Roman"/>
          <w:color w:val="000000" w:themeColor="text1"/>
          <w:kern w:val="0"/>
          <w:szCs w:val="32"/>
          <w:lang w:bidi="ar"/>
          <w14:textFill>
            <w14:solidFill>
              <w14:schemeClr w14:val="tx1"/>
            </w14:solidFill>
          </w14:textFill>
        </w:rPr>
        <w:t>部分饮用水</w:t>
      </w:r>
      <w:r>
        <w:rPr>
          <w:rFonts w:cs="Times New Roman"/>
          <w:color w:val="000000" w:themeColor="text1"/>
          <w:kern w:val="0"/>
          <w:szCs w:val="32"/>
          <w:lang w:bidi="ar"/>
          <w14:textFill>
            <w14:solidFill>
              <w14:schemeClr w14:val="tx1"/>
            </w14:solidFill>
          </w14:textFill>
        </w:rPr>
        <w:t>源地</w:t>
      </w:r>
      <w:r>
        <w:rPr>
          <w:rFonts w:hint="eastAsia" w:cs="Times New Roman"/>
          <w:color w:val="000000" w:themeColor="text1"/>
          <w:kern w:val="0"/>
          <w:szCs w:val="32"/>
          <w:lang w:bidi="ar"/>
          <w14:textFill>
            <w14:solidFill>
              <w14:schemeClr w14:val="tx1"/>
            </w14:solidFill>
          </w14:textFill>
        </w:rPr>
        <w:t>源水</w:t>
      </w:r>
      <w:r>
        <w:rPr>
          <w:rFonts w:cs="Times New Roman"/>
          <w:color w:val="000000" w:themeColor="text1"/>
          <w:kern w:val="0"/>
          <w:szCs w:val="32"/>
          <w:lang w:bidi="ar"/>
          <w14:textFill>
            <w14:solidFill>
              <w14:schemeClr w14:val="tx1"/>
            </w14:solidFill>
          </w14:textFill>
        </w:rPr>
        <w:t>进行</w:t>
      </w:r>
      <w:r>
        <w:rPr>
          <w:rFonts w:hint="eastAsia" w:cs="Times New Roman"/>
          <w:color w:val="000000" w:themeColor="text1"/>
          <w:kern w:val="0"/>
          <w:szCs w:val="32"/>
          <w:lang w:bidi="ar"/>
          <w14:textFill>
            <w14:solidFill>
              <w14:schemeClr w14:val="tx1"/>
            </w14:solidFill>
          </w14:textFill>
        </w:rPr>
        <w:t>复测，</w:t>
      </w:r>
      <w:r>
        <w:rPr>
          <w:rFonts w:cs="Times New Roman"/>
          <w:color w:val="000000" w:themeColor="text1"/>
          <w:kern w:val="0"/>
          <w:szCs w:val="32"/>
          <w:lang w:bidi="ar"/>
          <w14:textFill>
            <w14:solidFill>
              <w14:schemeClr w14:val="tx1"/>
            </w14:solidFill>
          </w14:textFill>
        </w:rPr>
        <w:t>收集部分水源地</w:t>
      </w:r>
      <w:r>
        <w:rPr>
          <w:rFonts w:hint="eastAsia" w:cs="Times New Roman"/>
          <w:color w:val="000000" w:themeColor="text1"/>
          <w:kern w:val="0"/>
          <w:szCs w:val="32"/>
          <w:lang w:bidi="ar"/>
          <w14:textFill>
            <w14:solidFill>
              <w14:schemeClr w14:val="tx1"/>
            </w14:solidFill>
          </w14:textFill>
        </w:rPr>
        <w:t>末梢水</w:t>
      </w:r>
      <w:r>
        <w:rPr>
          <w:rFonts w:cs="Times New Roman"/>
          <w:color w:val="000000" w:themeColor="text1"/>
          <w:kern w:val="0"/>
          <w:szCs w:val="32"/>
          <w:lang w:bidi="ar"/>
          <w14:textFill>
            <w14:solidFill>
              <w14:schemeClr w14:val="tx1"/>
            </w14:solidFill>
          </w14:textFill>
        </w:rPr>
        <w:t>水质监测报告，</w:t>
      </w:r>
      <w:r>
        <w:rPr>
          <w:rFonts w:hint="eastAsia" w:cs="Times New Roman"/>
          <w:color w:val="000000" w:themeColor="text1"/>
          <w:kern w:val="0"/>
          <w:szCs w:val="32"/>
          <w:lang w:bidi="ar"/>
          <w14:textFill>
            <w14:solidFill>
              <w14:schemeClr w14:val="tx1"/>
            </w14:solidFill>
          </w14:textFill>
        </w:rPr>
        <w:t>以</w:t>
      </w:r>
      <w:r>
        <w:rPr>
          <w:rFonts w:cs="Times New Roman"/>
          <w:color w:val="000000" w:themeColor="text1"/>
          <w:kern w:val="0"/>
          <w:szCs w:val="32"/>
          <w:lang w:bidi="ar"/>
          <w14:textFill>
            <w14:solidFill>
              <w14:schemeClr w14:val="tx1"/>
            </w14:solidFill>
          </w14:textFill>
        </w:rPr>
        <w:t>完善</w:t>
      </w:r>
      <w:r>
        <w:rPr>
          <w:rFonts w:hint="eastAsia" w:cs="Times New Roman"/>
          <w:color w:val="000000" w:themeColor="text1"/>
          <w:kern w:val="0"/>
          <w:szCs w:val="32"/>
          <w:lang w:bidi="ar"/>
          <w14:textFill>
            <w14:solidFill>
              <w14:schemeClr w14:val="tx1"/>
            </w14:solidFill>
          </w14:textFill>
        </w:rPr>
        <w:t>补充</w:t>
      </w:r>
      <w:r>
        <w:rPr>
          <w:rFonts w:cs="Times New Roman"/>
          <w:color w:val="000000" w:themeColor="text1"/>
          <w:kern w:val="0"/>
          <w:szCs w:val="32"/>
          <w:lang w:bidi="ar"/>
          <w14:textFill>
            <w14:solidFill>
              <w14:schemeClr w14:val="tx1"/>
            </w14:solidFill>
          </w14:textFill>
        </w:rPr>
        <w:t>划分技术报告水质评估</w:t>
      </w:r>
      <w:r>
        <w:rPr>
          <w:rFonts w:hint="eastAsia" w:cs="Times New Roman"/>
          <w:color w:val="000000" w:themeColor="text1"/>
          <w:kern w:val="0"/>
          <w:szCs w:val="32"/>
          <w:lang w:bidi="ar"/>
          <w14:textFill>
            <w14:solidFill>
              <w14:schemeClr w14:val="tx1"/>
            </w14:solidFill>
          </w14:textFill>
        </w:rPr>
        <w:t>内容</w:t>
      </w:r>
      <w:r>
        <w:rPr>
          <w:rFonts w:cs="Times New Roman"/>
          <w:color w:val="000000" w:themeColor="text1"/>
          <w:kern w:val="0"/>
          <w:szCs w:val="32"/>
          <w:lang w:bidi="ar"/>
          <w14:textFill>
            <w14:solidFill>
              <w14:schemeClr w14:val="tx1"/>
            </w14:solidFill>
          </w14:textFill>
        </w:rPr>
        <w:t>。</w:t>
      </w:r>
    </w:p>
    <w:p>
      <w:pPr>
        <w:widowControl/>
        <w:rPr>
          <w:rFonts w:hint="eastAsia"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2024年11月邀请环保</w:t>
      </w:r>
      <w:r>
        <w:rPr>
          <w:rFonts w:cs="Times New Roman"/>
          <w:color w:val="000000" w:themeColor="text1"/>
          <w:kern w:val="0"/>
          <w:szCs w:val="32"/>
          <w:lang w:bidi="ar"/>
          <w14:textFill>
            <w14:solidFill>
              <w14:schemeClr w14:val="tx1"/>
            </w14:solidFill>
          </w14:textFill>
        </w:rPr>
        <w:t>、地下水、水务等方向专家召开了专家</w:t>
      </w:r>
      <w:r>
        <w:rPr>
          <w:rFonts w:hint="eastAsia" w:cs="Times New Roman"/>
          <w:color w:val="000000" w:themeColor="text1"/>
          <w:kern w:val="0"/>
          <w:szCs w:val="32"/>
          <w:lang w:bidi="ar"/>
          <w14:textFill>
            <w14:solidFill>
              <w14:schemeClr w14:val="tx1"/>
            </w14:solidFill>
          </w14:textFill>
        </w:rPr>
        <w:t>评审会，专家</w:t>
      </w:r>
      <w:r>
        <w:rPr>
          <w:rFonts w:cs="Times New Roman"/>
          <w:color w:val="000000" w:themeColor="text1"/>
          <w:kern w:val="0"/>
          <w:szCs w:val="32"/>
          <w:lang w:bidi="ar"/>
          <w14:textFill>
            <w14:solidFill>
              <w14:schemeClr w14:val="tx1"/>
            </w14:solidFill>
          </w14:textFill>
        </w:rPr>
        <w:t>一致同意报告通过评审。</w:t>
      </w:r>
    </w:p>
    <w:p>
      <w:pPr>
        <w:widowControl/>
        <w:rPr>
          <w:rFonts w:cs="Times New Roman"/>
          <w:color w:val="000000" w:themeColor="text1"/>
          <w:kern w:val="0"/>
          <w:szCs w:val="32"/>
          <w:lang w:bidi="ar"/>
          <w14:textFill>
            <w14:solidFill>
              <w14:schemeClr w14:val="tx1"/>
            </w14:solidFill>
          </w14:textFill>
        </w:rPr>
      </w:pPr>
      <w:r>
        <w:rPr>
          <w:rFonts w:cs="Times New Roman"/>
          <w:color w:val="000000" w:themeColor="text1"/>
          <w:kern w:val="0"/>
          <w:szCs w:val="32"/>
          <w:lang w:bidi="ar"/>
          <w14:textFill>
            <w14:solidFill>
              <w14:schemeClr w14:val="tx1"/>
            </w14:solidFill>
          </w14:textFill>
        </w:rPr>
        <w:t>2024年11月</w:t>
      </w:r>
      <w:r>
        <w:rPr>
          <w:rFonts w:hint="eastAsia" w:cs="Times New Roman"/>
          <w:color w:val="000000" w:themeColor="text1"/>
          <w:kern w:val="0"/>
          <w:szCs w:val="32"/>
          <w:lang w:bidi="ar"/>
          <w14:textFill>
            <w14:solidFill>
              <w14:schemeClr w14:val="tx1"/>
            </w14:solidFill>
          </w14:textFill>
        </w:rPr>
        <w:t>根据补充</w:t>
      </w:r>
      <w:r>
        <w:rPr>
          <w:rFonts w:cs="Times New Roman"/>
          <w:color w:val="000000" w:themeColor="text1"/>
          <w:kern w:val="0"/>
          <w:szCs w:val="32"/>
          <w:lang w:bidi="ar"/>
          <w14:textFill>
            <w14:solidFill>
              <w14:schemeClr w14:val="tx1"/>
            </w14:solidFill>
          </w14:textFill>
        </w:rPr>
        <w:t>划分技术报告</w:t>
      </w:r>
      <w:r>
        <w:rPr>
          <w:rFonts w:hint="eastAsia" w:cs="Times New Roman"/>
          <w:color w:val="000000" w:themeColor="text1"/>
          <w:kern w:val="0"/>
          <w:szCs w:val="32"/>
          <w:lang w:bidi="ar"/>
          <w14:textFill>
            <w14:solidFill>
              <w14:schemeClr w14:val="tx1"/>
            </w14:solidFill>
          </w14:textFill>
        </w:rPr>
        <w:t>编制</w:t>
      </w:r>
      <w:r>
        <w:rPr>
          <w:rFonts w:cs="Times New Roman"/>
          <w:color w:val="000000" w:themeColor="text1"/>
          <w:kern w:val="0"/>
          <w:szCs w:val="32"/>
          <w:lang w:bidi="ar"/>
          <w14:textFill>
            <w14:solidFill>
              <w14:schemeClr w14:val="tx1"/>
            </w14:solidFill>
          </w14:textFill>
        </w:rPr>
        <w:t>了</w:t>
      </w:r>
      <w:r>
        <w:rPr>
          <w:rFonts w:hint="eastAsia" w:cs="Times New Roman"/>
          <w:color w:val="000000" w:themeColor="text1"/>
          <w:kern w:val="0"/>
          <w:szCs w:val="32"/>
          <w:lang w:bidi="ar"/>
          <w14:textFill>
            <w14:solidFill>
              <w14:schemeClr w14:val="tx1"/>
            </w14:solidFill>
          </w14:textFill>
        </w:rPr>
        <w:t>《北京市朝阳区集中式饮用水水源保护区补充划分方案》</w:t>
      </w:r>
      <w:r>
        <w:rPr>
          <w:rFonts w:cs="Times New Roman"/>
          <w:color w:val="000000" w:themeColor="text1"/>
          <w:kern w:val="0"/>
          <w:szCs w:val="32"/>
          <w:lang w:bidi="ar"/>
          <w14:textFill>
            <w14:solidFill>
              <w14:schemeClr w14:val="tx1"/>
            </w14:solidFill>
          </w14:textFill>
        </w:rPr>
        <w:t>。</w:t>
      </w:r>
    </w:p>
    <w:p>
      <w:pPr>
        <w:widowControl/>
        <w:jc w:val="left"/>
        <w:outlineLvl w:val="0"/>
        <w:rPr>
          <w:rFonts w:eastAsia="黑体" w:cs="Times New Roman"/>
          <w:color w:val="000000" w:themeColor="text1"/>
          <w:kern w:val="0"/>
          <w:szCs w:val="32"/>
          <w:lang w:bidi="ar"/>
          <w14:textFill>
            <w14:solidFill>
              <w14:schemeClr w14:val="tx1"/>
            </w14:solidFill>
          </w14:textFill>
        </w:rPr>
      </w:pPr>
      <w:bookmarkStart w:id="1" w:name="_Toc180594895"/>
      <w:r>
        <w:rPr>
          <w:rFonts w:hint="eastAsia" w:eastAsia="黑体" w:cs="Times New Roman"/>
          <w:color w:val="000000" w:themeColor="text1"/>
          <w:kern w:val="0"/>
          <w:szCs w:val="32"/>
          <w:lang w:bidi="ar"/>
          <w14:textFill>
            <w14:solidFill>
              <w14:schemeClr w14:val="tx1"/>
            </w14:solidFill>
          </w14:textFill>
        </w:rPr>
        <w:t>二</w:t>
      </w:r>
      <w:r>
        <w:rPr>
          <w:rFonts w:eastAsia="黑体" w:cs="Times New Roman"/>
          <w:color w:val="000000" w:themeColor="text1"/>
          <w:kern w:val="0"/>
          <w:szCs w:val="32"/>
          <w:lang w:bidi="ar"/>
          <w14:textFill>
            <w14:solidFill>
              <w14:schemeClr w14:val="tx1"/>
            </w14:solidFill>
          </w14:textFill>
        </w:rPr>
        <w:t>、</w:t>
      </w:r>
      <w:r>
        <w:rPr>
          <w:rFonts w:hint="eastAsia" w:eastAsia="黑体" w:cs="Times New Roman"/>
          <w:color w:val="000000" w:themeColor="text1"/>
          <w:kern w:val="0"/>
          <w:szCs w:val="32"/>
          <w:lang w:bidi="ar"/>
          <w14:textFill>
            <w14:solidFill>
              <w14:schemeClr w14:val="tx1"/>
            </w14:solidFill>
          </w14:textFill>
        </w:rPr>
        <w:t>对</w:t>
      </w:r>
      <w:r>
        <w:rPr>
          <w:rFonts w:eastAsia="黑体" w:cs="Times New Roman"/>
          <w:color w:val="000000" w:themeColor="text1"/>
          <w:kern w:val="0"/>
          <w:szCs w:val="32"/>
          <w:lang w:bidi="ar"/>
          <w14:textFill>
            <w14:solidFill>
              <w14:schemeClr w14:val="tx1"/>
            </w14:solidFill>
          </w14:textFill>
        </w:rPr>
        <w:t>主要内容</w:t>
      </w:r>
      <w:bookmarkEnd w:id="1"/>
      <w:r>
        <w:rPr>
          <w:rFonts w:hint="eastAsia" w:eastAsia="黑体" w:cs="Times New Roman"/>
          <w:color w:val="000000" w:themeColor="text1"/>
          <w:kern w:val="0"/>
          <w:szCs w:val="32"/>
          <w:lang w:bidi="ar"/>
          <w14:textFill>
            <w14:solidFill>
              <w14:schemeClr w14:val="tx1"/>
            </w14:solidFill>
          </w14:textFill>
        </w:rPr>
        <w:t>的</w:t>
      </w:r>
      <w:r>
        <w:rPr>
          <w:rFonts w:eastAsia="黑体" w:cs="Times New Roman"/>
          <w:color w:val="000000" w:themeColor="text1"/>
          <w:kern w:val="0"/>
          <w:szCs w:val="32"/>
          <w:lang w:bidi="ar"/>
          <w14:textFill>
            <w14:solidFill>
              <w14:schemeClr w14:val="tx1"/>
            </w14:solidFill>
          </w14:textFill>
        </w:rPr>
        <w:t>说明</w:t>
      </w:r>
    </w:p>
    <w:p>
      <w:pPr>
        <w:widowControl/>
        <w:rPr>
          <w:rFonts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根据《朝阳区饮用水水源地名录》及现场调查结果，朝阳区本次对</w:t>
      </w:r>
      <w:r>
        <w:rPr>
          <w:rFonts w:hint="eastAsia" w:cs="Times New Roman"/>
          <w:color w:val="000000" w:themeColor="text1"/>
          <w:kern w:val="0"/>
          <w:szCs w:val="32"/>
          <w:lang w:val="en-US" w:eastAsia="zh-CN" w:bidi="ar"/>
          <w14:textFill>
            <w14:solidFill>
              <w14:schemeClr w14:val="tx1"/>
            </w14:solidFill>
          </w14:textFill>
        </w:rPr>
        <w:t>25个村的</w:t>
      </w:r>
      <w:r>
        <w:rPr>
          <w:rFonts w:hint="eastAsia" w:cs="Times New Roman"/>
          <w:color w:val="000000" w:themeColor="text1"/>
          <w:kern w:val="0"/>
          <w:szCs w:val="32"/>
          <w:lang w:bidi="ar"/>
          <w14:textFill>
            <w14:solidFill>
              <w14:schemeClr w14:val="tx1"/>
            </w14:solidFill>
          </w14:textFill>
        </w:rPr>
        <w:t>1</w:t>
      </w:r>
      <w:r>
        <w:rPr>
          <w:rFonts w:hint="eastAsia" w:cs="Times New Roman"/>
          <w:color w:val="000000" w:themeColor="text1"/>
          <w:kern w:val="0"/>
          <w:szCs w:val="32"/>
          <w:lang w:val="en-US" w:eastAsia="zh-CN" w:bidi="ar"/>
          <w14:textFill>
            <w14:solidFill>
              <w14:schemeClr w14:val="tx1"/>
            </w14:solidFill>
          </w14:textFill>
        </w:rPr>
        <w:t>10</w:t>
      </w:r>
      <w:r>
        <w:rPr>
          <w:rFonts w:hint="eastAsia" w:cs="Times New Roman"/>
          <w:color w:val="000000" w:themeColor="text1"/>
          <w:kern w:val="0"/>
          <w:szCs w:val="32"/>
          <w:lang w:bidi="ar"/>
          <w14:textFill>
            <w14:solidFill>
              <w14:schemeClr w14:val="tx1"/>
            </w14:solidFill>
          </w14:textFill>
        </w:rPr>
        <w:t>眼水源井进行水源保护区补充划分，</w:t>
      </w:r>
      <w:r>
        <w:rPr>
          <w:rFonts w:hint="eastAsia" w:cs="Times New Roman"/>
          <w:color w:val="000000" w:themeColor="text1"/>
          <w:kern w:val="0"/>
          <w:szCs w:val="32"/>
          <w:lang w:val="en-US" w:eastAsia="zh-CN" w:bidi="ar"/>
          <w14:textFill>
            <w14:solidFill>
              <w14:schemeClr w14:val="tx1"/>
            </w14:solidFill>
          </w14:textFill>
        </w:rPr>
        <w:t>110眼水源井</w:t>
      </w:r>
      <w:r>
        <w:rPr>
          <w:rFonts w:hint="eastAsia" w:cs="Times New Roman"/>
          <w:color w:val="000000" w:themeColor="text1"/>
          <w:kern w:val="0"/>
          <w:szCs w:val="32"/>
          <w:lang w:bidi="ar"/>
          <w14:textFill>
            <w14:solidFill>
              <w14:schemeClr w14:val="tx1"/>
            </w14:solidFill>
          </w14:textFill>
        </w:rPr>
        <w:t>分布在王四营地区、高碑店地区、十八里店地区、小红门地区、黑庄户地区、崔各庄地区、金盏地区等7个地区。水源井类型有孔隙水承压水型和岩溶裂隙承压水型。朝阳区本次补充划分的水源地均为地下水型中小型水源地，水源保护区划分均采用《饮用水水源保护区划分技术规范》（HJ338-2018）中的经验公式法。依据水源保护区半径计算结果和范围确定原则，综合考虑水源地所在区域水质状况，水源保护区范围的统一性和水源保护区划分的可操作性，以及水务部门的管理范围，建议将朝阳区</w:t>
      </w:r>
      <w:r>
        <w:rPr>
          <w:rFonts w:hint="eastAsia" w:cs="Times New Roman"/>
          <w:color w:val="000000" w:themeColor="text1"/>
          <w:kern w:val="0"/>
          <w:szCs w:val="32"/>
          <w:lang w:val="en-US" w:eastAsia="zh-CN" w:bidi="ar"/>
          <w14:textFill>
            <w14:solidFill>
              <w14:schemeClr w14:val="tx1"/>
            </w14:solidFill>
          </w14:textFill>
        </w:rPr>
        <w:t>110眼水源井</w:t>
      </w:r>
      <w:r>
        <w:rPr>
          <w:rFonts w:hint="eastAsia" w:cs="Times New Roman"/>
          <w:color w:val="000000" w:themeColor="text1"/>
          <w:kern w:val="0"/>
          <w:szCs w:val="32"/>
          <w:lang w:bidi="ar"/>
          <w14:textFill>
            <w14:solidFill>
              <w14:schemeClr w14:val="tx1"/>
            </w14:solidFill>
          </w14:textFill>
        </w:rPr>
        <w:t>的一级保护区半径定为30m，均不设二级保护区，均不设准保护区。</w:t>
      </w:r>
    </w:p>
    <w:p>
      <w:pPr>
        <w:widowControl/>
        <w:rPr>
          <w:rFonts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补充</w:t>
      </w:r>
      <w:r>
        <w:rPr>
          <w:rFonts w:cs="Times New Roman"/>
          <w:color w:val="000000" w:themeColor="text1"/>
          <w:kern w:val="0"/>
          <w:szCs w:val="32"/>
          <w:lang w:bidi="ar"/>
          <w14:textFill>
            <w14:solidFill>
              <w14:schemeClr w14:val="tx1"/>
            </w14:solidFill>
          </w14:textFill>
        </w:rPr>
        <w:t>划</w:t>
      </w:r>
      <w:r>
        <w:rPr>
          <w:rFonts w:hint="eastAsia" w:cs="Times New Roman"/>
          <w:color w:val="000000" w:themeColor="text1"/>
          <w:kern w:val="0"/>
          <w:szCs w:val="32"/>
          <w:lang w:bidi="ar"/>
          <w14:textFill>
            <w14:solidFill>
              <w14:schemeClr w14:val="tx1"/>
            </w14:solidFill>
          </w14:textFill>
        </w:rPr>
        <w:t>分</w:t>
      </w:r>
      <w:r>
        <w:rPr>
          <w:rFonts w:cs="Times New Roman"/>
          <w:color w:val="000000" w:themeColor="text1"/>
          <w:kern w:val="0"/>
          <w:szCs w:val="32"/>
          <w:lang w:bidi="ar"/>
          <w14:textFill>
            <w14:solidFill>
              <w14:schemeClr w14:val="tx1"/>
            </w14:solidFill>
          </w14:textFill>
        </w:rPr>
        <w:t>方案主要内容包括</w:t>
      </w:r>
      <w:r>
        <w:rPr>
          <w:rFonts w:hint="eastAsia" w:cs="Times New Roman"/>
          <w:color w:val="000000" w:themeColor="text1"/>
          <w:kern w:val="0"/>
          <w:szCs w:val="32"/>
          <w:lang w:bidi="ar"/>
          <w14:textFill>
            <w14:solidFill>
              <w14:schemeClr w14:val="tx1"/>
            </w14:solidFill>
          </w14:textFill>
        </w:rPr>
        <w:t>工作背景、依据的法律、法规及要求</w:t>
      </w:r>
      <w:r>
        <w:rPr>
          <w:rFonts w:cs="Times New Roman"/>
          <w:color w:val="000000" w:themeColor="text1"/>
          <w:kern w:val="0"/>
          <w:szCs w:val="32"/>
          <w:lang w:bidi="ar"/>
          <w14:textFill>
            <w14:solidFill>
              <w14:schemeClr w14:val="tx1"/>
            </w14:solidFill>
          </w14:textFill>
        </w:rPr>
        <w:t>、</w:t>
      </w:r>
      <w:r>
        <w:rPr>
          <w:rFonts w:hint="eastAsia" w:cs="Times New Roman"/>
          <w:color w:val="000000" w:themeColor="text1"/>
          <w:kern w:val="0"/>
          <w:szCs w:val="32"/>
          <w:lang w:bidi="ar"/>
          <w14:textFill>
            <w14:solidFill>
              <w14:schemeClr w14:val="tx1"/>
            </w14:solidFill>
          </w14:textFill>
        </w:rPr>
        <w:t>饮用水水源保护区划分情况、下一步工作，</w:t>
      </w:r>
      <w:r>
        <w:rPr>
          <w:rFonts w:cs="Times New Roman"/>
          <w:color w:val="000000" w:themeColor="text1"/>
          <w:kern w:val="0"/>
          <w:szCs w:val="32"/>
          <w:lang w:bidi="ar"/>
          <w14:textFill>
            <w14:solidFill>
              <w14:schemeClr w14:val="tx1"/>
            </w14:solidFill>
          </w14:textFill>
        </w:rPr>
        <w:t>以及</w:t>
      </w:r>
      <w:r>
        <w:rPr>
          <w:rFonts w:hint="eastAsia" w:cs="Times New Roman"/>
          <w:color w:val="000000" w:themeColor="text1"/>
          <w:kern w:val="0"/>
          <w:szCs w:val="32"/>
          <w:lang w:bidi="ar"/>
          <w14:textFill>
            <w14:solidFill>
              <w14:schemeClr w14:val="tx1"/>
            </w14:solidFill>
          </w14:textFill>
        </w:rPr>
        <w:t>朝阳区</w:t>
      </w:r>
      <w:r>
        <w:rPr>
          <w:rFonts w:hint="eastAsia" w:cs="Times New Roman"/>
          <w:color w:val="000000" w:themeColor="text1"/>
          <w:kern w:val="0"/>
          <w:szCs w:val="32"/>
          <w:lang w:val="en-US" w:eastAsia="zh-CN" w:bidi="ar"/>
          <w14:textFill>
            <w14:solidFill>
              <w14:schemeClr w14:val="tx1"/>
            </w14:solidFill>
          </w14:textFill>
        </w:rPr>
        <w:t>110</w:t>
      </w:r>
      <w:r>
        <w:rPr>
          <w:rFonts w:hint="eastAsia" w:cs="Times New Roman"/>
          <w:color w:val="000000" w:themeColor="text1"/>
          <w:kern w:val="0"/>
          <w:szCs w:val="32"/>
          <w:lang w:bidi="ar"/>
          <w14:textFill>
            <w14:solidFill>
              <w14:schemeClr w14:val="tx1"/>
            </w14:solidFill>
          </w14:textFill>
        </w:rPr>
        <w:t>眼水源井保护区的补充</w:t>
      </w:r>
      <w:r>
        <w:rPr>
          <w:rFonts w:cs="Times New Roman"/>
          <w:color w:val="000000" w:themeColor="text1"/>
          <w:kern w:val="0"/>
          <w:szCs w:val="32"/>
          <w:lang w:bidi="ar"/>
          <w14:textFill>
            <w14:solidFill>
              <w14:schemeClr w14:val="tx1"/>
            </w14:solidFill>
          </w14:textFill>
        </w:rPr>
        <w:t>划分</w:t>
      </w:r>
      <w:r>
        <w:rPr>
          <w:rFonts w:hint="eastAsia" w:cs="Times New Roman"/>
          <w:color w:val="000000" w:themeColor="text1"/>
          <w:kern w:val="0"/>
          <w:szCs w:val="32"/>
          <w:lang w:bidi="ar"/>
          <w14:textFill>
            <w14:solidFill>
              <w14:schemeClr w14:val="tx1"/>
            </w14:solidFill>
          </w14:textFill>
        </w:rPr>
        <w:t>范围汇总表</w:t>
      </w:r>
      <w:r>
        <w:rPr>
          <w:rFonts w:cs="Times New Roman"/>
          <w:color w:val="000000" w:themeColor="text1"/>
          <w:kern w:val="0"/>
          <w:szCs w:val="32"/>
          <w:lang w:bidi="ar"/>
          <w14:textFill>
            <w14:solidFill>
              <w14:schemeClr w14:val="tx1"/>
            </w14:solidFill>
          </w14:textFill>
        </w:rPr>
        <w:t>。</w:t>
      </w:r>
    </w:p>
    <w:p>
      <w:pPr>
        <w:widowControl/>
        <w:rPr>
          <w:rFonts w:cs="Times New Roman"/>
          <w:color w:val="000000" w:themeColor="text1"/>
          <w:kern w:val="0"/>
          <w:szCs w:val="32"/>
          <w:lang w:bidi="ar"/>
          <w14:textFill>
            <w14:solidFill>
              <w14:schemeClr w14:val="tx1"/>
            </w14:solidFill>
          </w14:textFill>
        </w:rPr>
      </w:pPr>
      <w:r>
        <w:rPr>
          <w:rFonts w:hint="eastAsia" w:cs="Times New Roman"/>
          <w:color w:val="000000" w:themeColor="text1"/>
          <w:kern w:val="0"/>
          <w:szCs w:val="32"/>
          <w:lang w:bidi="ar"/>
          <w14:textFill>
            <w14:solidFill>
              <w14:schemeClr w14:val="tx1"/>
            </w14:solidFill>
          </w14:textFill>
        </w:rPr>
        <w:t>补充</w:t>
      </w:r>
      <w:r>
        <w:rPr>
          <w:rFonts w:cs="Times New Roman"/>
          <w:color w:val="000000" w:themeColor="text1"/>
          <w:kern w:val="0"/>
          <w:szCs w:val="32"/>
          <w:lang w:bidi="ar"/>
          <w14:textFill>
            <w14:solidFill>
              <w14:schemeClr w14:val="tx1"/>
            </w14:solidFill>
          </w14:textFill>
        </w:rPr>
        <w:t>划定方案</w:t>
      </w:r>
      <w:r>
        <w:rPr>
          <w:rFonts w:hint="eastAsia" w:cs="Times New Roman"/>
          <w:color w:val="000000" w:themeColor="text1"/>
          <w:kern w:val="0"/>
          <w:szCs w:val="32"/>
          <w:lang w:bidi="ar"/>
          <w14:textFill>
            <w14:solidFill>
              <w14:schemeClr w14:val="tx1"/>
            </w14:solidFill>
          </w14:textFill>
        </w:rPr>
        <w:t>遵循《中华人民共和国水污染防治法》《北京市水污染防治条例》《推进美丽北京建设 持续深入打好污染防治攻坚战2024年行动计划》（京政办发〔2024〕4号）和《关于进一步规范本市饮用水水源保护管理工作的通知》（京环办〔2024〕74号）的相关要求，结合供水实际情况，提出了朝阳区集中式饮用水水源保护区补充划分方案。下一步要根据《集中式饮用水水源地规范化建设环境保护技术要求》（HJ773-2015）对朝阳区饮用水水源地进行规范化建设，按照生态环境部要求开展水源地环境保护状况调查评估工作。以提升水资源安全水平为目标，加强源水和末梢水监督监测工作，确保供水安全。</w:t>
      </w:r>
    </w:p>
    <w:sectPr>
      <w:headerReference r:id="rId7" w:type="first"/>
      <w:footerReference r:id="rId10" w:type="first"/>
      <w:headerReference r:id="rId5" w:type="default"/>
      <w:footerReference r:id="rId8" w:type="default"/>
      <w:headerReference r:id="rId6" w:type="even"/>
      <w:footerReference r:id="rId9" w:type="even"/>
      <w:pgSz w:w="11911" w:h="16838"/>
      <w:pgMar w:top="1440" w:right="1800" w:bottom="1440" w:left="1800" w:header="992" w:footer="850" w:gutter="0"/>
      <w:cols w:space="0"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等线 Light">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12"/>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95AB4"/>
    <w:multiLevelType w:val="singleLevel"/>
    <w:tmpl w:val="FA895AB4"/>
    <w:lvl w:ilvl="0" w:tentative="0">
      <w:start w:val="1"/>
      <w:numFmt w:val="decimal"/>
      <w:pStyle w:val="34"/>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218"/>
  <w:displayVerticalDrawingGridEvery w:val="2"/>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1MDA3MDE5NzAxZjViZjY1Y2Q2MzEwZDM4MjQ3YTcifQ=="/>
  </w:docVars>
  <w:rsids>
    <w:rsidRoot w:val="009C66A9"/>
    <w:rsid w:val="00000F78"/>
    <w:rsid w:val="0000326C"/>
    <w:rsid w:val="0000432F"/>
    <w:rsid w:val="0001484C"/>
    <w:rsid w:val="000172D3"/>
    <w:rsid w:val="00022F90"/>
    <w:rsid w:val="000360D1"/>
    <w:rsid w:val="000364E1"/>
    <w:rsid w:val="000572C7"/>
    <w:rsid w:val="00064B01"/>
    <w:rsid w:val="000668BC"/>
    <w:rsid w:val="00066F24"/>
    <w:rsid w:val="00066F9D"/>
    <w:rsid w:val="00070198"/>
    <w:rsid w:val="0007236A"/>
    <w:rsid w:val="00077D5C"/>
    <w:rsid w:val="00077E73"/>
    <w:rsid w:val="00080A3D"/>
    <w:rsid w:val="00083676"/>
    <w:rsid w:val="00084D5D"/>
    <w:rsid w:val="0008613F"/>
    <w:rsid w:val="00086CD6"/>
    <w:rsid w:val="0009484F"/>
    <w:rsid w:val="000A2FDB"/>
    <w:rsid w:val="000A3C90"/>
    <w:rsid w:val="000A4B6E"/>
    <w:rsid w:val="000B0833"/>
    <w:rsid w:val="000D2460"/>
    <w:rsid w:val="000E1934"/>
    <w:rsid w:val="000E6370"/>
    <w:rsid w:val="000F2A0A"/>
    <w:rsid w:val="000F32C3"/>
    <w:rsid w:val="00101400"/>
    <w:rsid w:val="001054CC"/>
    <w:rsid w:val="00115602"/>
    <w:rsid w:val="001214B2"/>
    <w:rsid w:val="00121BA9"/>
    <w:rsid w:val="00123187"/>
    <w:rsid w:val="00126919"/>
    <w:rsid w:val="001306F0"/>
    <w:rsid w:val="00131DAA"/>
    <w:rsid w:val="00135A1D"/>
    <w:rsid w:val="001509D0"/>
    <w:rsid w:val="00152599"/>
    <w:rsid w:val="00152F3E"/>
    <w:rsid w:val="00153004"/>
    <w:rsid w:val="00154F25"/>
    <w:rsid w:val="00160CAF"/>
    <w:rsid w:val="00161BAF"/>
    <w:rsid w:val="00165682"/>
    <w:rsid w:val="00167E3C"/>
    <w:rsid w:val="001715E2"/>
    <w:rsid w:val="00173877"/>
    <w:rsid w:val="00173F01"/>
    <w:rsid w:val="00175027"/>
    <w:rsid w:val="00180612"/>
    <w:rsid w:val="00182280"/>
    <w:rsid w:val="00186F6B"/>
    <w:rsid w:val="001913AA"/>
    <w:rsid w:val="00191F10"/>
    <w:rsid w:val="00192073"/>
    <w:rsid w:val="001956A3"/>
    <w:rsid w:val="00195732"/>
    <w:rsid w:val="00195897"/>
    <w:rsid w:val="00196270"/>
    <w:rsid w:val="001A06C6"/>
    <w:rsid w:val="001A28E0"/>
    <w:rsid w:val="001A4842"/>
    <w:rsid w:val="001A4A08"/>
    <w:rsid w:val="001B1DBE"/>
    <w:rsid w:val="001B61FA"/>
    <w:rsid w:val="001C59C0"/>
    <w:rsid w:val="001D0B49"/>
    <w:rsid w:val="001D6737"/>
    <w:rsid w:val="001E34F4"/>
    <w:rsid w:val="001E5547"/>
    <w:rsid w:val="001F03D4"/>
    <w:rsid w:val="001F14D3"/>
    <w:rsid w:val="00214523"/>
    <w:rsid w:val="00214CFE"/>
    <w:rsid w:val="00223B9C"/>
    <w:rsid w:val="002246C1"/>
    <w:rsid w:val="00225B2F"/>
    <w:rsid w:val="0023076A"/>
    <w:rsid w:val="00234921"/>
    <w:rsid w:val="002360D1"/>
    <w:rsid w:val="00236AA6"/>
    <w:rsid w:val="00236FC6"/>
    <w:rsid w:val="0024281A"/>
    <w:rsid w:val="00245313"/>
    <w:rsid w:val="0024742B"/>
    <w:rsid w:val="00250DD8"/>
    <w:rsid w:val="00253EC1"/>
    <w:rsid w:val="00254828"/>
    <w:rsid w:val="00256ECC"/>
    <w:rsid w:val="002640A3"/>
    <w:rsid w:val="002641BA"/>
    <w:rsid w:val="00266699"/>
    <w:rsid w:val="00270CFB"/>
    <w:rsid w:val="00270E21"/>
    <w:rsid w:val="00272637"/>
    <w:rsid w:val="00273A52"/>
    <w:rsid w:val="00274B57"/>
    <w:rsid w:val="0028345C"/>
    <w:rsid w:val="00284158"/>
    <w:rsid w:val="00295DFD"/>
    <w:rsid w:val="002A3570"/>
    <w:rsid w:val="002A569E"/>
    <w:rsid w:val="002A71D8"/>
    <w:rsid w:val="002A7B0A"/>
    <w:rsid w:val="002B3943"/>
    <w:rsid w:val="002B5EB9"/>
    <w:rsid w:val="002B77C2"/>
    <w:rsid w:val="002B7E90"/>
    <w:rsid w:val="002C36E2"/>
    <w:rsid w:val="002C4944"/>
    <w:rsid w:val="002C61A6"/>
    <w:rsid w:val="002D3C62"/>
    <w:rsid w:val="002E1800"/>
    <w:rsid w:val="002E23A6"/>
    <w:rsid w:val="002E6F95"/>
    <w:rsid w:val="002F0442"/>
    <w:rsid w:val="002F4022"/>
    <w:rsid w:val="002F6E0C"/>
    <w:rsid w:val="00306447"/>
    <w:rsid w:val="00314293"/>
    <w:rsid w:val="0032173E"/>
    <w:rsid w:val="003239A1"/>
    <w:rsid w:val="00326D2B"/>
    <w:rsid w:val="00333CD6"/>
    <w:rsid w:val="00333E00"/>
    <w:rsid w:val="00335B5C"/>
    <w:rsid w:val="00336148"/>
    <w:rsid w:val="00337583"/>
    <w:rsid w:val="00342751"/>
    <w:rsid w:val="00343243"/>
    <w:rsid w:val="00346F9E"/>
    <w:rsid w:val="0034764D"/>
    <w:rsid w:val="00354012"/>
    <w:rsid w:val="00357724"/>
    <w:rsid w:val="00360C31"/>
    <w:rsid w:val="00360F62"/>
    <w:rsid w:val="00362F32"/>
    <w:rsid w:val="00364195"/>
    <w:rsid w:val="003658BF"/>
    <w:rsid w:val="00374415"/>
    <w:rsid w:val="00380DAC"/>
    <w:rsid w:val="00383D55"/>
    <w:rsid w:val="003916C8"/>
    <w:rsid w:val="00395F44"/>
    <w:rsid w:val="003A01E9"/>
    <w:rsid w:val="003A1142"/>
    <w:rsid w:val="003A696C"/>
    <w:rsid w:val="003A7955"/>
    <w:rsid w:val="003B0D9C"/>
    <w:rsid w:val="003B0E11"/>
    <w:rsid w:val="003B227C"/>
    <w:rsid w:val="003B632D"/>
    <w:rsid w:val="003C5718"/>
    <w:rsid w:val="003D72A1"/>
    <w:rsid w:val="003D784B"/>
    <w:rsid w:val="003F2E87"/>
    <w:rsid w:val="004002A2"/>
    <w:rsid w:val="00403C0D"/>
    <w:rsid w:val="00404401"/>
    <w:rsid w:val="00404A1C"/>
    <w:rsid w:val="00410638"/>
    <w:rsid w:val="00414ADC"/>
    <w:rsid w:val="00415E8B"/>
    <w:rsid w:val="00416784"/>
    <w:rsid w:val="004168BD"/>
    <w:rsid w:val="00417B92"/>
    <w:rsid w:val="00423151"/>
    <w:rsid w:val="00427533"/>
    <w:rsid w:val="004342BC"/>
    <w:rsid w:val="00437140"/>
    <w:rsid w:val="00440A25"/>
    <w:rsid w:val="00446236"/>
    <w:rsid w:val="00450E00"/>
    <w:rsid w:val="00451909"/>
    <w:rsid w:val="00452C7B"/>
    <w:rsid w:val="0046307D"/>
    <w:rsid w:val="00464E42"/>
    <w:rsid w:val="004651D4"/>
    <w:rsid w:val="00476D4D"/>
    <w:rsid w:val="004779EA"/>
    <w:rsid w:val="00494E5B"/>
    <w:rsid w:val="004A22D3"/>
    <w:rsid w:val="004B2CC8"/>
    <w:rsid w:val="004B3601"/>
    <w:rsid w:val="004B41DD"/>
    <w:rsid w:val="004C12AB"/>
    <w:rsid w:val="004C2739"/>
    <w:rsid w:val="004C2C2E"/>
    <w:rsid w:val="004D13CE"/>
    <w:rsid w:val="004D703B"/>
    <w:rsid w:val="004E4336"/>
    <w:rsid w:val="004E7ABB"/>
    <w:rsid w:val="005027A0"/>
    <w:rsid w:val="005039E7"/>
    <w:rsid w:val="00504E9A"/>
    <w:rsid w:val="0050670B"/>
    <w:rsid w:val="00507012"/>
    <w:rsid w:val="00511043"/>
    <w:rsid w:val="00517D83"/>
    <w:rsid w:val="00517EFE"/>
    <w:rsid w:val="005238C1"/>
    <w:rsid w:val="0052581A"/>
    <w:rsid w:val="00527663"/>
    <w:rsid w:val="005277A4"/>
    <w:rsid w:val="005309E0"/>
    <w:rsid w:val="00533F87"/>
    <w:rsid w:val="00534207"/>
    <w:rsid w:val="00534482"/>
    <w:rsid w:val="0053490D"/>
    <w:rsid w:val="00536214"/>
    <w:rsid w:val="00540A67"/>
    <w:rsid w:val="00546312"/>
    <w:rsid w:val="00550D89"/>
    <w:rsid w:val="00551D25"/>
    <w:rsid w:val="005522E5"/>
    <w:rsid w:val="00554EE1"/>
    <w:rsid w:val="0056064F"/>
    <w:rsid w:val="0057174F"/>
    <w:rsid w:val="00573206"/>
    <w:rsid w:val="00584D0B"/>
    <w:rsid w:val="005858E7"/>
    <w:rsid w:val="005863BD"/>
    <w:rsid w:val="00592494"/>
    <w:rsid w:val="005942DF"/>
    <w:rsid w:val="005945E9"/>
    <w:rsid w:val="00594D71"/>
    <w:rsid w:val="005A0EA9"/>
    <w:rsid w:val="005A22A2"/>
    <w:rsid w:val="005A5E9D"/>
    <w:rsid w:val="005A6149"/>
    <w:rsid w:val="005B1093"/>
    <w:rsid w:val="005B1363"/>
    <w:rsid w:val="005B41CB"/>
    <w:rsid w:val="005B5361"/>
    <w:rsid w:val="005D120E"/>
    <w:rsid w:val="005D60B3"/>
    <w:rsid w:val="005D77C9"/>
    <w:rsid w:val="005E4469"/>
    <w:rsid w:val="005E55B5"/>
    <w:rsid w:val="005E7DB1"/>
    <w:rsid w:val="005F3974"/>
    <w:rsid w:val="005F5CDE"/>
    <w:rsid w:val="00600BEA"/>
    <w:rsid w:val="0061217A"/>
    <w:rsid w:val="00612FC5"/>
    <w:rsid w:val="00613423"/>
    <w:rsid w:val="006153AC"/>
    <w:rsid w:val="006167E8"/>
    <w:rsid w:val="00616A01"/>
    <w:rsid w:val="006338F6"/>
    <w:rsid w:val="00634527"/>
    <w:rsid w:val="00653FA4"/>
    <w:rsid w:val="00661332"/>
    <w:rsid w:val="00664241"/>
    <w:rsid w:val="0066488A"/>
    <w:rsid w:val="00681953"/>
    <w:rsid w:val="00683CF4"/>
    <w:rsid w:val="006863D5"/>
    <w:rsid w:val="00690439"/>
    <w:rsid w:val="006905FE"/>
    <w:rsid w:val="0069072D"/>
    <w:rsid w:val="00690AB0"/>
    <w:rsid w:val="00691EE7"/>
    <w:rsid w:val="006960BC"/>
    <w:rsid w:val="00696B50"/>
    <w:rsid w:val="006976B3"/>
    <w:rsid w:val="00697E21"/>
    <w:rsid w:val="006A49AD"/>
    <w:rsid w:val="006A7E4F"/>
    <w:rsid w:val="006B389F"/>
    <w:rsid w:val="006B455D"/>
    <w:rsid w:val="006B72B0"/>
    <w:rsid w:val="006B7D52"/>
    <w:rsid w:val="006C1638"/>
    <w:rsid w:val="006C4B4B"/>
    <w:rsid w:val="006D2A5A"/>
    <w:rsid w:val="006D3EF1"/>
    <w:rsid w:val="006D4BFB"/>
    <w:rsid w:val="006D5BD6"/>
    <w:rsid w:val="006E101B"/>
    <w:rsid w:val="006E1CFB"/>
    <w:rsid w:val="006F33B8"/>
    <w:rsid w:val="006F5DC3"/>
    <w:rsid w:val="0070643A"/>
    <w:rsid w:val="007064F3"/>
    <w:rsid w:val="0070765B"/>
    <w:rsid w:val="00707D60"/>
    <w:rsid w:val="00714594"/>
    <w:rsid w:val="00720481"/>
    <w:rsid w:val="0072058E"/>
    <w:rsid w:val="00724CCB"/>
    <w:rsid w:val="007338A0"/>
    <w:rsid w:val="00736E7D"/>
    <w:rsid w:val="00740F8A"/>
    <w:rsid w:val="00747D22"/>
    <w:rsid w:val="00751C61"/>
    <w:rsid w:val="00761F97"/>
    <w:rsid w:val="00765384"/>
    <w:rsid w:val="0076582B"/>
    <w:rsid w:val="00767DB7"/>
    <w:rsid w:val="007774D4"/>
    <w:rsid w:val="00794365"/>
    <w:rsid w:val="007A040F"/>
    <w:rsid w:val="007A16AF"/>
    <w:rsid w:val="007A5E6A"/>
    <w:rsid w:val="007A667C"/>
    <w:rsid w:val="007A78DF"/>
    <w:rsid w:val="007B0812"/>
    <w:rsid w:val="007B3567"/>
    <w:rsid w:val="007B3856"/>
    <w:rsid w:val="007B6A89"/>
    <w:rsid w:val="007B75CC"/>
    <w:rsid w:val="007C112C"/>
    <w:rsid w:val="007C179E"/>
    <w:rsid w:val="007C315F"/>
    <w:rsid w:val="007C72A4"/>
    <w:rsid w:val="007D41DB"/>
    <w:rsid w:val="007D47FF"/>
    <w:rsid w:val="007D5E3E"/>
    <w:rsid w:val="007E0F71"/>
    <w:rsid w:val="007E4F36"/>
    <w:rsid w:val="007F0DCB"/>
    <w:rsid w:val="007F1DEB"/>
    <w:rsid w:val="007F39F6"/>
    <w:rsid w:val="007F5919"/>
    <w:rsid w:val="007F6994"/>
    <w:rsid w:val="00801091"/>
    <w:rsid w:val="00805258"/>
    <w:rsid w:val="00807BB7"/>
    <w:rsid w:val="00813D52"/>
    <w:rsid w:val="0081761E"/>
    <w:rsid w:val="00817903"/>
    <w:rsid w:val="00823AC8"/>
    <w:rsid w:val="00824CAB"/>
    <w:rsid w:val="008257CF"/>
    <w:rsid w:val="0082690E"/>
    <w:rsid w:val="008300BC"/>
    <w:rsid w:val="008337DB"/>
    <w:rsid w:val="00834C69"/>
    <w:rsid w:val="00837A18"/>
    <w:rsid w:val="00856BFC"/>
    <w:rsid w:val="008668A5"/>
    <w:rsid w:val="00867D5E"/>
    <w:rsid w:val="00870791"/>
    <w:rsid w:val="00873023"/>
    <w:rsid w:val="008800CE"/>
    <w:rsid w:val="00880B50"/>
    <w:rsid w:val="00881854"/>
    <w:rsid w:val="00885137"/>
    <w:rsid w:val="00885662"/>
    <w:rsid w:val="0088663A"/>
    <w:rsid w:val="00887020"/>
    <w:rsid w:val="00887077"/>
    <w:rsid w:val="00890566"/>
    <w:rsid w:val="00891A12"/>
    <w:rsid w:val="00891CA5"/>
    <w:rsid w:val="00893A9F"/>
    <w:rsid w:val="00897C93"/>
    <w:rsid w:val="008A04A0"/>
    <w:rsid w:val="008A7C7D"/>
    <w:rsid w:val="008B1DAC"/>
    <w:rsid w:val="008B2298"/>
    <w:rsid w:val="008B256A"/>
    <w:rsid w:val="008B53C2"/>
    <w:rsid w:val="008C5E68"/>
    <w:rsid w:val="008C64A1"/>
    <w:rsid w:val="008E557A"/>
    <w:rsid w:val="008E6DBB"/>
    <w:rsid w:val="008F1E38"/>
    <w:rsid w:val="008F6295"/>
    <w:rsid w:val="00903FC1"/>
    <w:rsid w:val="0091593E"/>
    <w:rsid w:val="0092013A"/>
    <w:rsid w:val="0092041C"/>
    <w:rsid w:val="00920EBE"/>
    <w:rsid w:val="009215E6"/>
    <w:rsid w:val="0092432F"/>
    <w:rsid w:val="00926E1A"/>
    <w:rsid w:val="00927317"/>
    <w:rsid w:val="00931601"/>
    <w:rsid w:val="00935523"/>
    <w:rsid w:val="0093657D"/>
    <w:rsid w:val="00940AEA"/>
    <w:rsid w:val="009421CB"/>
    <w:rsid w:val="009456CF"/>
    <w:rsid w:val="00945772"/>
    <w:rsid w:val="00946279"/>
    <w:rsid w:val="009501F9"/>
    <w:rsid w:val="00951EAC"/>
    <w:rsid w:val="0095575D"/>
    <w:rsid w:val="00956E69"/>
    <w:rsid w:val="009574F7"/>
    <w:rsid w:val="009607AC"/>
    <w:rsid w:val="00962F3C"/>
    <w:rsid w:val="009646BD"/>
    <w:rsid w:val="00965491"/>
    <w:rsid w:val="009655EF"/>
    <w:rsid w:val="00965FAA"/>
    <w:rsid w:val="009715DD"/>
    <w:rsid w:val="00973DA4"/>
    <w:rsid w:val="00982E32"/>
    <w:rsid w:val="009835CB"/>
    <w:rsid w:val="009917BB"/>
    <w:rsid w:val="00991AD5"/>
    <w:rsid w:val="009A1DBE"/>
    <w:rsid w:val="009A6CA9"/>
    <w:rsid w:val="009B2030"/>
    <w:rsid w:val="009B24EB"/>
    <w:rsid w:val="009C0514"/>
    <w:rsid w:val="009C5C55"/>
    <w:rsid w:val="009C66A9"/>
    <w:rsid w:val="009D0422"/>
    <w:rsid w:val="009D0AAF"/>
    <w:rsid w:val="009D3BB5"/>
    <w:rsid w:val="009E1F60"/>
    <w:rsid w:val="009E2BF8"/>
    <w:rsid w:val="009E4DA3"/>
    <w:rsid w:val="009F32EF"/>
    <w:rsid w:val="009F3DFE"/>
    <w:rsid w:val="009F4575"/>
    <w:rsid w:val="00A06DA7"/>
    <w:rsid w:val="00A168A8"/>
    <w:rsid w:val="00A204A8"/>
    <w:rsid w:val="00A20B24"/>
    <w:rsid w:val="00A23A37"/>
    <w:rsid w:val="00A2543E"/>
    <w:rsid w:val="00A2613D"/>
    <w:rsid w:val="00A26C5C"/>
    <w:rsid w:val="00A33C83"/>
    <w:rsid w:val="00A3424E"/>
    <w:rsid w:val="00A414DB"/>
    <w:rsid w:val="00A42968"/>
    <w:rsid w:val="00A43953"/>
    <w:rsid w:val="00A47159"/>
    <w:rsid w:val="00A50CB8"/>
    <w:rsid w:val="00A518A8"/>
    <w:rsid w:val="00A51F14"/>
    <w:rsid w:val="00A545DA"/>
    <w:rsid w:val="00A56B65"/>
    <w:rsid w:val="00A6001B"/>
    <w:rsid w:val="00A60FB5"/>
    <w:rsid w:val="00A61D75"/>
    <w:rsid w:val="00A71744"/>
    <w:rsid w:val="00A817F6"/>
    <w:rsid w:val="00A82696"/>
    <w:rsid w:val="00A83F89"/>
    <w:rsid w:val="00A86CA4"/>
    <w:rsid w:val="00A87824"/>
    <w:rsid w:val="00A92738"/>
    <w:rsid w:val="00A97168"/>
    <w:rsid w:val="00AA5720"/>
    <w:rsid w:val="00AB0502"/>
    <w:rsid w:val="00AB4FC7"/>
    <w:rsid w:val="00AC0DCE"/>
    <w:rsid w:val="00AC1142"/>
    <w:rsid w:val="00AC1787"/>
    <w:rsid w:val="00AC3AA8"/>
    <w:rsid w:val="00AC44BB"/>
    <w:rsid w:val="00AC60C2"/>
    <w:rsid w:val="00AC6EEB"/>
    <w:rsid w:val="00AC76CB"/>
    <w:rsid w:val="00AD0E49"/>
    <w:rsid w:val="00AD3DAC"/>
    <w:rsid w:val="00AD751C"/>
    <w:rsid w:val="00AF2715"/>
    <w:rsid w:val="00AF434F"/>
    <w:rsid w:val="00AF5A7A"/>
    <w:rsid w:val="00B00B88"/>
    <w:rsid w:val="00B02235"/>
    <w:rsid w:val="00B022AF"/>
    <w:rsid w:val="00B031B4"/>
    <w:rsid w:val="00B05A59"/>
    <w:rsid w:val="00B10A32"/>
    <w:rsid w:val="00B16686"/>
    <w:rsid w:val="00B222B1"/>
    <w:rsid w:val="00B23294"/>
    <w:rsid w:val="00B34251"/>
    <w:rsid w:val="00B37BDB"/>
    <w:rsid w:val="00B40264"/>
    <w:rsid w:val="00B4277F"/>
    <w:rsid w:val="00B43053"/>
    <w:rsid w:val="00B505F0"/>
    <w:rsid w:val="00B51121"/>
    <w:rsid w:val="00B60175"/>
    <w:rsid w:val="00B60857"/>
    <w:rsid w:val="00B613E1"/>
    <w:rsid w:val="00B625DA"/>
    <w:rsid w:val="00B6586C"/>
    <w:rsid w:val="00B73D54"/>
    <w:rsid w:val="00B750CA"/>
    <w:rsid w:val="00B77CC1"/>
    <w:rsid w:val="00B8059E"/>
    <w:rsid w:val="00B8124E"/>
    <w:rsid w:val="00B8541F"/>
    <w:rsid w:val="00B86583"/>
    <w:rsid w:val="00B936FA"/>
    <w:rsid w:val="00B93C7D"/>
    <w:rsid w:val="00B95182"/>
    <w:rsid w:val="00B96B94"/>
    <w:rsid w:val="00B972C4"/>
    <w:rsid w:val="00BA0183"/>
    <w:rsid w:val="00BA14FF"/>
    <w:rsid w:val="00BA1D61"/>
    <w:rsid w:val="00BA2992"/>
    <w:rsid w:val="00BA2B7E"/>
    <w:rsid w:val="00BA3067"/>
    <w:rsid w:val="00BA40A2"/>
    <w:rsid w:val="00BA59D5"/>
    <w:rsid w:val="00BA6304"/>
    <w:rsid w:val="00BA73AA"/>
    <w:rsid w:val="00BB6EF5"/>
    <w:rsid w:val="00BC07BB"/>
    <w:rsid w:val="00BC121F"/>
    <w:rsid w:val="00BC5004"/>
    <w:rsid w:val="00BC5FB2"/>
    <w:rsid w:val="00BC703E"/>
    <w:rsid w:val="00BC772A"/>
    <w:rsid w:val="00BC7D94"/>
    <w:rsid w:val="00BD3EBF"/>
    <w:rsid w:val="00BD73DE"/>
    <w:rsid w:val="00BE0377"/>
    <w:rsid w:val="00BE2E3F"/>
    <w:rsid w:val="00BE31D1"/>
    <w:rsid w:val="00BF128E"/>
    <w:rsid w:val="00BF25F1"/>
    <w:rsid w:val="00BF2697"/>
    <w:rsid w:val="00BF69DD"/>
    <w:rsid w:val="00BF7409"/>
    <w:rsid w:val="00C003F8"/>
    <w:rsid w:val="00C05D5D"/>
    <w:rsid w:val="00C130AB"/>
    <w:rsid w:val="00C1438C"/>
    <w:rsid w:val="00C143C3"/>
    <w:rsid w:val="00C15F08"/>
    <w:rsid w:val="00C16666"/>
    <w:rsid w:val="00C20102"/>
    <w:rsid w:val="00C208C7"/>
    <w:rsid w:val="00C22331"/>
    <w:rsid w:val="00C25ABF"/>
    <w:rsid w:val="00C26324"/>
    <w:rsid w:val="00C30D45"/>
    <w:rsid w:val="00C31FC3"/>
    <w:rsid w:val="00C35FB5"/>
    <w:rsid w:val="00C364AF"/>
    <w:rsid w:val="00C40C13"/>
    <w:rsid w:val="00C43988"/>
    <w:rsid w:val="00C43F08"/>
    <w:rsid w:val="00C4569C"/>
    <w:rsid w:val="00C45C64"/>
    <w:rsid w:val="00C50198"/>
    <w:rsid w:val="00C5128A"/>
    <w:rsid w:val="00C53EA5"/>
    <w:rsid w:val="00C5592D"/>
    <w:rsid w:val="00C567AA"/>
    <w:rsid w:val="00C62B31"/>
    <w:rsid w:val="00C67843"/>
    <w:rsid w:val="00C70E1A"/>
    <w:rsid w:val="00C722C4"/>
    <w:rsid w:val="00C73C77"/>
    <w:rsid w:val="00C73FCE"/>
    <w:rsid w:val="00C77ACD"/>
    <w:rsid w:val="00C84478"/>
    <w:rsid w:val="00C87526"/>
    <w:rsid w:val="00C9052D"/>
    <w:rsid w:val="00C909FD"/>
    <w:rsid w:val="00C918EF"/>
    <w:rsid w:val="00C9300D"/>
    <w:rsid w:val="00C95316"/>
    <w:rsid w:val="00C97080"/>
    <w:rsid w:val="00CB2CF1"/>
    <w:rsid w:val="00CB5AD2"/>
    <w:rsid w:val="00CC1570"/>
    <w:rsid w:val="00CC22DA"/>
    <w:rsid w:val="00CC248C"/>
    <w:rsid w:val="00CC4F0E"/>
    <w:rsid w:val="00CD0661"/>
    <w:rsid w:val="00CD25A8"/>
    <w:rsid w:val="00CD55C7"/>
    <w:rsid w:val="00CD6EE6"/>
    <w:rsid w:val="00CE72BC"/>
    <w:rsid w:val="00CF657E"/>
    <w:rsid w:val="00D00E12"/>
    <w:rsid w:val="00D020C2"/>
    <w:rsid w:val="00D022CF"/>
    <w:rsid w:val="00D13FB2"/>
    <w:rsid w:val="00D15BCE"/>
    <w:rsid w:val="00D25A5A"/>
    <w:rsid w:val="00D447B9"/>
    <w:rsid w:val="00D4648A"/>
    <w:rsid w:val="00D51AE0"/>
    <w:rsid w:val="00D52A8E"/>
    <w:rsid w:val="00D6126A"/>
    <w:rsid w:val="00D624E8"/>
    <w:rsid w:val="00D62DBC"/>
    <w:rsid w:val="00D648EC"/>
    <w:rsid w:val="00D64D22"/>
    <w:rsid w:val="00D64F56"/>
    <w:rsid w:val="00D67342"/>
    <w:rsid w:val="00D835BA"/>
    <w:rsid w:val="00D845D1"/>
    <w:rsid w:val="00D873DD"/>
    <w:rsid w:val="00D90131"/>
    <w:rsid w:val="00D90602"/>
    <w:rsid w:val="00D953BB"/>
    <w:rsid w:val="00D965C5"/>
    <w:rsid w:val="00DC00DD"/>
    <w:rsid w:val="00DC1479"/>
    <w:rsid w:val="00DC3507"/>
    <w:rsid w:val="00DC3AC1"/>
    <w:rsid w:val="00DC49C6"/>
    <w:rsid w:val="00DC5281"/>
    <w:rsid w:val="00DC6266"/>
    <w:rsid w:val="00DD6B4A"/>
    <w:rsid w:val="00DD6C90"/>
    <w:rsid w:val="00DE66EA"/>
    <w:rsid w:val="00DE6EAD"/>
    <w:rsid w:val="00DF24F5"/>
    <w:rsid w:val="00E0311C"/>
    <w:rsid w:val="00E051B7"/>
    <w:rsid w:val="00E074C9"/>
    <w:rsid w:val="00E10DE7"/>
    <w:rsid w:val="00E122B1"/>
    <w:rsid w:val="00E140D5"/>
    <w:rsid w:val="00E16003"/>
    <w:rsid w:val="00E26B1B"/>
    <w:rsid w:val="00E30F9F"/>
    <w:rsid w:val="00E32005"/>
    <w:rsid w:val="00E337A1"/>
    <w:rsid w:val="00E607EF"/>
    <w:rsid w:val="00E61615"/>
    <w:rsid w:val="00E6193C"/>
    <w:rsid w:val="00E62CBE"/>
    <w:rsid w:val="00E632D1"/>
    <w:rsid w:val="00E661EC"/>
    <w:rsid w:val="00E714DD"/>
    <w:rsid w:val="00E720BF"/>
    <w:rsid w:val="00E7360A"/>
    <w:rsid w:val="00E73E31"/>
    <w:rsid w:val="00E747A0"/>
    <w:rsid w:val="00E75004"/>
    <w:rsid w:val="00E81737"/>
    <w:rsid w:val="00E84060"/>
    <w:rsid w:val="00E84228"/>
    <w:rsid w:val="00E86B94"/>
    <w:rsid w:val="00E86C2D"/>
    <w:rsid w:val="00E90A36"/>
    <w:rsid w:val="00E90A7D"/>
    <w:rsid w:val="00E92387"/>
    <w:rsid w:val="00E92F89"/>
    <w:rsid w:val="00E939F0"/>
    <w:rsid w:val="00E9763C"/>
    <w:rsid w:val="00E97909"/>
    <w:rsid w:val="00EA00E3"/>
    <w:rsid w:val="00EA52A2"/>
    <w:rsid w:val="00EA7A3B"/>
    <w:rsid w:val="00EA7E84"/>
    <w:rsid w:val="00EB067A"/>
    <w:rsid w:val="00EB09DA"/>
    <w:rsid w:val="00EB1E1C"/>
    <w:rsid w:val="00EB45E6"/>
    <w:rsid w:val="00EC0AE5"/>
    <w:rsid w:val="00EC2196"/>
    <w:rsid w:val="00EC258D"/>
    <w:rsid w:val="00EC79ED"/>
    <w:rsid w:val="00EC7DC2"/>
    <w:rsid w:val="00ED5CFE"/>
    <w:rsid w:val="00EE0327"/>
    <w:rsid w:val="00EE0FE0"/>
    <w:rsid w:val="00EE311C"/>
    <w:rsid w:val="00EE510E"/>
    <w:rsid w:val="00EF47F8"/>
    <w:rsid w:val="00EF7B13"/>
    <w:rsid w:val="00F008C0"/>
    <w:rsid w:val="00F00934"/>
    <w:rsid w:val="00F02B47"/>
    <w:rsid w:val="00F0529E"/>
    <w:rsid w:val="00F074A3"/>
    <w:rsid w:val="00F07F4C"/>
    <w:rsid w:val="00F20304"/>
    <w:rsid w:val="00F20BC3"/>
    <w:rsid w:val="00F214EA"/>
    <w:rsid w:val="00F25CC4"/>
    <w:rsid w:val="00F30A60"/>
    <w:rsid w:val="00F31E44"/>
    <w:rsid w:val="00F33A02"/>
    <w:rsid w:val="00F34054"/>
    <w:rsid w:val="00F44A5F"/>
    <w:rsid w:val="00F46144"/>
    <w:rsid w:val="00F46491"/>
    <w:rsid w:val="00F50290"/>
    <w:rsid w:val="00F515B4"/>
    <w:rsid w:val="00F5344A"/>
    <w:rsid w:val="00F53EAD"/>
    <w:rsid w:val="00F57515"/>
    <w:rsid w:val="00F609F1"/>
    <w:rsid w:val="00F6224E"/>
    <w:rsid w:val="00F63B8E"/>
    <w:rsid w:val="00F6749B"/>
    <w:rsid w:val="00F67BDA"/>
    <w:rsid w:val="00F7538D"/>
    <w:rsid w:val="00F83ABF"/>
    <w:rsid w:val="00F9038C"/>
    <w:rsid w:val="00F92FCE"/>
    <w:rsid w:val="00FA320A"/>
    <w:rsid w:val="00FA67FA"/>
    <w:rsid w:val="00FB2903"/>
    <w:rsid w:val="00FC17AA"/>
    <w:rsid w:val="00FD41A6"/>
    <w:rsid w:val="00FD598E"/>
    <w:rsid w:val="00FD6BBD"/>
    <w:rsid w:val="00FD6F43"/>
    <w:rsid w:val="00FE1EE9"/>
    <w:rsid w:val="00FE21C3"/>
    <w:rsid w:val="00FE59B2"/>
    <w:rsid w:val="00FF2B09"/>
    <w:rsid w:val="00FF5DDC"/>
    <w:rsid w:val="0128464D"/>
    <w:rsid w:val="01976446"/>
    <w:rsid w:val="01A71FD9"/>
    <w:rsid w:val="01FE7F44"/>
    <w:rsid w:val="02763B5B"/>
    <w:rsid w:val="028B77DA"/>
    <w:rsid w:val="028E2E97"/>
    <w:rsid w:val="03163C1F"/>
    <w:rsid w:val="03483348"/>
    <w:rsid w:val="03A8028B"/>
    <w:rsid w:val="041B0A5C"/>
    <w:rsid w:val="044577FE"/>
    <w:rsid w:val="050E0034"/>
    <w:rsid w:val="0528336A"/>
    <w:rsid w:val="054F4E62"/>
    <w:rsid w:val="059C286D"/>
    <w:rsid w:val="06897EE5"/>
    <w:rsid w:val="06B238FA"/>
    <w:rsid w:val="06D11B29"/>
    <w:rsid w:val="073A12D7"/>
    <w:rsid w:val="08752E31"/>
    <w:rsid w:val="08762705"/>
    <w:rsid w:val="088F0AC2"/>
    <w:rsid w:val="0A9267B4"/>
    <w:rsid w:val="0AA90552"/>
    <w:rsid w:val="0B005BE4"/>
    <w:rsid w:val="0B221999"/>
    <w:rsid w:val="0B7A42BB"/>
    <w:rsid w:val="0B8D4D66"/>
    <w:rsid w:val="0B8F3757"/>
    <w:rsid w:val="0B9730BE"/>
    <w:rsid w:val="0B9A481D"/>
    <w:rsid w:val="0C4B3476"/>
    <w:rsid w:val="0CD75B74"/>
    <w:rsid w:val="0D500D75"/>
    <w:rsid w:val="0E261AE1"/>
    <w:rsid w:val="0E590AFF"/>
    <w:rsid w:val="0E7E24BE"/>
    <w:rsid w:val="0E975183"/>
    <w:rsid w:val="0F4157BF"/>
    <w:rsid w:val="0FFD6F1F"/>
    <w:rsid w:val="100B5E29"/>
    <w:rsid w:val="10266267"/>
    <w:rsid w:val="108B6F31"/>
    <w:rsid w:val="11362330"/>
    <w:rsid w:val="120E2D1E"/>
    <w:rsid w:val="130B7EEE"/>
    <w:rsid w:val="13285E79"/>
    <w:rsid w:val="134014FE"/>
    <w:rsid w:val="13456A27"/>
    <w:rsid w:val="134D0E76"/>
    <w:rsid w:val="13C83333"/>
    <w:rsid w:val="14291D77"/>
    <w:rsid w:val="148E5193"/>
    <w:rsid w:val="151E4774"/>
    <w:rsid w:val="17957750"/>
    <w:rsid w:val="18112568"/>
    <w:rsid w:val="19752E23"/>
    <w:rsid w:val="19956A25"/>
    <w:rsid w:val="19EF382D"/>
    <w:rsid w:val="1A21737F"/>
    <w:rsid w:val="1A2A270E"/>
    <w:rsid w:val="1A2B4ADF"/>
    <w:rsid w:val="1A535C80"/>
    <w:rsid w:val="1A762BA6"/>
    <w:rsid w:val="1B6520CE"/>
    <w:rsid w:val="1B825DD3"/>
    <w:rsid w:val="1C9444C1"/>
    <w:rsid w:val="1C98031E"/>
    <w:rsid w:val="1CDF1084"/>
    <w:rsid w:val="1D2B79ED"/>
    <w:rsid w:val="1D3C6D48"/>
    <w:rsid w:val="1D514588"/>
    <w:rsid w:val="1D81597C"/>
    <w:rsid w:val="1DC40C17"/>
    <w:rsid w:val="1E402D8C"/>
    <w:rsid w:val="1E7E3959"/>
    <w:rsid w:val="1ED57D2E"/>
    <w:rsid w:val="1EE060D9"/>
    <w:rsid w:val="200A1C59"/>
    <w:rsid w:val="2039362C"/>
    <w:rsid w:val="20522BB2"/>
    <w:rsid w:val="20575D9B"/>
    <w:rsid w:val="211612EB"/>
    <w:rsid w:val="221B67EF"/>
    <w:rsid w:val="224420AD"/>
    <w:rsid w:val="22750655"/>
    <w:rsid w:val="229E793E"/>
    <w:rsid w:val="23070E8A"/>
    <w:rsid w:val="232950CB"/>
    <w:rsid w:val="235F5392"/>
    <w:rsid w:val="23DD336C"/>
    <w:rsid w:val="241106E4"/>
    <w:rsid w:val="248A06DA"/>
    <w:rsid w:val="249917FE"/>
    <w:rsid w:val="25DF76E4"/>
    <w:rsid w:val="26060530"/>
    <w:rsid w:val="263B1EEB"/>
    <w:rsid w:val="2650408F"/>
    <w:rsid w:val="265B7231"/>
    <w:rsid w:val="26640EB0"/>
    <w:rsid w:val="268D0EEE"/>
    <w:rsid w:val="272038A8"/>
    <w:rsid w:val="276071C9"/>
    <w:rsid w:val="27AF10CB"/>
    <w:rsid w:val="27B17031"/>
    <w:rsid w:val="280D24E3"/>
    <w:rsid w:val="28213990"/>
    <w:rsid w:val="282E7219"/>
    <w:rsid w:val="28516106"/>
    <w:rsid w:val="2937372D"/>
    <w:rsid w:val="29C65F51"/>
    <w:rsid w:val="2A8940C2"/>
    <w:rsid w:val="2C2F74B8"/>
    <w:rsid w:val="2C6426F1"/>
    <w:rsid w:val="2C7F22D1"/>
    <w:rsid w:val="2C9D0AF9"/>
    <w:rsid w:val="2E6A1B30"/>
    <w:rsid w:val="2E93234D"/>
    <w:rsid w:val="2EE9735C"/>
    <w:rsid w:val="2F554363"/>
    <w:rsid w:val="2F981ADA"/>
    <w:rsid w:val="2FE73D65"/>
    <w:rsid w:val="3100235D"/>
    <w:rsid w:val="31986F81"/>
    <w:rsid w:val="32136C77"/>
    <w:rsid w:val="321D3178"/>
    <w:rsid w:val="322256C5"/>
    <w:rsid w:val="3253259F"/>
    <w:rsid w:val="3253595F"/>
    <w:rsid w:val="326A239D"/>
    <w:rsid w:val="32B0286A"/>
    <w:rsid w:val="32F15B31"/>
    <w:rsid w:val="33137F11"/>
    <w:rsid w:val="33864C0E"/>
    <w:rsid w:val="33F829BD"/>
    <w:rsid w:val="35237C8D"/>
    <w:rsid w:val="352930DB"/>
    <w:rsid w:val="356415AD"/>
    <w:rsid w:val="35855825"/>
    <w:rsid w:val="35CB4A78"/>
    <w:rsid w:val="3635292D"/>
    <w:rsid w:val="36601A3C"/>
    <w:rsid w:val="3684253F"/>
    <w:rsid w:val="36ED7B4D"/>
    <w:rsid w:val="37004B8E"/>
    <w:rsid w:val="37653DD4"/>
    <w:rsid w:val="379A110D"/>
    <w:rsid w:val="379C749A"/>
    <w:rsid w:val="37B52B2F"/>
    <w:rsid w:val="37E43E90"/>
    <w:rsid w:val="37FA565C"/>
    <w:rsid w:val="387719FE"/>
    <w:rsid w:val="39811AA8"/>
    <w:rsid w:val="3A654920"/>
    <w:rsid w:val="3A822B01"/>
    <w:rsid w:val="3B086E69"/>
    <w:rsid w:val="3B49168A"/>
    <w:rsid w:val="3B6936E2"/>
    <w:rsid w:val="3BDB63C8"/>
    <w:rsid w:val="3C050308"/>
    <w:rsid w:val="3C4667F4"/>
    <w:rsid w:val="3C7C3A87"/>
    <w:rsid w:val="3D31435C"/>
    <w:rsid w:val="3D4A52F6"/>
    <w:rsid w:val="3D4A76E1"/>
    <w:rsid w:val="3E3363C7"/>
    <w:rsid w:val="3EA905BB"/>
    <w:rsid w:val="3ED43706"/>
    <w:rsid w:val="3F504088"/>
    <w:rsid w:val="403F2E01"/>
    <w:rsid w:val="40591DA2"/>
    <w:rsid w:val="40FE4B59"/>
    <w:rsid w:val="414B6DC8"/>
    <w:rsid w:val="41A64266"/>
    <w:rsid w:val="41B50257"/>
    <w:rsid w:val="41C17BF0"/>
    <w:rsid w:val="423A7FFA"/>
    <w:rsid w:val="42E70632"/>
    <w:rsid w:val="430F792A"/>
    <w:rsid w:val="4359067E"/>
    <w:rsid w:val="437E752B"/>
    <w:rsid w:val="43813731"/>
    <w:rsid w:val="43BE5559"/>
    <w:rsid w:val="440945F5"/>
    <w:rsid w:val="4470772F"/>
    <w:rsid w:val="44F77C1B"/>
    <w:rsid w:val="44FB1BCC"/>
    <w:rsid w:val="45D0149B"/>
    <w:rsid w:val="466C1D8C"/>
    <w:rsid w:val="466D7E14"/>
    <w:rsid w:val="46756FC1"/>
    <w:rsid w:val="46D765C3"/>
    <w:rsid w:val="46EE10DD"/>
    <w:rsid w:val="46F27AAF"/>
    <w:rsid w:val="471F5C4F"/>
    <w:rsid w:val="47A11307"/>
    <w:rsid w:val="482A79E7"/>
    <w:rsid w:val="485A0F31"/>
    <w:rsid w:val="486B56EE"/>
    <w:rsid w:val="487F2954"/>
    <w:rsid w:val="49396BD5"/>
    <w:rsid w:val="4A541B9F"/>
    <w:rsid w:val="4B2D7EEA"/>
    <w:rsid w:val="4B97175F"/>
    <w:rsid w:val="4BF623B7"/>
    <w:rsid w:val="4C1D2D3B"/>
    <w:rsid w:val="4C9F491C"/>
    <w:rsid w:val="4CA94046"/>
    <w:rsid w:val="4D096ECE"/>
    <w:rsid w:val="4D4E5624"/>
    <w:rsid w:val="4D763EBE"/>
    <w:rsid w:val="4D931A77"/>
    <w:rsid w:val="4DA24602"/>
    <w:rsid w:val="4DD52FF7"/>
    <w:rsid w:val="4E3C54C1"/>
    <w:rsid w:val="4E73172E"/>
    <w:rsid w:val="4E8F30B2"/>
    <w:rsid w:val="4E905472"/>
    <w:rsid w:val="4EA32188"/>
    <w:rsid w:val="4EE0434C"/>
    <w:rsid w:val="4EF33A54"/>
    <w:rsid w:val="4F4B6357"/>
    <w:rsid w:val="4FD912FD"/>
    <w:rsid w:val="4FFA1421"/>
    <w:rsid w:val="5011053A"/>
    <w:rsid w:val="50630B68"/>
    <w:rsid w:val="509F0EB5"/>
    <w:rsid w:val="50BB4319"/>
    <w:rsid w:val="50E434A1"/>
    <w:rsid w:val="50F36726"/>
    <w:rsid w:val="513B3EBA"/>
    <w:rsid w:val="5188640D"/>
    <w:rsid w:val="51A617C2"/>
    <w:rsid w:val="51BB2087"/>
    <w:rsid w:val="52142B51"/>
    <w:rsid w:val="52614E59"/>
    <w:rsid w:val="52BC1F48"/>
    <w:rsid w:val="538D1507"/>
    <w:rsid w:val="53D16E5D"/>
    <w:rsid w:val="541F781D"/>
    <w:rsid w:val="54255AC6"/>
    <w:rsid w:val="5448273E"/>
    <w:rsid w:val="54A42367"/>
    <w:rsid w:val="550B44EC"/>
    <w:rsid w:val="553E2A4C"/>
    <w:rsid w:val="555D3FFE"/>
    <w:rsid w:val="558F6181"/>
    <w:rsid w:val="560C5053"/>
    <w:rsid w:val="56F664B8"/>
    <w:rsid w:val="57244F97"/>
    <w:rsid w:val="578D66F1"/>
    <w:rsid w:val="57D0303B"/>
    <w:rsid w:val="581973B2"/>
    <w:rsid w:val="58BC3A6C"/>
    <w:rsid w:val="58D279D5"/>
    <w:rsid w:val="58F12435"/>
    <w:rsid w:val="590B6226"/>
    <w:rsid w:val="5A6F4662"/>
    <w:rsid w:val="5A8C7219"/>
    <w:rsid w:val="5B6C36E9"/>
    <w:rsid w:val="5B7079E9"/>
    <w:rsid w:val="5B9F5A80"/>
    <w:rsid w:val="5BDB2016"/>
    <w:rsid w:val="5C75591C"/>
    <w:rsid w:val="5CAB4F7B"/>
    <w:rsid w:val="5DE36877"/>
    <w:rsid w:val="5DEA03F9"/>
    <w:rsid w:val="5DF03F71"/>
    <w:rsid w:val="5E182FD2"/>
    <w:rsid w:val="5E1C3B5F"/>
    <w:rsid w:val="5E1D7B0C"/>
    <w:rsid w:val="5ED50F87"/>
    <w:rsid w:val="5EEE56E9"/>
    <w:rsid w:val="5F0B4827"/>
    <w:rsid w:val="5FD85A7D"/>
    <w:rsid w:val="5FEB5F6C"/>
    <w:rsid w:val="60612F01"/>
    <w:rsid w:val="60BA15C9"/>
    <w:rsid w:val="61FE0453"/>
    <w:rsid w:val="62111DB1"/>
    <w:rsid w:val="622C0DB9"/>
    <w:rsid w:val="62FA7330"/>
    <w:rsid w:val="632E743E"/>
    <w:rsid w:val="63824D3B"/>
    <w:rsid w:val="63A97304"/>
    <w:rsid w:val="63BE2539"/>
    <w:rsid w:val="63F20007"/>
    <w:rsid w:val="63F73D03"/>
    <w:rsid w:val="643E3313"/>
    <w:rsid w:val="648B4593"/>
    <w:rsid w:val="64F63B27"/>
    <w:rsid w:val="65646CE3"/>
    <w:rsid w:val="65C71020"/>
    <w:rsid w:val="663F505A"/>
    <w:rsid w:val="669C323F"/>
    <w:rsid w:val="66CB2AEA"/>
    <w:rsid w:val="675D530E"/>
    <w:rsid w:val="675F2A13"/>
    <w:rsid w:val="6838538E"/>
    <w:rsid w:val="68943CF2"/>
    <w:rsid w:val="68D714D0"/>
    <w:rsid w:val="68DB72BC"/>
    <w:rsid w:val="693C2AF0"/>
    <w:rsid w:val="69406608"/>
    <w:rsid w:val="69684D49"/>
    <w:rsid w:val="69A9001C"/>
    <w:rsid w:val="69B3036A"/>
    <w:rsid w:val="6B625D4B"/>
    <w:rsid w:val="6BDD2067"/>
    <w:rsid w:val="6C133D47"/>
    <w:rsid w:val="6C1A60DF"/>
    <w:rsid w:val="6C4B0E29"/>
    <w:rsid w:val="6C677683"/>
    <w:rsid w:val="6CB82A32"/>
    <w:rsid w:val="6CBB670D"/>
    <w:rsid w:val="6CD90C5D"/>
    <w:rsid w:val="6CD97712"/>
    <w:rsid w:val="6DD644F6"/>
    <w:rsid w:val="6DF130DE"/>
    <w:rsid w:val="6DF1671D"/>
    <w:rsid w:val="6E063B8A"/>
    <w:rsid w:val="6E1D2124"/>
    <w:rsid w:val="6E226B5C"/>
    <w:rsid w:val="6F60676D"/>
    <w:rsid w:val="6F63000B"/>
    <w:rsid w:val="6F682896"/>
    <w:rsid w:val="6F941CA1"/>
    <w:rsid w:val="6FB62831"/>
    <w:rsid w:val="71233F2B"/>
    <w:rsid w:val="7194467A"/>
    <w:rsid w:val="71E361AC"/>
    <w:rsid w:val="72A62246"/>
    <w:rsid w:val="72AE1775"/>
    <w:rsid w:val="72E0217C"/>
    <w:rsid w:val="72EC3ABA"/>
    <w:rsid w:val="731F7BB0"/>
    <w:rsid w:val="73862364"/>
    <w:rsid w:val="743E3CF4"/>
    <w:rsid w:val="7454239E"/>
    <w:rsid w:val="748F26BE"/>
    <w:rsid w:val="75CC7557"/>
    <w:rsid w:val="7610431D"/>
    <w:rsid w:val="76191705"/>
    <w:rsid w:val="76587F4E"/>
    <w:rsid w:val="76B178AE"/>
    <w:rsid w:val="76E83F78"/>
    <w:rsid w:val="777236CA"/>
    <w:rsid w:val="77B92418"/>
    <w:rsid w:val="77D92168"/>
    <w:rsid w:val="77FC3C61"/>
    <w:rsid w:val="780D4FB8"/>
    <w:rsid w:val="781C5844"/>
    <w:rsid w:val="78640139"/>
    <w:rsid w:val="789E71A6"/>
    <w:rsid w:val="78B33CCB"/>
    <w:rsid w:val="79926510"/>
    <w:rsid w:val="79D749E8"/>
    <w:rsid w:val="7A076053"/>
    <w:rsid w:val="7A0A1BA4"/>
    <w:rsid w:val="7A7D5700"/>
    <w:rsid w:val="7A8D5FB1"/>
    <w:rsid w:val="7B461BA0"/>
    <w:rsid w:val="7B6F2E5E"/>
    <w:rsid w:val="7B966AB7"/>
    <w:rsid w:val="7C1D6F6E"/>
    <w:rsid w:val="7C1F3575"/>
    <w:rsid w:val="7C324FED"/>
    <w:rsid w:val="7CE1638C"/>
    <w:rsid w:val="7D2C7C8E"/>
    <w:rsid w:val="7DB25B31"/>
    <w:rsid w:val="7E2112A0"/>
    <w:rsid w:val="7E654BB4"/>
    <w:rsid w:val="7EAD273A"/>
    <w:rsid w:val="7F0B0A5C"/>
    <w:rsid w:val="7F20732F"/>
    <w:rsid w:val="7F4A719A"/>
    <w:rsid w:val="7FBC5C32"/>
    <w:rsid w:val="7FCC39AA"/>
    <w:rsid w:val="BFDFD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6"/>
    <w:qFormat/>
    <w:uiPriority w:val="9"/>
    <w:pPr>
      <w:keepNext/>
      <w:keepLines/>
      <w:spacing w:line="560" w:lineRule="atLeast"/>
      <w:outlineLvl w:val="0"/>
    </w:pPr>
    <w:rPr>
      <w:rFonts w:eastAsia="方正小标宋简体"/>
      <w:b/>
      <w:bCs/>
      <w:kern w:val="44"/>
      <w:sz w:val="44"/>
      <w:szCs w:val="44"/>
    </w:rPr>
  </w:style>
  <w:style w:type="paragraph" w:styleId="3">
    <w:name w:val="heading 2"/>
    <w:basedOn w:val="1"/>
    <w:next w:val="1"/>
    <w:link w:val="27"/>
    <w:unhideWhenUsed/>
    <w:qFormat/>
    <w:uiPriority w:val="9"/>
    <w:pPr>
      <w:keepNext/>
      <w:keepLines/>
      <w:outlineLvl w:val="1"/>
    </w:pPr>
    <w:rPr>
      <w:rFonts w:eastAsia="黑体" w:cstheme="majorBidi"/>
      <w:bCs/>
      <w:szCs w:val="32"/>
    </w:rPr>
  </w:style>
  <w:style w:type="paragraph" w:styleId="4">
    <w:name w:val="heading 3"/>
    <w:basedOn w:val="1"/>
    <w:next w:val="1"/>
    <w:link w:val="28"/>
    <w:unhideWhenUsed/>
    <w:qFormat/>
    <w:uiPriority w:val="9"/>
    <w:pPr>
      <w:keepNext/>
      <w:keepLines/>
      <w:outlineLvl w:val="2"/>
    </w:pPr>
    <w:rPr>
      <w:rFonts w:eastAsia="楷体_GB2312"/>
      <w:bCs/>
      <w:szCs w:val="32"/>
    </w:rPr>
  </w:style>
  <w:style w:type="paragraph" w:styleId="5">
    <w:name w:val="heading 4"/>
    <w:basedOn w:val="1"/>
    <w:next w:val="1"/>
    <w:link w:val="30"/>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99"/>
    <w:pPr>
      <w:jc w:val="left"/>
    </w:pPr>
  </w:style>
  <w:style w:type="paragraph" w:styleId="7">
    <w:name w:val="Body Text"/>
    <w:basedOn w:val="1"/>
    <w:qFormat/>
    <w:uiPriority w:val="0"/>
    <w:pPr>
      <w:spacing w:after="100" w:afterAutospacing="1"/>
    </w:pPr>
    <w:rPr>
      <w:rFonts w:ascii="宋体" w:hAnsi="宋体" w:cs="宋体"/>
      <w:sz w:val="24"/>
      <w:szCs w:val="24"/>
    </w:rPr>
  </w:style>
  <w:style w:type="paragraph" w:styleId="8">
    <w:name w:val="Body Text Indent"/>
    <w:basedOn w:val="1"/>
    <w:next w:val="9"/>
    <w:qFormat/>
    <w:uiPriority w:val="0"/>
    <w:pPr>
      <w:spacing w:line="420" w:lineRule="exact"/>
      <w:ind w:firstLine="560"/>
    </w:pPr>
    <w:rPr>
      <w:rFonts w:ascii="仿宋_GB2312" w:cs="Times New Roman"/>
      <w:sz w:val="28"/>
      <w:szCs w:val="20"/>
    </w:rPr>
  </w:style>
  <w:style w:type="paragraph" w:styleId="9">
    <w:name w:val="Body Text First Indent 2"/>
    <w:basedOn w:val="8"/>
    <w:next w:val="1"/>
    <w:qFormat/>
    <w:uiPriority w:val="0"/>
    <w:pPr>
      <w:spacing w:after="120"/>
      <w:ind w:left="200" w:leftChars="200" w:firstLine="200"/>
    </w:pPr>
    <w:rPr>
      <w:rFonts w:hAnsi="Calibri"/>
      <w:szCs w:val="21"/>
    </w:rPr>
  </w:style>
  <w:style w:type="paragraph" w:styleId="10">
    <w:name w:val="Date"/>
    <w:basedOn w:val="1"/>
    <w:next w:val="1"/>
    <w:link w:val="42"/>
    <w:semiHidden/>
    <w:unhideWhenUsed/>
    <w:qFormat/>
    <w:uiPriority w:val="99"/>
    <w:pPr>
      <w:ind w:left="100" w:leftChars="2500"/>
    </w:pPr>
  </w:style>
  <w:style w:type="paragraph" w:styleId="11">
    <w:name w:val="Balloon Text"/>
    <w:basedOn w:val="1"/>
    <w:link w:val="35"/>
    <w:semiHidden/>
    <w:unhideWhenUsed/>
    <w:qFormat/>
    <w:uiPriority w:val="99"/>
    <w:pPr>
      <w:spacing w:line="240" w:lineRule="auto"/>
    </w:pPr>
    <w:rPr>
      <w:sz w:val="18"/>
      <w:szCs w:val="18"/>
    </w:rPr>
  </w:style>
  <w:style w:type="paragraph" w:styleId="12">
    <w:name w:val="footer"/>
    <w:basedOn w:val="1"/>
    <w:next w:val="8"/>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footnote text"/>
    <w:basedOn w:val="1"/>
    <w:qFormat/>
    <w:uiPriority w:val="0"/>
    <w:pPr>
      <w:snapToGrid w:val="0"/>
      <w:jc w:val="left"/>
    </w:pPr>
    <w:rPr>
      <w:rFonts w:ascii="Calibri" w:hAnsi="Calibri" w:eastAsia="宋体" w:cs="Times New Roman"/>
      <w:sz w:val="18"/>
      <w:szCs w:val="18"/>
    </w:rPr>
  </w:style>
  <w:style w:type="paragraph" w:styleId="16">
    <w:name w:val="table of figures"/>
    <w:basedOn w:val="1"/>
    <w:next w:val="1"/>
    <w:qFormat/>
    <w:uiPriority w:val="0"/>
    <w:pPr>
      <w:ind w:left="200" w:leftChars="200" w:hanging="200" w:hangingChars="200"/>
    </w:pPr>
    <w:rPr>
      <w:szCs w:val="24"/>
    </w:rPr>
  </w:style>
  <w:style w:type="paragraph" w:styleId="17">
    <w:name w:val="toc 2"/>
    <w:basedOn w:val="1"/>
    <w:next w:val="1"/>
    <w:unhideWhenUsed/>
    <w:qFormat/>
    <w:uiPriority w:val="39"/>
    <w:pPr>
      <w:ind w:left="420" w:leftChars="200"/>
    </w:pPr>
  </w:style>
  <w:style w:type="paragraph" w:styleId="18">
    <w:name w:val="Normal (Web)"/>
    <w:basedOn w:val="1"/>
    <w:semiHidden/>
    <w:unhideWhenUsed/>
    <w:qFormat/>
    <w:uiPriority w:val="99"/>
    <w:rPr>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paragraph" w:customStyle="1" w:styleId="23">
    <w:name w:val="正文1"/>
    <w:basedOn w:val="1"/>
    <w:next w:val="1"/>
    <w:qFormat/>
    <w:uiPriority w:val="0"/>
    <w:pPr>
      <w:autoSpaceDE w:val="0"/>
      <w:autoSpaceDN w:val="0"/>
      <w:adjustRightInd w:val="0"/>
      <w:spacing w:line="440" w:lineRule="atLeast"/>
    </w:pPr>
    <w:rPr>
      <w:rFonts w:ascii="仿宋_GB2312" w:cs="Times New Roman"/>
      <w:sz w:val="28"/>
      <w:szCs w:val="20"/>
    </w:rPr>
  </w:style>
  <w:style w:type="character" w:customStyle="1" w:styleId="24">
    <w:name w:val="页眉 字符"/>
    <w:basedOn w:val="21"/>
    <w:link w:val="13"/>
    <w:qFormat/>
    <w:uiPriority w:val="99"/>
    <w:rPr>
      <w:sz w:val="18"/>
      <w:szCs w:val="18"/>
    </w:rPr>
  </w:style>
  <w:style w:type="character" w:customStyle="1" w:styleId="25">
    <w:name w:val="页脚 字符"/>
    <w:basedOn w:val="21"/>
    <w:link w:val="12"/>
    <w:qFormat/>
    <w:uiPriority w:val="99"/>
    <w:rPr>
      <w:sz w:val="18"/>
      <w:szCs w:val="18"/>
    </w:rPr>
  </w:style>
  <w:style w:type="character" w:customStyle="1" w:styleId="26">
    <w:name w:val="标题 1 字符"/>
    <w:basedOn w:val="21"/>
    <w:link w:val="2"/>
    <w:qFormat/>
    <w:uiPriority w:val="9"/>
    <w:rPr>
      <w:rFonts w:ascii="Times New Roman" w:hAnsi="Times New Roman" w:eastAsia="方正小标宋简体"/>
      <w:b/>
      <w:bCs/>
      <w:kern w:val="44"/>
      <w:sz w:val="44"/>
      <w:szCs w:val="44"/>
    </w:rPr>
  </w:style>
  <w:style w:type="character" w:customStyle="1" w:styleId="27">
    <w:name w:val="标题 2 字符"/>
    <w:basedOn w:val="21"/>
    <w:link w:val="3"/>
    <w:qFormat/>
    <w:uiPriority w:val="9"/>
    <w:rPr>
      <w:rFonts w:ascii="Times New Roman" w:hAnsi="Times New Roman" w:eastAsia="黑体" w:cstheme="majorBidi"/>
      <w:bCs/>
      <w:kern w:val="2"/>
      <w:sz w:val="32"/>
      <w:szCs w:val="32"/>
    </w:rPr>
  </w:style>
  <w:style w:type="character" w:customStyle="1" w:styleId="28">
    <w:name w:val="标题 3 字符"/>
    <w:basedOn w:val="21"/>
    <w:link w:val="4"/>
    <w:qFormat/>
    <w:uiPriority w:val="9"/>
    <w:rPr>
      <w:rFonts w:ascii="Times New Roman" w:hAnsi="Times New Roman" w:eastAsia="楷体_GB2312"/>
      <w:bCs/>
      <w:kern w:val="2"/>
      <w:sz w:val="32"/>
      <w:szCs w:val="32"/>
    </w:rPr>
  </w:style>
  <w:style w:type="paragraph" w:customStyle="1" w:styleId="29">
    <w:name w:val="标准正文"/>
    <w:basedOn w:val="1"/>
    <w:qFormat/>
    <w:uiPriority w:val="0"/>
    <w:pPr>
      <w:spacing w:line="240" w:lineRule="auto"/>
      <w:jc w:val="left"/>
    </w:pPr>
    <w:rPr>
      <w:rFonts w:ascii="仿宋_GB2312" w:hAnsi="宋体" w:cs="宋体"/>
      <w:szCs w:val="32"/>
    </w:rPr>
  </w:style>
  <w:style w:type="character" w:customStyle="1" w:styleId="30">
    <w:name w:val="标题 4 字符"/>
    <w:basedOn w:val="21"/>
    <w:link w:val="5"/>
    <w:qFormat/>
    <w:uiPriority w:val="9"/>
    <w:rPr>
      <w:rFonts w:asciiTheme="majorHAnsi" w:hAnsiTheme="majorHAnsi" w:eastAsiaTheme="majorEastAsia" w:cstheme="majorBidi"/>
      <w:b/>
      <w:bCs/>
      <w:kern w:val="2"/>
      <w:sz w:val="28"/>
      <w:szCs w:val="28"/>
    </w:rPr>
  </w:style>
  <w:style w:type="paragraph" w:styleId="31">
    <w:name w:val="List Paragraph"/>
    <w:basedOn w:val="1"/>
    <w:qFormat/>
    <w:uiPriority w:val="34"/>
    <w:pPr>
      <w:ind w:firstLine="420"/>
    </w:pPr>
    <w:rPr>
      <w:rFonts w:ascii="Calibri" w:hAnsi="Calibri"/>
    </w:rPr>
  </w:style>
  <w:style w:type="paragraph" w:customStyle="1" w:styleId="32">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33">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4"/>
      <w:lang w:val="en-US" w:eastAsia="zh-CN" w:bidi="ar-SA"/>
    </w:rPr>
  </w:style>
  <w:style w:type="paragraph" w:customStyle="1" w:styleId="34">
    <w:name w:val="编号正文缩进"/>
    <w:basedOn w:val="1"/>
    <w:qFormat/>
    <w:uiPriority w:val="0"/>
    <w:pPr>
      <w:numPr>
        <w:ilvl w:val="0"/>
        <w:numId w:val="1"/>
      </w:numPr>
      <w:tabs>
        <w:tab w:val="left" w:pos="1162"/>
      </w:tabs>
    </w:pPr>
  </w:style>
  <w:style w:type="character" w:customStyle="1" w:styleId="35">
    <w:name w:val="批注框文本 字符"/>
    <w:basedOn w:val="21"/>
    <w:link w:val="11"/>
    <w:semiHidden/>
    <w:qFormat/>
    <w:uiPriority w:val="99"/>
    <w:rPr>
      <w:rFonts w:eastAsia="仿宋_GB2312" w:cstheme="minorBidi"/>
      <w:kern w:val="2"/>
      <w:sz w:val="18"/>
      <w:szCs w:val="18"/>
    </w:rPr>
  </w:style>
  <w:style w:type="paragraph" w:customStyle="1" w:styleId="36">
    <w:name w:val="三"/>
    <w:basedOn w:val="1"/>
    <w:next w:val="1"/>
    <w:qFormat/>
    <w:uiPriority w:val="0"/>
    <w:pPr>
      <w:keepNext/>
      <w:keepLines/>
      <w:adjustRightInd w:val="0"/>
      <w:snapToGrid w:val="0"/>
      <w:jc w:val="left"/>
      <w:textAlignment w:val="baseline"/>
      <w:outlineLvl w:val="2"/>
    </w:pPr>
    <w:rPr>
      <w:rFonts w:hint="eastAsia" w:ascii="黑体" w:hAnsi="黑体" w:eastAsia="黑体" w:cs="黑体"/>
      <w:kern w:val="0"/>
      <w:sz w:val="28"/>
      <w:szCs w:val="20"/>
    </w:rPr>
  </w:style>
  <w:style w:type="paragraph" w:customStyle="1" w:styleId="37">
    <w:name w:val="修订2"/>
    <w:hidden/>
    <w:semiHidden/>
    <w:qFormat/>
    <w:uiPriority w:val="99"/>
    <w:rPr>
      <w:rFonts w:ascii="Times New Roman" w:hAnsi="Times New Roman" w:eastAsia="仿宋_GB2312" w:cstheme="minorBidi"/>
      <w:kern w:val="2"/>
      <w:sz w:val="32"/>
      <w:szCs w:val="22"/>
      <w:lang w:val="en-US" w:eastAsia="zh-CN" w:bidi="ar-SA"/>
    </w:rPr>
  </w:style>
  <w:style w:type="paragraph" w:customStyle="1" w:styleId="38">
    <w:name w:val="正文首行缩进 21"/>
    <w:basedOn w:val="39"/>
    <w:qFormat/>
    <w:uiPriority w:val="0"/>
    <w:pPr>
      <w:ind w:firstLine="420"/>
    </w:pPr>
  </w:style>
  <w:style w:type="paragraph" w:customStyle="1" w:styleId="39">
    <w:name w:val="正文文本缩进1"/>
    <w:basedOn w:val="1"/>
    <w:qFormat/>
    <w:uiPriority w:val="0"/>
    <w:pPr>
      <w:spacing w:line="360" w:lineRule="auto"/>
      <w:ind w:firstLine="567"/>
    </w:pPr>
    <w:rPr>
      <w:sz w:val="28"/>
      <w:szCs w:val="20"/>
    </w:rPr>
  </w:style>
  <w:style w:type="paragraph" w:customStyle="1" w:styleId="40">
    <w:name w:val="修订3"/>
    <w:hidden/>
    <w:unhideWhenUsed/>
    <w:qFormat/>
    <w:uiPriority w:val="99"/>
    <w:rPr>
      <w:rFonts w:ascii="Times New Roman" w:hAnsi="Times New Roman" w:eastAsia="仿宋_GB2312" w:cstheme="minorBidi"/>
      <w:kern w:val="2"/>
      <w:sz w:val="32"/>
      <w:szCs w:val="22"/>
      <w:lang w:val="en-US" w:eastAsia="zh-CN" w:bidi="ar-SA"/>
    </w:rPr>
  </w:style>
  <w:style w:type="paragraph" w:customStyle="1" w:styleId="41">
    <w:name w:val="修订4"/>
    <w:hidden/>
    <w:unhideWhenUsed/>
    <w:qFormat/>
    <w:uiPriority w:val="99"/>
    <w:rPr>
      <w:rFonts w:ascii="Times New Roman" w:hAnsi="Times New Roman" w:eastAsia="仿宋_GB2312" w:cstheme="minorBidi"/>
      <w:kern w:val="2"/>
      <w:sz w:val="32"/>
      <w:szCs w:val="22"/>
      <w:lang w:val="en-US" w:eastAsia="zh-CN" w:bidi="ar-SA"/>
    </w:rPr>
  </w:style>
  <w:style w:type="character" w:customStyle="1" w:styleId="42">
    <w:name w:val="日期 字符"/>
    <w:basedOn w:val="21"/>
    <w:link w:val="10"/>
    <w:semiHidden/>
    <w:qFormat/>
    <w:uiPriority w:val="99"/>
    <w:rPr>
      <w:rFonts w:eastAsia="仿宋_GB2312" w:cstheme="minorBidi"/>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290</Words>
  <Characters>1659</Characters>
  <Lines>13</Lines>
  <Paragraphs>3</Paragraphs>
  <TotalTime>179</TotalTime>
  <ScaleCrop>false</ScaleCrop>
  <LinksUpToDate>false</LinksUpToDate>
  <CharactersWithSpaces>1946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2024-12-11T08:46:00Z</dcterms:created>
  <dc:creator>HE YUHUI</dc:creator>
  <cp:lastModifiedBy>dky</cp:lastModifiedBy>
  <cp:lastPrinted>2024-11-04T16:49:00Z</cp:lastPrinted>
  <dcterms:modified xsi:type="dcterms:W3CDTF">2024-12-27T21:59:05Z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EAB776B14FB84B47A8ABFC7DB61F79A4_13</vt:lpwstr>
  </property>
</Properties>
</file>