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8C" w:rsidRPr="00457BDE" w:rsidRDefault="004E328C" w:rsidP="004E328C">
      <w:pPr>
        <w:spacing w:line="560" w:lineRule="exact"/>
        <w:rPr>
          <w:rFonts w:ascii="Times New Roman" w:eastAsia="仿宋_GB2312" w:hAnsi="Times New Roman"/>
          <w:sz w:val="32"/>
        </w:rPr>
      </w:pPr>
      <w:r w:rsidRPr="00457BDE">
        <w:rPr>
          <w:rFonts w:ascii="Times New Roman" w:eastAsia="仿宋_GB2312" w:hAnsi="Times New Roman" w:hint="eastAsia"/>
          <w:sz w:val="32"/>
        </w:rPr>
        <w:t>附件</w:t>
      </w:r>
      <w:r w:rsidRPr="00457BDE">
        <w:rPr>
          <w:rFonts w:ascii="Times New Roman" w:eastAsia="仿宋_GB2312" w:hAnsi="Times New Roman" w:hint="eastAsia"/>
          <w:sz w:val="32"/>
        </w:rPr>
        <w:t>1</w:t>
      </w:r>
      <w:r w:rsidRPr="00457BDE">
        <w:rPr>
          <w:rFonts w:ascii="Times New Roman" w:eastAsia="仿宋_GB2312" w:hAnsi="Times New Roman" w:hint="eastAsia"/>
          <w:sz w:val="32"/>
        </w:rPr>
        <w:t>：</w:t>
      </w:r>
    </w:p>
    <w:p w:rsidR="004E328C" w:rsidRPr="00457BDE" w:rsidRDefault="004E328C" w:rsidP="004E328C">
      <w:pPr>
        <w:spacing w:line="560" w:lineRule="exact"/>
        <w:jc w:val="center"/>
        <w:rPr>
          <w:rFonts w:ascii="Times New Roman" w:eastAsia="黑体" w:hAnsi="Times New Roman"/>
          <w:sz w:val="32"/>
        </w:rPr>
      </w:pPr>
      <w:r w:rsidRPr="00457BDE">
        <w:rPr>
          <w:rFonts w:ascii="Times New Roman" w:eastAsia="黑体" w:hAnsi="Times New Roman" w:hint="eastAsia"/>
          <w:sz w:val="32"/>
        </w:rPr>
        <w:t>2022</w:t>
      </w:r>
      <w:r w:rsidRPr="00457BDE">
        <w:rPr>
          <w:rFonts w:ascii="Times New Roman" w:eastAsia="黑体" w:hAnsi="Times New Roman" w:hint="eastAsia"/>
          <w:sz w:val="32"/>
        </w:rPr>
        <w:t>年度朝阳区社会发展科技计划（</w:t>
      </w:r>
      <w:r w:rsidRPr="004E328C">
        <w:rPr>
          <w:rFonts w:ascii="Times New Roman" w:eastAsia="黑体" w:hAnsi="Times New Roman" w:hint="eastAsia"/>
          <w:sz w:val="32"/>
        </w:rPr>
        <w:t>双碳环保、城市管理与社会建设领域</w:t>
      </w:r>
      <w:r w:rsidRPr="00457BDE">
        <w:rPr>
          <w:rFonts w:ascii="Times New Roman" w:eastAsia="黑体" w:hAnsi="Times New Roman" w:hint="eastAsia"/>
          <w:sz w:val="32"/>
        </w:rPr>
        <w:t>）拟立项项目名单</w:t>
      </w:r>
    </w:p>
    <w:tbl>
      <w:tblPr>
        <w:tblW w:w="8345"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7"/>
        <w:gridCol w:w="3938"/>
        <w:gridCol w:w="3820"/>
      </w:tblGrid>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b/>
                <w:sz w:val="20"/>
                <w:szCs w:val="20"/>
              </w:rPr>
            </w:pPr>
            <w:r>
              <w:rPr>
                <w:rFonts w:ascii="宋体" w:hAnsi="宋体" w:cs="宋体" w:hint="eastAsia"/>
                <w:b/>
                <w:kern w:val="0"/>
                <w:sz w:val="20"/>
                <w:szCs w:val="20"/>
              </w:rPr>
              <w:t>序号</w:t>
            </w:r>
          </w:p>
        </w:tc>
        <w:tc>
          <w:tcPr>
            <w:tcW w:w="3938" w:type="dxa"/>
            <w:tcMar>
              <w:top w:w="15" w:type="dxa"/>
              <w:left w:w="15" w:type="dxa"/>
              <w:right w:w="15" w:type="dxa"/>
            </w:tcMar>
            <w:vAlign w:val="center"/>
          </w:tcPr>
          <w:p w:rsidR="004E328C" w:rsidRDefault="004E328C" w:rsidP="00F40DAA">
            <w:pPr>
              <w:widowControl/>
              <w:jc w:val="center"/>
              <w:textAlignment w:val="center"/>
              <w:rPr>
                <w:rFonts w:ascii="宋体" w:hAnsi="宋体" w:cs="宋体"/>
                <w:b/>
                <w:sz w:val="20"/>
                <w:szCs w:val="20"/>
              </w:rPr>
            </w:pPr>
            <w:r>
              <w:rPr>
                <w:rFonts w:ascii="宋体" w:hAnsi="宋体" w:cs="宋体" w:hint="eastAsia"/>
                <w:b/>
                <w:kern w:val="0"/>
                <w:sz w:val="20"/>
                <w:szCs w:val="20"/>
              </w:rPr>
              <w:t>项目名称</w:t>
            </w:r>
          </w:p>
        </w:tc>
        <w:tc>
          <w:tcPr>
            <w:tcW w:w="3820" w:type="dxa"/>
            <w:tcMar>
              <w:top w:w="15" w:type="dxa"/>
              <w:left w:w="15" w:type="dxa"/>
              <w:right w:w="15" w:type="dxa"/>
            </w:tcMar>
            <w:vAlign w:val="center"/>
          </w:tcPr>
          <w:p w:rsidR="004E328C" w:rsidRDefault="004E328C" w:rsidP="00F40DAA">
            <w:pPr>
              <w:widowControl/>
              <w:jc w:val="center"/>
              <w:textAlignment w:val="center"/>
              <w:rPr>
                <w:rFonts w:ascii="宋体" w:hAnsi="宋体" w:cs="宋体"/>
                <w:b/>
                <w:sz w:val="20"/>
                <w:szCs w:val="20"/>
              </w:rPr>
            </w:pPr>
            <w:r>
              <w:rPr>
                <w:rFonts w:ascii="宋体" w:hAnsi="宋体" w:cs="宋体" w:hint="eastAsia"/>
                <w:b/>
                <w:kern w:val="0"/>
                <w:sz w:val="20"/>
                <w:szCs w:val="20"/>
              </w:rPr>
              <w:t>申报单位</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流数据关键技术在重点人群疫情防控中的应用研究</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北京超图软件股份有限公司</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w:t>
            </w:r>
            <w:r>
              <w:rPr>
                <w:rFonts w:hint="eastAsia"/>
                <w:sz w:val="20"/>
                <w:szCs w:val="20"/>
              </w:rPr>
              <w:t>CBD</w:t>
            </w:r>
            <w:r>
              <w:rPr>
                <w:rFonts w:hint="eastAsia"/>
                <w:sz w:val="20"/>
                <w:szCs w:val="20"/>
              </w:rPr>
              <w:t>数字接待员虚拟形象文化创意项目</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北京商务中心区管理委员会</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退役风电叶片资源化利用</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北京东方园林环境股份有限公司</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kern w:val="0"/>
                <w:sz w:val="20"/>
                <w:szCs w:val="20"/>
              </w:rPr>
            </w:pPr>
            <w:r>
              <w:rPr>
                <w:rFonts w:ascii="宋体" w:hAnsi="宋体" w:cs="宋体" w:hint="eastAsia"/>
                <w:kern w:val="0"/>
                <w:sz w:val="20"/>
                <w:szCs w:val="20"/>
              </w:rPr>
              <w:t>4</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分布式</w:t>
            </w:r>
            <w:r>
              <w:rPr>
                <w:rFonts w:hint="eastAsia"/>
                <w:sz w:val="20"/>
                <w:szCs w:val="20"/>
              </w:rPr>
              <w:t>PV/T</w:t>
            </w:r>
            <w:r>
              <w:rPr>
                <w:rFonts w:hint="eastAsia"/>
                <w:sz w:val="20"/>
                <w:szCs w:val="20"/>
              </w:rPr>
              <w:t>绿色节能改造技术及应用研究</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中国计量科学研究院</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kern w:val="0"/>
                <w:sz w:val="20"/>
                <w:szCs w:val="20"/>
              </w:rPr>
            </w:pPr>
            <w:r>
              <w:rPr>
                <w:rFonts w:ascii="宋体" w:hAnsi="宋体" w:cs="宋体" w:hint="eastAsia"/>
                <w:kern w:val="0"/>
                <w:sz w:val="20"/>
                <w:szCs w:val="20"/>
              </w:rPr>
              <w:t>5</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数字经济背景下的</w:t>
            </w:r>
            <w:r>
              <w:rPr>
                <w:rFonts w:hint="eastAsia"/>
                <w:sz w:val="20"/>
                <w:szCs w:val="20"/>
              </w:rPr>
              <w:t>CBD</w:t>
            </w:r>
            <w:r>
              <w:rPr>
                <w:rFonts w:hint="eastAsia"/>
                <w:sz w:val="20"/>
                <w:szCs w:val="20"/>
              </w:rPr>
              <w:t>、中关村朝阳园重点地区产业与空间发展研究</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北京市规划和自然资源委员会朝阳分局、北京市城市规划设计研究院</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kern w:val="0"/>
                <w:sz w:val="20"/>
                <w:szCs w:val="20"/>
              </w:rPr>
            </w:pPr>
            <w:r>
              <w:rPr>
                <w:rFonts w:ascii="宋体" w:hAnsi="宋体" w:cs="宋体" w:hint="eastAsia"/>
                <w:kern w:val="0"/>
                <w:sz w:val="20"/>
                <w:szCs w:val="20"/>
              </w:rPr>
              <w:t>6</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复杂情景下萧太后河水文</w:t>
            </w:r>
            <w:r>
              <w:rPr>
                <w:rFonts w:hint="eastAsia"/>
                <w:sz w:val="20"/>
                <w:szCs w:val="20"/>
              </w:rPr>
              <w:t>-</w:t>
            </w:r>
            <w:r>
              <w:rPr>
                <w:rFonts w:hint="eastAsia"/>
                <w:sz w:val="20"/>
                <w:szCs w:val="20"/>
              </w:rPr>
              <w:t>水动力综合模拟及优化调度</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北京市朝阳区河道管理二所、北京工业大学</w:t>
            </w:r>
          </w:p>
        </w:tc>
      </w:tr>
      <w:tr w:rsidR="004E328C" w:rsidTr="004E328C">
        <w:trPr>
          <w:trHeight w:val="680"/>
          <w:jc w:val="center"/>
        </w:trPr>
        <w:tc>
          <w:tcPr>
            <w:tcW w:w="587" w:type="dxa"/>
            <w:tcMar>
              <w:top w:w="15" w:type="dxa"/>
              <w:left w:w="15" w:type="dxa"/>
              <w:right w:w="15" w:type="dxa"/>
            </w:tcMar>
            <w:vAlign w:val="center"/>
          </w:tcPr>
          <w:p w:rsidR="004E328C" w:rsidRDefault="004E328C" w:rsidP="00F40DAA">
            <w:pPr>
              <w:widowControl/>
              <w:jc w:val="center"/>
              <w:textAlignment w:val="center"/>
              <w:rPr>
                <w:rFonts w:ascii="宋体" w:hAnsi="宋体" w:cs="宋体"/>
                <w:kern w:val="0"/>
                <w:sz w:val="20"/>
                <w:szCs w:val="20"/>
              </w:rPr>
            </w:pPr>
            <w:r>
              <w:rPr>
                <w:rFonts w:ascii="宋体" w:hAnsi="宋体" w:cs="宋体" w:hint="eastAsia"/>
                <w:kern w:val="0"/>
                <w:sz w:val="20"/>
                <w:szCs w:val="20"/>
              </w:rPr>
              <w:t>7</w:t>
            </w:r>
          </w:p>
        </w:tc>
        <w:tc>
          <w:tcPr>
            <w:tcW w:w="3938"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朝阳区典型城市河流水生态关键指标的时空演化及环境驱动因子研究</w:t>
            </w:r>
          </w:p>
        </w:tc>
        <w:tc>
          <w:tcPr>
            <w:tcW w:w="3820" w:type="dxa"/>
            <w:tcMar>
              <w:top w:w="15" w:type="dxa"/>
              <w:left w:w="15" w:type="dxa"/>
              <w:right w:w="15" w:type="dxa"/>
            </w:tcMar>
            <w:vAlign w:val="center"/>
          </w:tcPr>
          <w:p w:rsidR="004E328C" w:rsidRDefault="004E328C" w:rsidP="004E328C">
            <w:pPr>
              <w:jc w:val="center"/>
              <w:rPr>
                <w:rFonts w:ascii="宋体" w:hAnsi="宋体" w:cs="宋体"/>
                <w:sz w:val="20"/>
                <w:szCs w:val="20"/>
              </w:rPr>
            </w:pPr>
            <w:r>
              <w:rPr>
                <w:rFonts w:hint="eastAsia"/>
                <w:sz w:val="20"/>
                <w:szCs w:val="20"/>
              </w:rPr>
              <w:t>北京市朝阳区生态环境局、北京林业大学</w:t>
            </w:r>
          </w:p>
        </w:tc>
      </w:tr>
    </w:tbl>
    <w:p w:rsidR="004E328C" w:rsidRPr="00D76DFF" w:rsidRDefault="004E328C" w:rsidP="004E328C"/>
    <w:p w:rsidR="00DF3BE3" w:rsidRPr="004E328C" w:rsidRDefault="00DF3BE3"/>
    <w:sectPr w:rsidR="00DF3BE3" w:rsidRPr="004E328C" w:rsidSect="008570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28C"/>
    <w:rsid w:val="001A0A0C"/>
    <w:rsid w:val="002158E0"/>
    <w:rsid w:val="004B7853"/>
    <w:rsid w:val="004E328C"/>
    <w:rsid w:val="005C7280"/>
    <w:rsid w:val="0067186D"/>
    <w:rsid w:val="00B07AE2"/>
    <w:rsid w:val="00DF3BE3"/>
    <w:rsid w:val="00FD7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2022-09-07T02:44:00Z</dcterms:created>
  <dcterms:modified xsi:type="dcterms:W3CDTF">2022-09-07T02:48:00Z</dcterms:modified>
</cp:coreProperties>
</file>