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24"/>
        </w:rPr>
      </w:pPr>
    </w:p>
    <w:p>
      <w:pPr>
        <w:spacing w:line="560" w:lineRule="exact"/>
        <w:jc w:val="center"/>
        <w:rPr>
          <w:rFonts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北京市朝阳区人民政府办公室</w:t>
      </w:r>
    </w:p>
    <w:p>
      <w:pPr>
        <w:spacing w:line="560" w:lineRule="exact"/>
        <w:jc w:val="center"/>
        <w:rPr>
          <w:rFonts w:ascii="方正小标宋简体" w:hAnsi="Times New Roman" w:eastAsia="方正小标宋简体" w:cs="Times New Roman"/>
          <w:snapToGrid w:val="0"/>
          <w:kern w:val="0"/>
          <w:sz w:val="44"/>
          <w:szCs w:val="44"/>
        </w:rPr>
      </w:pPr>
      <w:r>
        <w:rPr>
          <w:rFonts w:hint="eastAsia" w:ascii="Times New Roman" w:hAnsi="Times New Roman" w:eastAsia="方正小标宋简体" w:cs="Times New Roman"/>
          <w:sz w:val="44"/>
          <w:szCs w:val="44"/>
        </w:rPr>
        <w:t>关于印发《</w:t>
      </w:r>
      <w:r>
        <w:rPr>
          <w:rFonts w:hint="eastAsia" w:ascii="方正小标宋简体" w:hAnsi="Times New Roman" w:eastAsia="方正小标宋简体" w:cs="Times New Roman"/>
          <w:snapToGrid w:val="0"/>
          <w:kern w:val="0"/>
          <w:sz w:val="44"/>
          <w:szCs w:val="44"/>
        </w:rPr>
        <w:t>推进美丽朝阳建设 持续深入打好</w:t>
      </w:r>
    </w:p>
    <w:p>
      <w:pPr>
        <w:spacing w:line="560" w:lineRule="exact"/>
        <w:jc w:val="center"/>
        <w:rPr>
          <w:rFonts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污染防治攻坚战2025年行动计划</w:t>
      </w:r>
      <w:r>
        <w:rPr>
          <w:rFonts w:hint="eastAsia" w:ascii="Times New Roman" w:hAnsi="Times New Roman" w:eastAsia="方正小标宋简体" w:cs="Times New Roman"/>
          <w:sz w:val="44"/>
          <w:szCs w:val="44"/>
        </w:rPr>
        <w:t>》</w:t>
      </w:r>
      <w:r>
        <w:rPr>
          <w:rFonts w:hint="eastAsia" w:ascii="方正小标宋简体" w:hAnsi="Times New Roman" w:eastAsia="方正小标宋简体" w:cs="Times New Roman"/>
          <w:sz w:val="44"/>
          <w:szCs w:val="44"/>
        </w:rPr>
        <w:t>的通知</w:t>
      </w:r>
    </w:p>
    <w:p>
      <w:pPr>
        <w:snapToGrid w:val="0"/>
        <w:spacing w:afterLines="30"/>
        <w:jc w:val="center"/>
        <w:rPr>
          <w:rFonts w:ascii="Times New Roman" w:hAnsi="Times New Roman" w:eastAsia="仿宋_GB2312" w:cs="Times New Roman"/>
          <w:snapToGrid w:val="0"/>
          <w:kern w:val="0"/>
          <w:sz w:val="32"/>
          <w:szCs w:val="32"/>
        </w:rPr>
      </w:pPr>
      <w:r>
        <w:rPr>
          <w:rFonts w:hint="eastAsia" w:ascii="Times New Roman" w:hAnsi="Times New Roman" w:eastAsia="仿宋_GB2312" w:cs="仿宋_GB2312"/>
          <w:snapToGrid w:val="0"/>
          <w:kern w:val="0"/>
          <w:sz w:val="32"/>
          <w:szCs w:val="32"/>
        </w:rPr>
        <w:t>朝政办发</w:t>
      </w:r>
      <w:r>
        <w:rPr>
          <w:rFonts w:hint="eastAsia" w:ascii="仿宋_GB2312" w:hAnsi="Times New Roman" w:eastAsia="仿宋_GB2312" w:cs="仿宋_GB2312"/>
          <w:snapToGrid w:val="0"/>
          <w:kern w:val="0"/>
          <w:sz w:val="32"/>
          <w:szCs w:val="32"/>
        </w:rPr>
        <w:t>〔</w:t>
      </w:r>
      <w:r>
        <w:rPr>
          <w:rFonts w:hint="eastAsia" w:ascii="仿宋_GB2312" w:hAnsi="Times New Roman" w:eastAsia="仿宋_GB2312" w:cs="Times New Roman"/>
          <w:snapToGrid w:val="0"/>
          <w:kern w:val="0"/>
          <w:sz w:val="32"/>
          <w:szCs w:val="32"/>
        </w:rPr>
        <w:t>2025</w:t>
      </w:r>
      <w:r>
        <w:rPr>
          <w:rFonts w:hint="eastAsia" w:ascii="仿宋_GB2312" w:hAnsi="Times New Roman" w:eastAsia="仿宋_GB2312" w:cs="仿宋_GB2312"/>
          <w:snapToGrid w:val="0"/>
          <w:kern w:val="0"/>
          <w:sz w:val="32"/>
          <w:szCs w:val="32"/>
        </w:rPr>
        <w:t>〕</w:t>
      </w:r>
      <w:r>
        <w:rPr>
          <w:rFonts w:hint="eastAsia" w:ascii="仿宋_GB2312" w:hAnsi="Times New Roman" w:eastAsia="仿宋_GB2312" w:cs="Times New Roman"/>
          <w:snapToGrid w:val="0"/>
          <w:kern w:val="0"/>
          <w:sz w:val="32"/>
          <w:szCs w:val="32"/>
        </w:rPr>
        <w:t>3</w:t>
      </w:r>
      <w:r>
        <w:rPr>
          <w:rFonts w:hint="eastAsia" w:ascii="Times New Roman" w:hAnsi="Times New Roman" w:eastAsia="仿宋_GB2312" w:cs="仿宋_GB2312"/>
          <w:snapToGrid w:val="0"/>
          <w:kern w:val="0"/>
          <w:sz w:val="32"/>
          <w:szCs w:val="32"/>
        </w:rPr>
        <w:t>号</w:t>
      </w:r>
    </w:p>
    <w:p>
      <w:pPr>
        <w:adjustRightInd w:val="0"/>
        <w:snapToGrid w:val="0"/>
        <w:spacing w:line="560" w:lineRule="exact"/>
        <w:rPr>
          <w:rFonts w:ascii="Times New Roman" w:hAnsi="Times New Roman" w:eastAsia="仿宋_GB2312" w:cs="Times New Roman"/>
          <w:sz w:val="32"/>
          <w:szCs w:val="32"/>
        </w:rPr>
      </w:pPr>
    </w:p>
    <w:p>
      <w:pPr>
        <w:adjustRightInd w:val="0"/>
        <w:snapToGrid w:val="0"/>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各街道办事处、地区办事处（乡政府），区政府各委、办、局，各区属机构：</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为全面贯彻落实党的二十大及二十届二中、三中全会精神，深入贯彻习近平总书记对北京重要讲话精神，落实全国生态环境保护大会要求，按照市委、市政府关于持续深入打好污染防治攻坚战、推进美丽北京建设的有关要求，牢牢把握减污降碳协同增效发展战略，进一步推进我区生态环境质量改善，经区政府同意，现将《推进美丽朝阳建设 持续深入打好污染防治攻坚战2025年行动计划》印发给你们，并就有关事项通知如下：</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是要切实提高政治站位。各部门、各街乡要以习近平新时代中国特色社会主义思想为指导，深入贯彻习近平生态文明思想和全国生态环境保护大会精神，全面贯彻落实全市生态环境保护大会精神，坚持山水林田湖草沙一体化保护和系统治理，统筹产业结构调整、污染治理、生态保护、应对气候变化，协同推进降碳、减污、扩绿、增长，提升经济社会发展的“含绿量”，高标准打好污染防治攻坚战。</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是要全面落实责任。以生态文明建设为统领，准确把握深入打好污染防治攻坚战的新形势、新要求，坚持精准治污、科学治污、依法治污，将环境污染防治向纵深推进，以更高标准全面抓好各项任务落实，创新工作方法，推动生态环境领域改革措施落地见效，努力提升生态环境治理体系和治理能力现代化水平。</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是要强化宣传引导。各部门、各街乡要采取多种形式开展政策解读，及时回应社会关切；要深入开展生态环境保护宣传活动，倡导绿色低碳的生活方式；要及时曝光环境违法行为，依法加大信息公开力度，主动接受社会监督。</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是要加强统筹推进。重点任务落实情况已纳入市、区重点督办事项，各部门、各街乡要全面加强任务统筹落实，每月25日前、每季度最后一个月25日前向区生态环境局按时报送本月、本季度工作进展情况（6月、12月报送半年和全年工作总结）。</w:t>
      </w:r>
    </w:p>
    <w:p>
      <w:pPr>
        <w:adjustRightInd w:val="0"/>
        <w:snapToGrid w:val="0"/>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本文自印发之日起实施，《北京市朝阳区人民政府办公室关于印发〈北京市朝阳区深入打好污染防治攻坚战2023年行动计划〉的通知》（朝政办发〔2023〕3号）同时废止。</w:t>
      </w:r>
    </w:p>
    <w:p>
      <w:pPr>
        <w:widowControl/>
        <w:spacing w:line="560" w:lineRule="exact"/>
        <w:jc w:val="left"/>
        <w:rPr>
          <w:rFonts w:ascii="楷体_GB2312" w:hAnsi="Times New Roman" w:eastAsia="楷体_GB2312" w:cs="Times New Roman"/>
          <w:sz w:val="32"/>
          <w:szCs w:val="32"/>
        </w:rPr>
      </w:pPr>
    </w:p>
    <w:p>
      <w:pPr>
        <w:suppressAutoHyphens/>
        <w:spacing w:line="56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附件：</w:t>
      </w:r>
      <w:r>
        <w:rPr>
          <w:rFonts w:ascii="楷体_GB2312" w:hAnsi="Times New Roman" w:eastAsia="楷体_GB2312" w:cs="Times New Roman"/>
          <w:sz w:val="32"/>
          <w:szCs w:val="32"/>
        </w:rPr>
        <w:t>1.蓝天保卫战2025年行动计划</w:t>
      </w:r>
    </w:p>
    <w:p>
      <w:pPr>
        <w:suppressAutoHyphens/>
        <w:spacing w:line="560" w:lineRule="exact"/>
        <w:ind w:firstLine="1600" w:firstLineChars="500"/>
        <w:rPr>
          <w:rFonts w:ascii="楷体_GB2312" w:hAnsi="Times New Roman" w:eastAsia="楷体_GB2312" w:cs="Times New Roman"/>
          <w:sz w:val="32"/>
          <w:szCs w:val="32"/>
        </w:rPr>
      </w:pPr>
      <w:r>
        <w:rPr>
          <w:rFonts w:ascii="楷体_GB2312" w:hAnsi="Times New Roman" w:eastAsia="楷体_GB2312" w:cs="Times New Roman"/>
          <w:sz w:val="32"/>
          <w:szCs w:val="32"/>
        </w:rPr>
        <w:t>2.碧水保卫战2025年行动计划</w:t>
      </w:r>
    </w:p>
    <w:p>
      <w:pPr>
        <w:suppressAutoHyphens/>
        <w:spacing w:line="560" w:lineRule="exact"/>
        <w:ind w:firstLine="1600" w:firstLineChars="500"/>
        <w:rPr>
          <w:rFonts w:ascii="楷体_GB2312" w:hAnsi="Times New Roman" w:eastAsia="楷体_GB2312" w:cs="Times New Roman"/>
          <w:sz w:val="32"/>
          <w:szCs w:val="32"/>
        </w:rPr>
      </w:pPr>
      <w:r>
        <w:rPr>
          <w:rFonts w:ascii="楷体_GB2312" w:hAnsi="Times New Roman" w:eastAsia="楷体_GB2312" w:cs="Times New Roman"/>
          <w:sz w:val="32"/>
          <w:szCs w:val="32"/>
        </w:rPr>
        <w:t>3.净土保卫战2025年行动计划</w:t>
      </w:r>
    </w:p>
    <w:p>
      <w:pPr>
        <w:suppressAutoHyphens/>
        <w:spacing w:line="560" w:lineRule="exact"/>
        <w:ind w:firstLine="1600" w:firstLineChars="500"/>
        <w:rPr>
          <w:rFonts w:ascii="楷体_GB2312" w:hAnsi="Times New Roman" w:eastAsia="楷体_GB2312" w:cs="Times New Roman"/>
          <w:sz w:val="32"/>
          <w:szCs w:val="32"/>
        </w:rPr>
      </w:pPr>
      <w:r>
        <w:rPr>
          <w:rFonts w:ascii="楷体_GB2312" w:hAnsi="Times New Roman" w:eastAsia="楷体_GB2312" w:cs="Times New Roman"/>
          <w:sz w:val="32"/>
          <w:szCs w:val="32"/>
        </w:rPr>
        <w:t>4.应对气候变化2025年行动计划</w:t>
      </w:r>
    </w:p>
    <w:p>
      <w:pPr>
        <w:suppressAutoHyphens/>
        <w:spacing w:line="560" w:lineRule="exact"/>
        <w:ind w:firstLine="1600" w:firstLineChars="500"/>
        <w:rPr>
          <w:rFonts w:ascii="楷体_GB2312" w:hAnsi="Times New Roman" w:eastAsia="楷体_GB2312" w:cs="Times New Roman"/>
          <w:sz w:val="32"/>
          <w:szCs w:val="32"/>
        </w:rPr>
      </w:pPr>
      <w:r>
        <w:rPr>
          <w:rFonts w:ascii="楷体_GB2312" w:hAnsi="Times New Roman" w:eastAsia="楷体_GB2312" w:cs="Times New Roman"/>
          <w:sz w:val="32"/>
          <w:szCs w:val="32"/>
        </w:rPr>
        <w:t>5.生态保护2025年行动计划</w:t>
      </w:r>
    </w:p>
    <w:p>
      <w:pPr>
        <w:suppressAutoHyphens/>
        <w:spacing w:line="560" w:lineRule="exact"/>
        <w:ind w:firstLine="1600" w:firstLineChars="500"/>
        <w:rPr>
          <w:rFonts w:ascii="楷体_GB2312" w:hAnsi="Times New Roman" w:eastAsia="楷体_GB2312" w:cs="Times New Roman"/>
          <w:sz w:val="32"/>
          <w:szCs w:val="32"/>
        </w:rPr>
      </w:pPr>
      <w:r>
        <w:rPr>
          <w:rFonts w:ascii="楷体_GB2312" w:hAnsi="Times New Roman" w:eastAsia="楷体_GB2312" w:cs="Times New Roman"/>
          <w:sz w:val="32"/>
          <w:szCs w:val="32"/>
        </w:rPr>
        <w:t>6.静音保卫战2025年行动计划</w:t>
      </w:r>
    </w:p>
    <w:p>
      <w:pPr>
        <w:suppressAutoHyphens/>
        <w:spacing w:line="560" w:lineRule="exact"/>
        <w:ind w:firstLine="1600" w:firstLineChars="500"/>
        <w:rPr>
          <w:rFonts w:ascii="楷体_GB2312" w:hAnsi="Times New Roman" w:eastAsia="楷体_GB2312" w:cs="Times New Roman"/>
          <w:sz w:val="32"/>
          <w:szCs w:val="32"/>
        </w:rPr>
      </w:pPr>
      <w:r>
        <w:rPr>
          <w:rFonts w:hint="eastAsia" w:ascii="楷体_GB2312" w:hAnsi="Times New Roman" w:eastAsia="楷体_GB2312" w:cs="Times New Roman"/>
          <w:sz w:val="32"/>
          <w:szCs w:val="32"/>
        </w:rPr>
        <w:t>7.</w:t>
      </w:r>
      <w:r>
        <w:rPr>
          <w:rFonts w:ascii="楷体_GB2312" w:hAnsi="Times New Roman" w:eastAsia="楷体_GB2312" w:cs="Times New Roman"/>
          <w:sz w:val="32"/>
          <w:szCs w:val="32"/>
        </w:rPr>
        <w:t>2025</w:t>
      </w:r>
      <w:r>
        <w:rPr>
          <w:rFonts w:hint="eastAsia" w:ascii="楷体_GB2312" w:hAnsi="Times New Roman" w:eastAsia="楷体_GB2312" w:cs="Times New Roman"/>
          <w:sz w:val="32"/>
          <w:szCs w:val="32"/>
        </w:rPr>
        <w:t>年朝阳区生态环境保护有关指标和重点任务</w:t>
      </w:r>
    </w:p>
    <w:p>
      <w:pPr>
        <w:suppressAutoHyphens/>
        <w:spacing w:line="560" w:lineRule="exact"/>
        <w:ind w:firstLine="1920" w:firstLineChars="600"/>
        <w:rPr>
          <w:rFonts w:ascii="楷体_GB2312" w:hAnsi="Times New Roman" w:eastAsia="楷体_GB2312" w:cs="Times New Roman"/>
          <w:sz w:val="32"/>
          <w:szCs w:val="32"/>
        </w:rPr>
      </w:pPr>
      <w:r>
        <w:rPr>
          <w:rFonts w:hint="eastAsia" w:ascii="楷体_GB2312" w:hAnsi="Times New Roman" w:eastAsia="楷体_GB2312" w:cs="Times New Roman"/>
          <w:sz w:val="32"/>
          <w:szCs w:val="32"/>
        </w:rPr>
        <w:t>计划</w:t>
      </w:r>
    </w:p>
    <w:p>
      <w:pPr>
        <w:widowControl/>
        <w:spacing w:line="560" w:lineRule="exact"/>
        <w:jc w:val="left"/>
        <w:rPr>
          <w:rFonts w:ascii="仿宋_GB2312" w:hAnsi="Times New Roman" w:eastAsia="仿宋_GB2312" w:cs="Times New Roman"/>
          <w:color w:val="000000" w:themeColor="text1"/>
          <w:sz w:val="32"/>
          <w:szCs w:val="32"/>
        </w:rPr>
      </w:pPr>
    </w:p>
    <w:p>
      <w:pPr>
        <w:widowControl/>
        <w:spacing w:line="560" w:lineRule="exact"/>
        <w:jc w:val="left"/>
        <w:rPr>
          <w:rFonts w:ascii="仿宋_GB2312" w:hAnsi="Times New Roman" w:eastAsia="仿宋_GB2312" w:cs="Times New Roman"/>
          <w:color w:val="000000" w:themeColor="text1"/>
          <w:sz w:val="32"/>
          <w:szCs w:val="32"/>
        </w:rPr>
      </w:pPr>
    </w:p>
    <w:p>
      <w:pPr>
        <w:widowControl/>
        <w:spacing w:line="560" w:lineRule="exact"/>
        <w:jc w:val="left"/>
        <w:rPr>
          <w:rFonts w:ascii="仿宋_GB2312" w:hAnsi="Times New Roman" w:eastAsia="仿宋_GB2312" w:cs="Times New Roman"/>
          <w:color w:val="000000" w:themeColor="text1"/>
          <w:sz w:val="32"/>
          <w:szCs w:val="32"/>
        </w:rPr>
      </w:pPr>
    </w:p>
    <w:p>
      <w:pPr>
        <w:spacing w:line="560" w:lineRule="exact"/>
        <w:ind w:firstLine="4320" w:firstLineChars="135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北京市朝阳区人民政府办公室</w:t>
      </w:r>
    </w:p>
    <w:p>
      <w:pPr>
        <w:tabs>
          <w:tab w:val="left" w:pos="7560"/>
        </w:tabs>
        <w:adjustRightInd w:val="0"/>
        <w:snapToGrid w:val="0"/>
        <w:spacing w:line="560" w:lineRule="exact"/>
        <w:ind w:right="1283" w:rightChars="611" w:firstLine="5120" w:firstLineChars="1600"/>
        <w:rPr>
          <w:rFonts w:ascii="楷体_GB2312" w:hAnsi="Times New Roman" w:eastAsia="楷体_GB2312" w:cs="Times New Roman"/>
          <w:color w:val="000000" w:themeColor="text1"/>
          <w:sz w:val="32"/>
          <w:szCs w:val="32"/>
        </w:rPr>
      </w:pPr>
      <w:r>
        <w:rPr>
          <w:rFonts w:hint="eastAsia" w:ascii="楷体_GB2312" w:hAnsi="Times New Roman" w:eastAsia="楷体_GB2312" w:cs="Times New Roman"/>
          <w:color w:val="000000" w:themeColor="text1"/>
          <w:sz w:val="32"/>
          <w:szCs w:val="32"/>
        </w:rPr>
        <w:t>2025年2月28日</w:t>
      </w:r>
    </w:p>
    <w:p>
      <w:pPr>
        <w:spacing w:line="560" w:lineRule="exact"/>
        <w:ind w:right="815" w:rightChars="388" w:firstLine="640" w:firstLineChars="20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（此件公开发布）</w:t>
      </w:r>
    </w:p>
    <w:p>
      <w:pPr>
        <w:snapToGrid w:val="0"/>
        <w:spacing w:line="560" w:lineRule="exact"/>
        <w:jc w:val="center"/>
        <w:rPr>
          <w:rFonts w:ascii="Times New Roman" w:hAnsi="Times New Roman" w:eastAsia="方正小标宋简体" w:cs="方正小标宋简体"/>
          <w:snapToGrid w:val="0"/>
          <w:kern w:val="0"/>
          <w:sz w:val="44"/>
          <w:szCs w:val="44"/>
        </w:rPr>
      </w:pPr>
    </w:p>
    <w:p>
      <w:pPr>
        <w:widowControl/>
        <w:spacing w:line="600" w:lineRule="exact"/>
        <w:jc w:val="center"/>
        <w:rPr>
          <w:rFonts w:ascii="方正小标宋简体" w:hAnsi="Times New Roman" w:eastAsia="方正小标宋简体" w:cs="Times New Roman"/>
          <w:kern w:val="0"/>
          <w:sz w:val="44"/>
          <w:szCs w:val="44"/>
        </w:rPr>
      </w:pPr>
    </w:p>
    <w:p>
      <w:pPr>
        <w:widowControl/>
        <w:spacing w:line="600" w:lineRule="exact"/>
        <w:jc w:val="center"/>
        <w:rPr>
          <w:rFonts w:ascii="方正小标宋简体" w:hAnsi="Times New Roman" w:eastAsia="方正小标宋简体" w:cs="Times New Roman"/>
          <w:kern w:val="0"/>
          <w:sz w:val="44"/>
          <w:szCs w:val="44"/>
        </w:rPr>
      </w:pPr>
    </w:p>
    <w:p>
      <w:pPr>
        <w:widowControl/>
        <w:spacing w:line="600" w:lineRule="exact"/>
        <w:jc w:val="center"/>
        <w:rPr>
          <w:rFonts w:ascii="方正小标宋简体" w:hAnsi="Times New Roman" w:eastAsia="方正小标宋简体" w:cs="Times New Roman"/>
          <w:kern w:val="0"/>
          <w:sz w:val="44"/>
          <w:szCs w:val="44"/>
        </w:rPr>
        <w:sectPr>
          <w:headerReference r:id="rId3" w:type="default"/>
          <w:footerReference r:id="rId5" w:type="default"/>
          <w:headerReference r:id="rId4" w:type="even"/>
          <w:footerReference r:id="rId6" w:type="even"/>
          <w:pgSz w:w="11906" w:h="16838"/>
          <w:pgMar w:top="2098" w:right="1474" w:bottom="1985" w:left="1588" w:header="851" w:footer="1361" w:gutter="0"/>
          <w:pgNumType w:start="1"/>
          <w:cols w:space="720" w:num="1"/>
          <w:docGrid w:type="lines" w:linePitch="435" w:charSpace="0"/>
        </w:sectPr>
      </w:pPr>
    </w:p>
    <w:p>
      <w:pPr>
        <w:adjustRightInd w:val="0"/>
        <w:snapToGrid w:val="0"/>
        <w:spacing w:line="440" w:lineRule="exact"/>
        <w:rPr>
          <w:rFonts w:ascii="黑体" w:hAnsi="黑体" w:eastAsia="黑体" w:cs="Times New Roman"/>
          <w:sz w:val="28"/>
          <w:szCs w:val="28"/>
        </w:rPr>
      </w:pPr>
      <w:r>
        <w:rPr>
          <w:rFonts w:ascii="黑体" w:hAnsi="黑体" w:eastAsia="黑体" w:cs="Times New Roman"/>
          <w:sz w:val="32"/>
          <w:szCs w:val="28"/>
        </w:rPr>
        <w:t>附件</w:t>
      </w:r>
      <w:r>
        <w:rPr>
          <w:rFonts w:hint="eastAsia" w:ascii="黑体" w:hAnsi="黑体" w:eastAsia="黑体" w:cs="Times New Roman"/>
          <w:sz w:val="32"/>
          <w:szCs w:val="28"/>
        </w:rPr>
        <w:t>1</w:t>
      </w:r>
      <w:r>
        <w:rPr>
          <w:rFonts w:hint="eastAsia" w:ascii="黑体" w:hAnsi="黑体" w:eastAsia="黑体" w:cs="Times New Roman"/>
          <w:sz w:val="28"/>
          <w:szCs w:val="28"/>
        </w:rPr>
        <w:t xml:space="preserve"> </w:t>
      </w:r>
    </w:p>
    <w:p>
      <w:pPr>
        <w:adjustRightInd w:val="0"/>
        <w:snapToGrid w:val="0"/>
        <w:spacing w:line="440" w:lineRule="exact"/>
        <w:rPr>
          <w:rFonts w:ascii="Times New Roman" w:hAnsi="Times New Roman" w:eastAsia="黑体" w:cs="Times New Roman"/>
          <w:sz w:val="32"/>
          <w:szCs w:val="32"/>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蓝天保卫战2025年行动计划</w:t>
      </w:r>
    </w:p>
    <w:p>
      <w:pPr>
        <w:adjustRightInd w:val="0"/>
        <w:snapToGrid w:val="0"/>
        <w:spacing w:line="440" w:lineRule="exact"/>
        <w:jc w:val="left"/>
        <w:rPr>
          <w:rFonts w:ascii="黑体" w:hAnsi="黑体" w:eastAsia="黑体" w:cs="方正小标宋简体"/>
          <w:sz w:val="32"/>
          <w:szCs w:val="36"/>
        </w:rPr>
      </w:pPr>
    </w:p>
    <w:tbl>
      <w:tblPr>
        <w:tblStyle w:val="19"/>
        <w:tblW w:w="14454" w:type="dxa"/>
        <w:jc w:val="center"/>
        <w:tblInd w:w="0" w:type="dxa"/>
        <w:tblLayout w:type="fixed"/>
        <w:tblCellMar>
          <w:top w:w="0" w:type="dxa"/>
          <w:left w:w="108" w:type="dxa"/>
          <w:bottom w:w="0" w:type="dxa"/>
          <w:right w:w="108" w:type="dxa"/>
        </w:tblCellMar>
      </w:tblPr>
      <w:tblGrid>
        <w:gridCol w:w="719"/>
        <w:gridCol w:w="1141"/>
        <w:gridCol w:w="7319"/>
        <w:gridCol w:w="1134"/>
        <w:gridCol w:w="1984"/>
        <w:gridCol w:w="2157"/>
      </w:tblGrid>
      <w:tr>
        <w:tblPrEx>
          <w:tblLayout w:type="fixed"/>
          <w:tblCellMar>
            <w:top w:w="0" w:type="dxa"/>
            <w:left w:w="108" w:type="dxa"/>
            <w:bottom w:w="0" w:type="dxa"/>
            <w:right w:w="108" w:type="dxa"/>
          </w:tblCellMar>
        </w:tblPrEx>
        <w:trPr>
          <w:trHeight w:val="527" w:hRule="atLeast"/>
          <w:tblHeader/>
          <w:jc w:val="center"/>
        </w:trPr>
        <w:tc>
          <w:tcPr>
            <w:tcW w:w="719" w:type="dxa"/>
            <w:tcBorders>
              <w:top w:val="single" w:color="auto" w:sz="4" w:space="0"/>
              <w:left w:val="single" w:color="auto" w:sz="4" w:space="0"/>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ascii="Times New Roman" w:hAnsi="Times New Roman" w:eastAsia="黑体" w:cs="Times New Roman"/>
                <w:kern w:val="0"/>
                <w:szCs w:val="21"/>
                <w:lang w:bidi="mn-Mong-CN"/>
              </w:rPr>
              <w:t>序号</w:t>
            </w:r>
          </w:p>
        </w:tc>
        <w:tc>
          <w:tcPr>
            <w:tcW w:w="1141"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hint="eastAsia" w:ascii="Times New Roman" w:hAnsi="Times New Roman" w:eastAsia="黑体" w:cs="Times New Roman"/>
                <w:kern w:val="0"/>
                <w:szCs w:val="21"/>
                <w:lang w:bidi="mn-Mong-CN"/>
              </w:rPr>
              <w:t>重点任务</w:t>
            </w:r>
          </w:p>
        </w:tc>
        <w:tc>
          <w:tcPr>
            <w:tcW w:w="7319"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hint="eastAsia" w:ascii="Times New Roman" w:hAnsi="Times New Roman" w:eastAsia="黑体" w:cs="Times New Roman"/>
                <w:kern w:val="0"/>
                <w:szCs w:val="21"/>
                <w:lang w:bidi="mn-Mong-CN"/>
              </w:rPr>
              <w:t>工作措施</w:t>
            </w:r>
          </w:p>
        </w:tc>
        <w:tc>
          <w:tcPr>
            <w:tcW w:w="1134"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hint="eastAsia" w:ascii="Times New Roman" w:hAnsi="Times New Roman" w:eastAsia="黑体" w:cs="Times New Roman"/>
                <w:kern w:val="0"/>
                <w:szCs w:val="21"/>
                <w:lang w:bidi="mn-Mong-CN"/>
              </w:rPr>
              <w:t>完成时限</w:t>
            </w:r>
          </w:p>
        </w:tc>
        <w:tc>
          <w:tcPr>
            <w:tcW w:w="1984"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hint="eastAsia" w:ascii="Times New Roman" w:hAnsi="Times New Roman" w:eastAsia="黑体" w:cs="Times New Roman"/>
                <w:kern w:val="0"/>
                <w:szCs w:val="21"/>
                <w:lang w:bidi="mn-Mong-CN"/>
              </w:rPr>
              <w:t>主责单位</w:t>
            </w:r>
          </w:p>
        </w:tc>
        <w:tc>
          <w:tcPr>
            <w:tcW w:w="2157"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宋体" w:cs="Times New Roman"/>
                <w:kern w:val="0"/>
                <w:szCs w:val="21"/>
                <w:lang w:bidi="mn-Mong-CN"/>
              </w:rPr>
            </w:pPr>
            <w:r>
              <w:rPr>
                <w:rFonts w:hint="eastAsia" w:ascii="Times New Roman" w:hAnsi="Times New Roman" w:eastAsia="黑体" w:cs="Times New Roman"/>
                <w:kern w:val="0"/>
                <w:szCs w:val="21"/>
                <w:lang w:bidi="mn-Mong-CN"/>
              </w:rPr>
              <w:t>协办单位</w:t>
            </w:r>
          </w:p>
        </w:tc>
      </w:tr>
      <w:tr>
        <w:tblPrEx>
          <w:tblLayout w:type="fixed"/>
          <w:tblCellMar>
            <w:top w:w="0" w:type="dxa"/>
            <w:left w:w="108" w:type="dxa"/>
            <w:bottom w:w="0" w:type="dxa"/>
            <w:right w:w="108" w:type="dxa"/>
          </w:tblCellMar>
        </w:tblPrEx>
        <w:trPr>
          <w:trHeight w:val="430"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jc w:val="center"/>
              <w:rPr>
                <w:rFonts w:ascii="Times New Roman" w:hAnsi="Times New Roman" w:eastAsia="黑体" w:cs="Times New Roman"/>
                <w:kern w:val="0"/>
                <w:szCs w:val="21"/>
                <w:lang w:bidi="mn-Mong-CN"/>
              </w:rPr>
            </w:pPr>
            <w:r>
              <w:rPr>
                <w:rFonts w:ascii="Times New Roman" w:hAnsi="Times New Roman" w:eastAsia="黑体" w:cs="Times New Roman"/>
                <w:kern w:val="0"/>
                <w:szCs w:val="21"/>
                <w:lang w:bidi="mn-Mong-CN"/>
              </w:rPr>
              <w:t>一、主要目标</w:t>
            </w:r>
          </w:p>
        </w:tc>
      </w:tr>
      <w:tr>
        <w:tblPrEx>
          <w:tblLayout w:type="fixed"/>
          <w:tblCellMar>
            <w:top w:w="0" w:type="dxa"/>
            <w:left w:w="108" w:type="dxa"/>
            <w:bottom w:w="0" w:type="dxa"/>
            <w:right w:w="108" w:type="dxa"/>
          </w:tblCellMar>
        </w:tblPrEx>
        <w:trPr>
          <w:trHeight w:val="144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空气质量目标</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全力巩固空气质量改善成效，全区PM</w:t>
            </w:r>
            <w:r>
              <w:rPr>
                <w:rFonts w:hint="eastAsia" w:ascii="仿宋_GB2312" w:hAnsi="Times New Roman" w:eastAsia="仿宋_GB2312" w:cs="宋体"/>
                <w:kern w:val="0"/>
                <w:szCs w:val="21"/>
                <w:vertAlign w:val="subscript"/>
                <w:lang w:bidi="mn-Mong-CN"/>
              </w:rPr>
              <w:t>2.5</w:t>
            </w:r>
            <w:r>
              <w:rPr>
                <w:rFonts w:hint="eastAsia" w:ascii="仿宋_GB2312" w:hAnsi="Times New Roman" w:eastAsia="仿宋_GB2312" w:cs="宋体"/>
                <w:kern w:val="0"/>
                <w:szCs w:val="21"/>
                <w:lang w:bidi="mn-Mong-CN"/>
              </w:rPr>
              <w:t>年均浓度不超过32微克/立方米，优良天数比率不低于78%，重污染天数不超过3天。全区降尘量控制在5吨/平方公里·月左右（扣除沙尘影响）。</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朝阳园管委会区科学技术和信息化局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等部门</w:t>
            </w:r>
          </w:p>
        </w:tc>
      </w:tr>
      <w:tr>
        <w:tblPrEx>
          <w:tblLayout w:type="fixed"/>
          <w:tblCellMar>
            <w:top w:w="0" w:type="dxa"/>
            <w:left w:w="108" w:type="dxa"/>
            <w:bottom w:w="0" w:type="dxa"/>
            <w:right w:w="108" w:type="dxa"/>
          </w:tblCellMar>
        </w:tblPrEx>
        <w:trPr>
          <w:trHeight w:val="644"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各街乡单月道路尘负荷排名力争不进入全市后30名，不出现尘负荷连续3个月进入全市后30名的单条道路。</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区环卫中心</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554" w:hRule="atLeast"/>
          <w:jc w:val="center"/>
        </w:trPr>
        <w:tc>
          <w:tcPr>
            <w:tcW w:w="719"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w:t>
            </w:r>
          </w:p>
        </w:tc>
        <w:tc>
          <w:tcPr>
            <w:tcW w:w="1141"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总量减排目标</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完成“十四五”减排目标任务，挥发性有机物（VOCs）累计减排1940吨、氮氧化物（NOx）累计减排3495吨。</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新增涉气建设项目严格执行VOCs、NOx等主要污染物排放总量控制，实施“减二增一”削减量替代审批制度。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674"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spacing w:line="280" w:lineRule="exact"/>
              <w:jc w:val="center"/>
              <w:rPr>
                <w:rFonts w:ascii="黑体" w:hAnsi="黑体" w:eastAsia="黑体" w:cs="Times New Roman"/>
                <w:kern w:val="0"/>
                <w:szCs w:val="21"/>
                <w:lang w:bidi="mn-Mong-CN"/>
              </w:rPr>
            </w:pPr>
            <w:r>
              <w:rPr>
                <w:rFonts w:hint="eastAsia" w:ascii="黑体" w:hAnsi="黑体" w:eastAsia="黑体" w:cs="Times New Roman"/>
                <w:kern w:val="0"/>
                <w:szCs w:val="21"/>
                <w:lang w:bidi="mn-Mong-CN"/>
              </w:rPr>
              <w:t>二、以车（械）含绿量提升为重点，推动结构减排</w:t>
            </w:r>
          </w:p>
        </w:tc>
      </w:tr>
      <w:tr>
        <w:tblPrEx>
          <w:tblLayout w:type="fixed"/>
          <w:tblCellMar>
            <w:top w:w="0" w:type="dxa"/>
            <w:left w:w="108" w:type="dxa"/>
            <w:bottom w:w="0" w:type="dxa"/>
            <w:right w:w="108" w:type="dxa"/>
          </w:tblCellMar>
        </w:tblPrEx>
        <w:trPr>
          <w:trHeight w:val="1260" w:hRule="atLeast"/>
          <w:jc w:val="center"/>
        </w:trPr>
        <w:tc>
          <w:tcPr>
            <w:tcW w:w="719"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3</w:t>
            </w:r>
          </w:p>
        </w:tc>
        <w:tc>
          <w:tcPr>
            <w:tcW w:w="1141"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大力推动新能源车推广应用</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加大新能源车推广力度，按照北京市“十四五”规划目标和相关实施方案，发挥“两新”政策激励作用，落实新能源车年度推进计划，力争2025年注册登记汽车中新能源车比例达到50%。</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区商务局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区发展改革委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朝阳园管委会区科学技术和信息化局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区国资委</w:t>
            </w:r>
          </w:p>
        </w:tc>
      </w:tr>
      <w:tr>
        <w:tblPrEx>
          <w:tblLayout w:type="fixed"/>
          <w:tblCellMar>
            <w:top w:w="0" w:type="dxa"/>
            <w:left w:w="108" w:type="dxa"/>
            <w:bottom w:w="0" w:type="dxa"/>
            <w:right w:w="108" w:type="dxa"/>
          </w:tblCellMar>
        </w:tblPrEx>
        <w:trPr>
          <w:trHeight w:val="150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4</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加快重点行业车新能源化</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督促落实《北京市加快国四排放标准营运柴油货车淘汰促进更新轻型新能源货车方案（2024-2025年）》，加大力度淘汰国四排放标准的重型营运柴油货车，推进货车新能源化。</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注册登记货车和大中型客车中新能源车上牌比例达到29%。</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04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严格实施《关于本市五环路内新能源物流配送车辆优先通行的通告》，向新能源载货汽车提供通行便利。</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朝阳交通支队</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76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新增和更新的轻型商超配送车80%为纯电动或氢燃料电池汽车。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区商务局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725"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推动督促邮政新增和更新的快递轻型配送车80%为纯电动或氢燃料电池汽车。</w:t>
            </w:r>
          </w:p>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推动督促邮政新增和更新的轻型邮政车（机要通信车辆等特殊车辆除外）为纯电动或氢燃料电池汽车。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78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区属国有企业基本淘汰国四及以下柴油车（应急抢险、扫雪铲冰车除外）。</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区国资委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相关街乡</w:t>
            </w:r>
          </w:p>
        </w:tc>
      </w:tr>
      <w:tr>
        <w:tblPrEx>
          <w:tblLayout w:type="fixed"/>
          <w:tblCellMar>
            <w:top w:w="0" w:type="dxa"/>
            <w:left w:w="108" w:type="dxa"/>
            <w:bottom w:w="0" w:type="dxa"/>
            <w:right w:w="108" w:type="dxa"/>
          </w:tblCellMar>
        </w:tblPrEx>
        <w:trPr>
          <w:trHeight w:val="210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新增和更新的环卫车（应急抢险、扫雪铲冰车除外）为纯电动或氢燃料电池汽车，轻型环卫车基本实现新能源化。</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严格落实《环卫设施设备更新工作方案》要求，鼓励对使用8年以上的环卫车更新为纯电动或氢燃料电池汽车。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区环卫中心</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区财政局</w:t>
            </w:r>
          </w:p>
        </w:tc>
      </w:tr>
      <w:tr>
        <w:tblPrEx>
          <w:tblLayout w:type="fixed"/>
          <w:tblCellMar>
            <w:top w:w="0" w:type="dxa"/>
            <w:left w:w="108" w:type="dxa"/>
            <w:bottom w:w="0" w:type="dxa"/>
            <w:right w:w="108" w:type="dxa"/>
          </w:tblCellMar>
        </w:tblPrEx>
        <w:trPr>
          <w:trHeight w:val="126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推动新增和更新的巡游出租车（个体车辆和社会保障车辆除外）为纯电动或氢燃料电池汽车，巡游出租车基本实现电动化。</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鼓励新增和更新的网约车为新能源车。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2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鼓励新增的包车客运车辆和更新的市内包车客运车为纯电动或氢燃料电池汽车。</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鼓励驾校C2培训车和考试用车为纯电动或氢燃料电池汽车。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公安朝阳分局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58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新增和更新的区属城市公园内摆渡车为纯电动或氢燃料电池汽车。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224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新开工工地优先使用纯电动、氢燃料电池或国六B排放标准的建筑垃圾运输车，基本不使用国四及以下排放标准的车。其中，麦子店、三里屯、亚运村、小关街道力争实现车辆机械“2个90%”（国四排放标准或新能源施工机械占比不低于90%、国六排放标准或新能源运输车辆占比不低于90%），鼓励施工车械绕行9条重点道路。</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在三环路内的新开工工地（出土阶段除外），推动使用纯电动或氢燃料电池建筑垃圾运输车。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52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新增和更新的公务用车（特种专业技术用车和部分不宜配备电动车的执法执勤用车除外）和区属企事业单位通勤用车为纯电动或氢燃料电池汽车。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区机关事务管理</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服务中心</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区国资委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6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5</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推进非道路移动机械清洁化</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落实北京市禁止使用高排放非道路移动机械区域有关政策。</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r>
      <w:tr>
        <w:tblPrEx>
          <w:tblLayout w:type="fixed"/>
          <w:tblCellMar>
            <w:top w:w="0" w:type="dxa"/>
            <w:left w:w="108" w:type="dxa"/>
            <w:bottom w:w="0" w:type="dxa"/>
            <w:right w:w="108" w:type="dxa"/>
          </w:tblCellMar>
        </w:tblPrEx>
        <w:trPr>
          <w:trHeight w:val="168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落实北京市关于将机械新能源化纳入《预拌混凝土绿色生产管理规程》《北京市沥青混合料搅拌站绿色生产技术指南》《汽车维修业污染防治技术规范》的要求，推动机械新能源化。</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相关街乡</w:t>
            </w:r>
          </w:p>
        </w:tc>
      </w:tr>
      <w:tr>
        <w:tblPrEx>
          <w:tblLayout w:type="fixed"/>
          <w:tblCellMar>
            <w:top w:w="0" w:type="dxa"/>
            <w:left w:w="108" w:type="dxa"/>
            <w:bottom w:w="0" w:type="dxa"/>
            <w:right w:w="108" w:type="dxa"/>
          </w:tblCellMar>
        </w:tblPrEx>
        <w:trPr>
          <w:trHeight w:val="190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加快推动房建、城市管理、园林绿化、水务、道路施工等行业国二及以下（含编码登记为X阶段）排放标准的非道路移动机械淘汰，新登记叉车、升降平台、挖掘机、装载机的新能源化率达到50%。</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32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落实北京市建设工程施工现场扬尘治理工地管理办法，将挖掘机、装载机、叉车、升降平台等机械新能源化要求纳入工地评定内容。</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96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落实北京市建设工程绿色技术规范或指导意见，工地内升降平台、叉车全面实现新能源化，2吨及以下装载机、6吨及以下挖掘机新能源化比率应逐步提升。</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强化密闭空间施工机械新能源化的要求，地下封闭区域工程、基坑气膜施工工地优先使用新能源机械。</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62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区住房城乡建设部门依法将使用未经信息编码登记或者不符合排放标准的非道路移动机械的建设单位或者施工单位，记入信用信息记录，并开展行业督导。</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区住房城乡建设、城市管理、园林绿化、水务等部门督促施工单位对进出工程施工现场的非道路移动机械在“京环保”等小程序上进行进出场登记。</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2116"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6</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优化车（械）能源补给</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十四五”时期北京市新能源汽车充换电设施发展规划》和《北京市氢燃料电池汽车车用加氢站发展规划（2021-2025年）》等，加快推进充电基础设施和加氢基础设施建设。推动电动汽车充电设施网络和服务体系建设，鼓励将停车位及充电设施电气化改造与老旧小区改造同步实施，鼓励单位内部充电设施对外开放。年底前实现全区公共充电设施平均服务半径小于3公里，换电站平均服务半径小于5公里。</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市规划自然资源委</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14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指导供电公司协助建设单位统筹做好施工工地临时用电报装工作，满足电动机械使用场景电力供给；对于现有场站内（如混凝土搅拌站、用车大户等）新增电动机械的用电增容需求，如不涉及临时用电，供电公司予以研究配合。</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680" w:hRule="atLeast"/>
          <w:jc w:val="center"/>
        </w:trPr>
        <w:tc>
          <w:tcPr>
            <w:tcW w:w="719"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7</w:t>
            </w:r>
          </w:p>
        </w:tc>
        <w:tc>
          <w:tcPr>
            <w:tcW w:w="1141"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严格在用车（械）管理</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公安交管、生态环境部门每年在主要道路完成4.75万辆次的重型柴油车和重型燃气车人工检查，严格查处驾驶未按规定进行维修且未通过复检的机动车上道路行驶的违法行为。</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结合辖区机械登记台账，聚焦国二及以下排放标准机械进行执法检测，同时加大国三及以上排放标准机械的检查力度。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朝阳交通支队</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675"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8</w:t>
            </w:r>
          </w:p>
        </w:tc>
        <w:tc>
          <w:tcPr>
            <w:tcW w:w="1141"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加强油气油品监管</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区市场监管局牵头对生产、销售环节的车用油品、氮氧化物还原剂、车用油品清净剂等产品质量开展监督抽查，加强实际使用环节柴油抽检。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公安朝阳分局牵头坚决打击非标油，全面清理整顿无证无照或证照不全的自建油罐、流动加油车和黑加油站点。</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区生态环境局牵头加强油罐车、加油站油气排放执法检查。</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区市场监管局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公安朝阳分局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区商务局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p>
        </w:tc>
      </w:tr>
      <w:tr>
        <w:tblPrEx>
          <w:tblLayout w:type="fixed"/>
          <w:tblCellMar>
            <w:top w:w="0" w:type="dxa"/>
            <w:left w:w="108" w:type="dxa"/>
            <w:bottom w:w="0" w:type="dxa"/>
            <w:right w:w="108" w:type="dxa"/>
          </w:tblCellMar>
        </w:tblPrEx>
        <w:trPr>
          <w:trHeight w:val="840"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督促加油站在夏季错峰装卸油，引导加油站出台鼓励夜间加油的措施。</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6-9月</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区商务局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863"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9</w:t>
            </w:r>
          </w:p>
        </w:tc>
        <w:tc>
          <w:tcPr>
            <w:tcW w:w="1141"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持续优化调整运输结构</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落实北京市运输结构调整推进工作方案，推动铁路运输，提升矿建材料、钢材、商品车、能源等物资铁路运输比例。</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color w:val="FF0000"/>
                <w:kern w:val="0"/>
                <w:szCs w:val="21"/>
                <w:lang w:bidi="mn-Mong-CN"/>
              </w:rPr>
              <w:br w:type="textWrapping"/>
            </w:r>
            <w:r>
              <w:rPr>
                <w:rFonts w:hint="eastAsia" w:ascii="仿宋_GB2312" w:hAnsi="Times New Roman" w:eastAsia="仿宋_GB2312" w:cs="宋体"/>
                <w:kern w:val="0"/>
                <w:szCs w:val="21"/>
                <w:lang w:bidi="mn-Mong-CN"/>
              </w:rPr>
              <w:t>区住房城乡建设委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区商务局</w:t>
            </w:r>
          </w:p>
        </w:tc>
      </w:tr>
      <w:tr>
        <w:tblPrEx>
          <w:tblLayout w:type="fixed"/>
          <w:tblCellMar>
            <w:top w:w="0" w:type="dxa"/>
            <w:left w:w="108" w:type="dxa"/>
            <w:bottom w:w="0" w:type="dxa"/>
            <w:right w:w="108" w:type="dxa"/>
          </w:tblCellMar>
        </w:tblPrEx>
        <w:trPr>
          <w:trHeight w:val="67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配合北京市推动双桥等铁路货运场站转型升级。</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18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推动混凝土搅拌站逐步提高矿建材料的绿色运输（包括铁路和纯电动、氢能源电池汽车）比例，鼓励搅拌站经营者使用纯电动或氢能源搅拌罐车运输混凝土。</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p>
        </w:tc>
      </w:tr>
      <w:tr>
        <w:tblPrEx>
          <w:tblLayout w:type="fixed"/>
          <w:tblCellMar>
            <w:top w:w="0" w:type="dxa"/>
            <w:left w:w="108" w:type="dxa"/>
            <w:bottom w:w="0" w:type="dxa"/>
            <w:right w:w="108" w:type="dxa"/>
          </w:tblCellMar>
        </w:tblPrEx>
        <w:trPr>
          <w:trHeight w:val="803"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持续推进全区14家混凝土搅拌站、2家沥青搅拌站迁建工作，持续实现降低本地污染排放强度。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540"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spacing w:line="280" w:lineRule="exact"/>
              <w:jc w:val="center"/>
              <w:rPr>
                <w:rFonts w:ascii="黑体" w:hAnsi="黑体" w:eastAsia="黑体" w:cs="Times New Roman"/>
                <w:kern w:val="0"/>
                <w:szCs w:val="21"/>
                <w:lang w:bidi="mn-Mong-CN"/>
              </w:rPr>
            </w:pPr>
            <w:r>
              <w:rPr>
                <w:rFonts w:hint="eastAsia" w:ascii="黑体" w:hAnsi="黑体" w:eastAsia="黑体" w:cs="Times New Roman"/>
                <w:kern w:val="0"/>
                <w:szCs w:val="21"/>
                <w:lang w:bidi="mn-Mong-CN"/>
              </w:rPr>
              <w:t>三、以企业含绿量提升为主线，推动工程减排</w:t>
            </w:r>
          </w:p>
        </w:tc>
      </w:tr>
      <w:tr>
        <w:tblPrEx>
          <w:tblLayout w:type="fixed"/>
          <w:tblCellMar>
            <w:top w:w="0" w:type="dxa"/>
            <w:left w:w="108" w:type="dxa"/>
            <w:bottom w:w="0" w:type="dxa"/>
            <w:right w:w="108" w:type="dxa"/>
          </w:tblCellMar>
        </w:tblPrEx>
        <w:trPr>
          <w:trHeight w:val="863"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10</w:t>
            </w:r>
          </w:p>
        </w:tc>
        <w:tc>
          <w:tcPr>
            <w:tcW w:w="1141"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推动企业“含绿量”提升</w:t>
            </w:r>
          </w:p>
        </w:tc>
        <w:tc>
          <w:tcPr>
            <w:tcW w:w="7319" w:type="dxa"/>
            <w:tcBorders>
              <w:top w:val="nil"/>
              <w:left w:val="nil"/>
              <w:bottom w:val="single" w:color="auto" w:sz="4" w:space="0"/>
              <w:right w:val="nil"/>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推进重点行业企业绿色升级，结合实际加大减排力度，2025年绿色企业比率不低于30%。</w:t>
            </w:r>
          </w:p>
        </w:tc>
        <w:tc>
          <w:tcPr>
            <w:tcW w:w="1134"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nil"/>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403"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清洁生产审核和技改升级，推动节能、降耗、减污、增效。按照北京市统一部署全面承担强制性清洁生产审核单位名单制定和评估、技术改造、验收等工作。在督促VOCs年排放量1吨以上重点企业按周期实施清洁生产审核的基础上，结合区域特点和管理需求依法确定审核范围。</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763"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组织企业开展环保技改升级，实施重点行业“一厂一策”精细化治理。开展锅炉使用单位环保绩效分级管理，组织锅炉使用单位进行环保绩效评级和提级改造，力争年底前B级及以上锅炉使用单位达到60家以上。区生态环境局指导各街乡动态更新辖区锅炉台账。</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加强锅炉监督管理。开展监督性监测，确保锅炉达标排放；探索直燃机污染物排放管理。</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区财政局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市规划自然资源委</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990"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积极推进企业和项目开展绿色绩效评价。按照北京市要求，推进重点区域加强电子、火电等行业创绿先行先试，建立完善绿色企业和绿色项目库。</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朝阳园管委会区科学技术和信息化局</w:t>
            </w:r>
          </w:p>
        </w:tc>
      </w:tr>
      <w:tr>
        <w:tblPrEx>
          <w:tblLayout w:type="fixed"/>
          <w:tblCellMar>
            <w:top w:w="0" w:type="dxa"/>
            <w:left w:w="108" w:type="dxa"/>
            <w:bottom w:w="0" w:type="dxa"/>
            <w:right w:w="108" w:type="dxa"/>
          </w:tblCellMar>
        </w:tblPrEx>
        <w:trPr>
          <w:trHeight w:val="1118"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全面推行绿色制造，鼓励生物医药、电子等重点行业企业开展绿色诊断服务。按照北京市要求完成创建国家级绿色工厂、绿色供应链管理</w:t>
            </w:r>
            <w:r>
              <w:rPr>
                <w:rFonts w:hint="eastAsia" w:ascii="仿宋_GB2312" w:hAnsi="Times New Roman" w:eastAsia="仿宋_GB2312" w:cs="Times New Roman"/>
                <w:kern w:val="0"/>
                <w:szCs w:val="21"/>
              </w:rPr>
              <w:t>及一般制造业企业疏解退出</w:t>
            </w:r>
            <w:r>
              <w:rPr>
                <w:rFonts w:hint="eastAsia" w:ascii="仿宋_GB2312" w:hAnsi="Times New Roman" w:eastAsia="仿宋_GB2312" w:cs="宋体"/>
                <w:kern w:val="0"/>
                <w:szCs w:val="21"/>
                <w:lang w:bidi="mn-Mong-CN"/>
              </w:rPr>
              <w:t>提质等任务。</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区科学技术和</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信息化局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142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对标空气重污染应急环保绩效评级要求，督促重点行业企业实施治理改造、管理升级等措施；应急减排清单内A级（绩效引领）、B级企业占比达到15</w:t>
            </w:r>
            <w:r>
              <w:rPr>
                <w:rFonts w:hint="eastAsia" w:ascii="仿宋_GB2312" w:hAnsi="Times New Roman" w:eastAsia="仿宋_GB2312" w:cs="Times New Roman"/>
                <w:kern w:val="0"/>
                <w:szCs w:val="21"/>
                <w:lang w:bidi="mn-Mong-CN"/>
              </w:rPr>
              <w:t>%</w:t>
            </w:r>
            <w:r>
              <w:rPr>
                <w:rFonts w:hint="eastAsia" w:ascii="仿宋_GB2312" w:hAnsi="Times New Roman" w:eastAsia="仿宋_GB2312" w:cs="宋体"/>
                <w:kern w:val="0"/>
                <w:szCs w:val="21"/>
                <w:lang w:bidi="mn-Mong-CN"/>
              </w:rPr>
              <w:t>。</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朝阳园管委会</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区科学技术和</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信息化局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区空气重污染应急指挥部成员单位</w:t>
            </w:r>
          </w:p>
        </w:tc>
      </w:tr>
      <w:tr>
        <w:tblPrEx>
          <w:tblLayout w:type="fixed"/>
          <w:tblCellMar>
            <w:top w:w="0" w:type="dxa"/>
            <w:left w:w="108" w:type="dxa"/>
            <w:bottom w:w="0" w:type="dxa"/>
            <w:right w:w="108" w:type="dxa"/>
          </w:tblCellMar>
        </w:tblPrEx>
        <w:trPr>
          <w:trHeight w:val="2160"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11</w:t>
            </w:r>
          </w:p>
        </w:tc>
        <w:tc>
          <w:tcPr>
            <w:tcW w:w="1141"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推广使用低VOCs含量产品</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行业主管部门推进本行业使用含VOCs产品源头替代。建筑施工、室外构筑物防护和道路交通标识等其他涂装作业，推广使用水性、高固体分、无溶剂、粉末等涂料和水基、本体型等低VOCs含量胶粘剂；印刷行业全面推进低VOCs产品使用和替代，确保含VOCs原辅材料的VOCs含量满足北京市标准要求。</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政府采购项目在同等条件下应优先使用低VOCs含量产品。</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严格控制生产和使用高VOCs含量涂料、油墨、胶粘剂、清洗剂等建设项目。</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2940"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市场监管部门对生产、销售环节涂料、胶粘剂、清洗剂等含VOCs产品开展抽检，加大对防水、地坪、防腐、防火等涂料，及密封胶等胶粘剂产品的抽检力度，全年抽样检测量不低于20组。VOCs含量抽查结果共享至住房城乡建设、城市管理、交通、生态环境等部门，抽检不合格的产品及时向社会公示。</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城市管理、交通等行业主管部门组织对建筑类涂料与胶粘剂台账、检测报告等材料开展定期检查，并按照不低于15%的比例对施工工地开展抽检，检查和抽检结果按季度共享至区生态环境局，对发现的含VOCs原辅材料检测超标线索移交市场监管部门。</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区市场监管局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403"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12</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深化重点行业治理</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围绕医药制造、印刷、半导体及电子等重点行业，对照相关行业排放标准及无组织排放控制要求，常态化组织开展排查整治，提升治理设施“三率”（VOCs废气收集率、治理设施同步运行率和去除率）。</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62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动落实北京市《汽车维修业大气污染物排放标准》，加强汽修企业全环节监管，加快推进汽修行业创绿升级，绿色企业比率力争达到30%左右。实施汽修智慧监管平台项目，通过智慧化监管，推动无组织排放规范提升。</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相关街乡</w:t>
            </w:r>
          </w:p>
        </w:tc>
      </w:tr>
      <w:tr>
        <w:tblPrEx>
          <w:tblLayout w:type="fixed"/>
          <w:tblCellMar>
            <w:top w:w="0" w:type="dxa"/>
            <w:left w:w="108" w:type="dxa"/>
            <w:bottom w:w="0" w:type="dxa"/>
            <w:right w:w="108" w:type="dxa"/>
          </w:tblCellMar>
        </w:tblPrEx>
        <w:trPr>
          <w:trHeight w:val="168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沥青混合料搅拌站绿色生产技术指南》要求，结合新一轮绿色评级工作，组织开展治理提升。在项目设计、审核、施工等环节推广使用温拌沥青，推动新建公路和城市道路基本应用温拌沥青，道路养护项目逐步提升温拌沥青使用比例。推进沥青混合料绿色运输，提升沥青混合料密闭式新能源车运输比例。</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p>
        </w:tc>
      </w:tr>
      <w:tr>
        <w:tblPrEx>
          <w:tblLayout w:type="fixed"/>
          <w:tblCellMar>
            <w:top w:w="0" w:type="dxa"/>
            <w:left w:w="108" w:type="dxa"/>
            <w:bottom w:w="0" w:type="dxa"/>
            <w:right w:w="108" w:type="dxa"/>
          </w:tblCellMar>
        </w:tblPrEx>
        <w:trPr>
          <w:trHeight w:val="132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巩固2024年接诉即办“每月一题”餐饮油烟治理工作成效，继续推行重点点位包案机制，组织开展治理提升。生态环境、商务、市场监管等部门和街乡协同做好餐饮油烟源头引导。</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区商务局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区市场监管局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242" w:hRule="atLeast"/>
          <w:jc w:val="center"/>
        </w:trPr>
        <w:tc>
          <w:tcPr>
            <w:tcW w:w="719"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13</w:t>
            </w:r>
          </w:p>
        </w:tc>
        <w:tc>
          <w:tcPr>
            <w:tcW w:w="1141"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重点产业园区绿色升级</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加强重点产业园区VOCs精准溯源和精细化管控，重点开展无组织排放排查治理，推动VOCs高值点位得到有效整治。</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区科学技术和</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信息化局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062"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14</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推进清洁燃料替代</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在保障能源安全的前提下，督促华能燃煤机组保持冷备，落实非应急、非必要不启动。</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0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持续巩固基本“无煤化”成果。</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区市场监管局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区发展改革委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r>
      <w:tr>
        <w:tblPrEx>
          <w:tblLayout w:type="fixed"/>
          <w:tblCellMar>
            <w:top w:w="0" w:type="dxa"/>
            <w:left w:w="108" w:type="dxa"/>
            <w:bottom w:w="0" w:type="dxa"/>
            <w:right w:w="108" w:type="dxa"/>
          </w:tblCellMar>
        </w:tblPrEx>
        <w:trPr>
          <w:trHeight w:val="600"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spacing w:line="280" w:lineRule="exact"/>
              <w:jc w:val="center"/>
              <w:rPr>
                <w:rFonts w:ascii="黑体" w:hAnsi="黑体" w:eastAsia="黑体" w:cs="Times New Roman"/>
                <w:kern w:val="0"/>
                <w:szCs w:val="21"/>
                <w:lang w:bidi="mn-Mong-CN"/>
              </w:rPr>
            </w:pPr>
            <w:r>
              <w:rPr>
                <w:rFonts w:hint="eastAsia" w:ascii="黑体" w:hAnsi="黑体" w:eastAsia="黑体" w:cs="Times New Roman"/>
                <w:kern w:val="0"/>
                <w:szCs w:val="21"/>
                <w:lang w:bidi="mn-Mong-CN"/>
              </w:rPr>
              <w:t>四、以城市精细治理为抓手，推动管理减排</w:t>
            </w:r>
          </w:p>
        </w:tc>
      </w:tr>
      <w:tr>
        <w:tblPrEx>
          <w:tblLayout w:type="fixed"/>
          <w:tblCellMar>
            <w:top w:w="0" w:type="dxa"/>
            <w:left w:w="108" w:type="dxa"/>
            <w:bottom w:w="0" w:type="dxa"/>
            <w:right w:w="108" w:type="dxa"/>
          </w:tblCellMar>
        </w:tblPrEx>
        <w:trPr>
          <w:trHeight w:val="114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15</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落实精细化管控责任</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开展道路尘负荷监测。定期推送各街乡降尘量、TSP浓度、道路尘负荷，各行业工地（场站）出入口道路尘负荷等情况，督促落实扬尘管控措施及“门前三包”。</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224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以3-5月为重点开展扬尘专项治理百日攻坚行动，围绕施工扬尘、道路扬尘、裸地扬尘、外来沙尘等，加强“四尘”共治，提高城市精细化管理水平。</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各街乡、各部门加大降尘管控力度，实现扬尘百日攻坚期间各街乡道路、各行业工地（场站）出入口道路尘负荷持续下降。</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各街乡对辖区内各类施工工地、拆迁拆违、线性工程、“小微工程”等建立扬尘管控台账，开展全覆盖检查。</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区环卫中心</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78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管理减排职责，持续提升绿牌工地比率。督促工地（场站）严格落实扬尘管控措施及“门前三包”，强化渣土车辆管控，做到“进门查证、出门查车”，杜绝车辆违规、带泥上路行驶，强化工地（场站）出口100米范围内巡查和清扫保洁。</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以一级严控区街道为重点，各街乡按照《朝阳区街乡大气污染防治标准化工作方案》，联合行业部门做好工地、道路、裸地及重点行业的监管。</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区环卫中心</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156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发挥施工扬尘联合督导组效能。加强条块联动，做好施工扬尘污染管控，发挥区生态环境局、住房城乡建设委、城管执法局组成的施工扬尘管控联动统筹调度职能，属地配合联动，充分发挥线上线下巡查检查实效，夯实施工扬尘管控责任。</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08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16</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强化施工扬尘管控</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进一步推动施工工地创绿创优。按照北京市建设工程施工现场扬尘治理工地管理办法和绿色施工技术规范或指导意见，进一步提高扬尘管控要求。</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50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行业主管部门每季度更新施工工地、建筑垃圾消纳场管理台账，并与城管执法、生态环境等部门共享。督导行业所属工地落实“六个百分百”要求，重点做好苫盖、围挡、湿化、车轮冲洗等措施，确保“扬尘不出院、路面不见土、周边不起尘”。</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06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推广基坑气膜等先进技术，在地基与基础工程、主体结构工程施工中，原则上符合基坑气膜使用标准的新建工程，推荐使用基坑气膜。</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p>
        </w:tc>
      </w:tr>
      <w:tr>
        <w:tblPrEx>
          <w:tblLayout w:type="fixed"/>
          <w:tblCellMar>
            <w:top w:w="0" w:type="dxa"/>
            <w:left w:w="108" w:type="dxa"/>
            <w:bottom w:w="0" w:type="dxa"/>
            <w:right w:w="108" w:type="dxa"/>
          </w:tblCellMar>
        </w:tblPrEx>
        <w:trPr>
          <w:trHeight w:val="138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优化完善施工扬尘视频监管、建筑垃圾运输车辆管理、交通管理等系统平台功能，实现智能化全流程监管，并与各行业主管部门共享。</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区住房城乡建设部门巩固扬尘精细化管理成效，加强扬尘视频监管平台运维使用，按季度发布施工扬尘治理工作情况。</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200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开展建筑垃圾专项整治工作，建筑垃圾生产加工设备鼓励实现厂房密闭或结构式密闭，建筑垃圾及再生材料堆体区鼓励采用厂房或基坑气膜等方式实现全密闭。</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按照市城市管理部门公布的高风险运输企业名单，区住建、交通、园林、水务等工程建设主管部门协商工程建设施工单位，少使用、不使用或主动更换违法行为较多的建筑垃圾运输单位。</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83"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开展洗轮机规范使用专项行动。按照北京市洗轮机设置规范，督促各类施工企业落实绿色施工各项要求，做好工地（场站）洗轮机规范安装工作，并组织实施，把好扬尘“出口”，拒绝带泥上路行驶。</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44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城管执法部门加强对扬尘执法工作的指导，提升属地扬尘执法效能，做好各类扬尘执法数据的汇总、分析，并及时向同级行业主管部门通报各街乡执法检查情况。完善问题移送反馈机制，及时对部门移送的问题查出结果进行闭环反馈。</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区城管执法局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r>
      <w:tr>
        <w:tblPrEx>
          <w:tblLayout w:type="fixed"/>
          <w:tblCellMar>
            <w:top w:w="0" w:type="dxa"/>
            <w:left w:w="108" w:type="dxa"/>
            <w:bottom w:w="0" w:type="dxa"/>
            <w:right w:w="108" w:type="dxa"/>
          </w:tblCellMar>
        </w:tblPrEx>
        <w:trPr>
          <w:trHeight w:val="2520" w:hRule="atLeast"/>
          <w:jc w:val="center"/>
        </w:trPr>
        <w:tc>
          <w:tcPr>
            <w:tcW w:w="719" w:type="dxa"/>
            <w:tcBorders>
              <w:top w:val="nil"/>
              <w:left w:val="single" w:color="auto" w:sz="4" w:space="0"/>
              <w:bottom w:val="nil"/>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17</w:t>
            </w:r>
          </w:p>
        </w:tc>
        <w:tc>
          <w:tcPr>
            <w:tcW w:w="1141" w:type="dxa"/>
            <w:tcBorders>
              <w:top w:val="nil"/>
              <w:left w:val="nil"/>
              <w:bottom w:val="nil"/>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严格道路扬尘监管</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加大道路清扫保洁力度，城市道路机械化作业率达到96%。</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持续开展道路“消劣”专项行动。各街乡及时整改提升，实现差等级道路动态消除。区生态环境局每月共享差级道路清单，区环卫中心协调属地，发挥专业部门技术优势，做好延伸清扫保洁的指导培训和力量帮扶，当月每日至少增加一次机扫频次。</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各街乡加强差级道路追根溯源，重点关注在施工地、渣土遗撒等问题，实现从发现遗撒问题到追溯工地源头全链条管理，问题线索及时移交相关执法部门查处。</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区环卫中心</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p>
        </w:tc>
      </w:tr>
      <w:tr>
        <w:tblPrEx>
          <w:tblLayout w:type="fixed"/>
          <w:tblCellMar>
            <w:top w:w="0" w:type="dxa"/>
            <w:left w:w="108" w:type="dxa"/>
            <w:bottom w:w="0" w:type="dxa"/>
            <w:right w:w="108" w:type="dxa"/>
          </w:tblCellMar>
        </w:tblPrEx>
        <w:trPr>
          <w:trHeight w:val="743"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18</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优化裸地扬尘监管</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深入推进“揭网见绿”专项行动，有序推进分类揭网、多元见绿。</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区园林绿化局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2562"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因地制宜、分类施策，实现裸地动态整治。</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各街乡作为裸地扬尘治理的责任主体，要建立完善本辖区各类裸地台账，强化与行业主管部门对接，采取绿化、生物覆盖、有效苫盖、硬化等措施开展裸地治理。</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强化绿化过程技术指导，开展裸地生态治理和林下植被种植。对短期无建设或利用计划的裸地通过硬化、绿化等方式减少扬尘。加强园林绿化扬尘管理，研究完善适合不同裸地类型的扬尘生物覆盖治理。</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区农业农村局强化农作物耕收技术指导，推广应用保护性耕作技术，结合实际种植越冬作物，避免耕地长期裸露。</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83"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19</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加强面源污染管控</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区农业农村部门加强秸秆综合利用，区城市管理部门严格秸秆露天焚烧监管。</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06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严格落实《北京市烟花爆竹安全管理规定》和《北京市朝阳区人民政府关于本行政区域内禁止燃放烟花爆竹的通告》（朝政发〔2021〕4号）等关于强化禁止、限制烟花爆竹禁限放等规定。</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公安朝阳分局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区应急局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60"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持续做好消耗臭氧层物质企业备案管理，加强对未备案及使用淘汰物质违法行为的执法检查。加强恶臭、有毒有害大气污染物防控。</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614"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spacing w:line="280" w:lineRule="exact"/>
              <w:jc w:val="center"/>
              <w:rPr>
                <w:rFonts w:ascii="黑体" w:hAnsi="黑体" w:eastAsia="黑体" w:cs="Times New Roman"/>
                <w:kern w:val="0"/>
                <w:szCs w:val="21"/>
                <w:lang w:bidi="mn-Mong-CN"/>
              </w:rPr>
            </w:pPr>
            <w:r>
              <w:rPr>
                <w:rFonts w:hint="eastAsia" w:ascii="黑体" w:hAnsi="黑体" w:eastAsia="黑体" w:cs="Times New Roman"/>
                <w:kern w:val="0"/>
                <w:szCs w:val="21"/>
                <w:lang w:bidi="mn-Mong-CN"/>
              </w:rPr>
              <w:t>五、开展“含绿量”提升区级示范，推动创新引领</w:t>
            </w:r>
          </w:p>
        </w:tc>
      </w:tr>
      <w:tr>
        <w:tblPrEx>
          <w:tblLayout w:type="fixed"/>
          <w:tblCellMar>
            <w:top w:w="0" w:type="dxa"/>
            <w:left w:w="108" w:type="dxa"/>
            <w:bottom w:w="0" w:type="dxa"/>
            <w:right w:w="108" w:type="dxa"/>
          </w:tblCellMar>
        </w:tblPrEx>
        <w:trPr>
          <w:trHeight w:val="1163" w:hRule="atLeast"/>
          <w:jc w:val="center"/>
        </w:trPr>
        <w:tc>
          <w:tcPr>
            <w:tcW w:w="719"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20</w:t>
            </w:r>
          </w:p>
        </w:tc>
        <w:tc>
          <w:tcPr>
            <w:tcW w:w="1141"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城市精细化治理示范项目</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开展“一微克示范街区”共建，按照街面管理精细化、减污降碳协同化、产业发展绿色化、志愿共建社会化、持续提升公众满意度“四化一提升”要求，打造全方位生态环境样板示范街区。</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相关街乡</w:t>
            </w:r>
          </w:p>
        </w:tc>
      </w:tr>
      <w:tr>
        <w:tblPrEx>
          <w:tblLayout w:type="fixed"/>
          <w:tblCellMar>
            <w:top w:w="0" w:type="dxa"/>
            <w:left w:w="108" w:type="dxa"/>
            <w:bottom w:w="0" w:type="dxa"/>
            <w:right w:w="108" w:type="dxa"/>
          </w:tblCellMar>
        </w:tblPrEx>
        <w:trPr>
          <w:trHeight w:val="1122"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21</w:t>
            </w:r>
          </w:p>
        </w:tc>
        <w:tc>
          <w:tcPr>
            <w:tcW w:w="1141" w:type="dxa"/>
            <w:vMerge w:val="restart"/>
            <w:tcBorders>
              <w:top w:val="nil"/>
              <w:left w:val="nil"/>
              <w:bottom w:val="single" w:color="000000" w:sz="4" w:space="0"/>
              <w:right w:val="nil"/>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机动车（械）“含绿量”提升示范项目</w:t>
            </w:r>
          </w:p>
        </w:tc>
        <w:tc>
          <w:tcPr>
            <w:tcW w:w="7319" w:type="dxa"/>
            <w:tcBorders>
              <w:top w:val="nil"/>
              <w:left w:val="single" w:color="auto" w:sz="4" w:space="0"/>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鼓励重点企业开展零排放货物运输车队试点。鼓励重点企业等用车单位通过与运输企业（个人）签订合作协议等方式实现绿色运输。</w:t>
            </w:r>
          </w:p>
        </w:tc>
        <w:tc>
          <w:tcPr>
            <w:tcW w:w="1134" w:type="dxa"/>
            <w:tcBorders>
              <w:top w:val="nil"/>
              <w:left w:val="nil"/>
              <w:bottom w:val="single" w:color="auto" w:sz="4" w:space="0"/>
              <w:right w:val="nil"/>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82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nil"/>
              <w:bottom w:val="single" w:color="000000" w:sz="4" w:space="0"/>
              <w:right w:val="nil"/>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single" w:color="auto" w:sz="4" w:space="0"/>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因地制宜加快推动轻型商超配送车更新为纯电动或氢燃料电池汽车。</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区商务局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840"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nil"/>
              <w:bottom w:val="single" w:color="000000" w:sz="4" w:space="0"/>
              <w:right w:val="nil"/>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single" w:color="auto" w:sz="4" w:space="0"/>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政府投资类项目以及国有企业自有资金项目，研究提出招标人应将施工过程中新能源机械使用情况作为加分项。</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区国资委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79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nil"/>
              <w:bottom w:val="single" w:color="000000" w:sz="4" w:space="0"/>
              <w:right w:val="nil"/>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single" w:color="auto" w:sz="4" w:space="0"/>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以混凝土搅拌站为重点，开展新能源机械应用示范。</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463" w:hRule="atLeast"/>
          <w:jc w:val="center"/>
        </w:trPr>
        <w:tc>
          <w:tcPr>
            <w:tcW w:w="719"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22</w:t>
            </w:r>
          </w:p>
        </w:tc>
        <w:tc>
          <w:tcPr>
            <w:tcW w:w="1141"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企业“含绿量”提升示范项目</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组织重点企业开展绿色绩效评价，推动创绿先行先试。</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区生态环境局发挥技术优势，开展排名靠后街乡帮扶工作，指导属地有针对性的开展扬尘管控、重点区域环境治理、辖区企业提绿等工作，持续提升辖区“一质一绿”。</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942"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继续开展餐饮选址引导，制定、公开选址引导清单，街乡等相关方加强清单应用，市场监管部门提示餐饮单位关注清单内容。</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区市场监管局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440"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全面实施汽修行业综合整治提升。落实《朝阳区汽修综合整治方案》要求，按照“淘汰一批、规范一批、升级一批”的整体思路，通过行业规范、智慧化监管等手段，优化辖区汽修行业结构布局，提升汽修行业绿色发展水平。</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区市场监管局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相关街乡</w:t>
            </w:r>
          </w:p>
        </w:tc>
      </w:tr>
      <w:tr>
        <w:tblPrEx>
          <w:tblLayout w:type="fixed"/>
          <w:tblCellMar>
            <w:top w:w="0" w:type="dxa"/>
            <w:left w:w="108" w:type="dxa"/>
            <w:bottom w:w="0" w:type="dxa"/>
            <w:right w:w="108" w:type="dxa"/>
          </w:tblCellMar>
        </w:tblPrEx>
        <w:trPr>
          <w:trHeight w:val="960" w:hRule="atLeast"/>
          <w:jc w:val="center"/>
        </w:trPr>
        <w:tc>
          <w:tcPr>
            <w:tcW w:w="7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23</w:t>
            </w:r>
          </w:p>
        </w:tc>
        <w:tc>
          <w:tcPr>
            <w:tcW w:w="1141"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清洁能源示范项目</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推进燃气壁挂炉供热绿色转型。结合城市更新进度，推动具备条件的燃气壁挂炉供热住宅小区试点开展电气化替代。全区试点推进1至2个小区。</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区财政局</w:t>
            </w:r>
          </w:p>
        </w:tc>
      </w:tr>
      <w:tr>
        <w:tblPrEx>
          <w:tblLayout w:type="fixed"/>
          <w:tblCellMar>
            <w:top w:w="0" w:type="dxa"/>
            <w:left w:w="108" w:type="dxa"/>
            <w:bottom w:w="0" w:type="dxa"/>
            <w:right w:w="108" w:type="dxa"/>
          </w:tblCellMar>
        </w:tblPrEx>
        <w:trPr>
          <w:trHeight w:val="942" w:hRule="atLeast"/>
          <w:jc w:val="center"/>
        </w:trPr>
        <w:tc>
          <w:tcPr>
            <w:tcW w:w="7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结合资源禀赋、实施条件，带动一批锅炉使用单位通过新能源利用、深度低氮改造等工程措施开展提级改造，全区共完成120蒸吨以上。</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p>
        </w:tc>
      </w:tr>
      <w:tr>
        <w:tblPrEx>
          <w:tblLayout w:type="fixed"/>
          <w:tblCellMar>
            <w:top w:w="0" w:type="dxa"/>
            <w:left w:w="108" w:type="dxa"/>
            <w:bottom w:w="0" w:type="dxa"/>
            <w:right w:w="108" w:type="dxa"/>
          </w:tblCellMar>
        </w:tblPrEx>
        <w:trPr>
          <w:trHeight w:val="683" w:hRule="atLeast"/>
          <w:jc w:val="center"/>
        </w:trPr>
        <w:tc>
          <w:tcPr>
            <w:tcW w:w="14454" w:type="dxa"/>
            <w:gridSpan w:val="6"/>
            <w:tcBorders>
              <w:top w:val="single" w:color="auto" w:sz="4" w:space="0"/>
              <w:left w:val="single" w:color="auto" w:sz="4" w:space="0"/>
              <w:bottom w:val="single" w:color="auto" w:sz="4" w:space="0"/>
              <w:right w:val="single" w:color="000000" w:sz="4" w:space="0"/>
            </w:tcBorders>
            <w:vAlign w:val="center"/>
          </w:tcPr>
          <w:p>
            <w:pPr>
              <w:widowControl/>
              <w:suppressAutoHyphens/>
              <w:spacing w:line="280" w:lineRule="exact"/>
              <w:jc w:val="center"/>
              <w:rPr>
                <w:rFonts w:ascii="黑体" w:hAnsi="黑体" w:eastAsia="黑体" w:cs="Times New Roman"/>
                <w:kern w:val="0"/>
                <w:szCs w:val="21"/>
                <w:lang w:bidi="mn-Mong-CN"/>
              </w:rPr>
            </w:pPr>
            <w:r>
              <w:rPr>
                <w:rFonts w:hint="eastAsia" w:ascii="黑体" w:hAnsi="黑体" w:eastAsia="黑体" w:cs="Times New Roman"/>
                <w:kern w:val="0"/>
                <w:szCs w:val="21"/>
                <w:lang w:bidi="mn-Mong-CN"/>
              </w:rPr>
              <w:t>六、加强大气环境治理保障支撑</w:t>
            </w:r>
          </w:p>
        </w:tc>
      </w:tr>
      <w:tr>
        <w:tblPrEx>
          <w:tblLayout w:type="fixed"/>
          <w:tblCellMar>
            <w:top w:w="0" w:type="dxa"/>
            <w:left w:w="108" w:type="dxa"/>
            <w:bottom w:w="0" w:type="dxa"/>
            <w:right w:w="108" w:type="dxa"/>
          </w:tblCellMar>
        </w:tblPrEx>
        <w:trPr>
          <w:trHeight w:val="1122"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24</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加强区域联防联控</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协同落实京津冀大气污染防治联防联控工作，强化协调沟通、信息共享、联动执法等机制，共同开展秋冬季大气污染综合治理攻坚行动，强化秋冬季执法。</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黑体" w:eastAsia="仿宋_GB2312" w:cs="宋体"/>
                <w:kern w:val="0"/>
                <w:szCs w:val="21"/>
                <w:lang w:bidi="mn-Mong-CN"/>
              </w:rPr>
            </w:pPr>
            <w:r>
              <w:rPr>
                <w:rFonts w:hint="eastAsia" w:ascii="仿宋_GB2312" w:hAnsi="黑体"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0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在重大活动保障、重污染天气应对过程等重点时段，依法依规启动联防联控，统一标准采取有效应急减排措施。污染应对期间，各成员单位组织落实各项减排措施，并加强监督检查执法。</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区空气重污染应急</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指挥部成员单位</w:t>
            </w:r>
          </w:p>
        </w:tc>
      </w:tr>
      <w:tr>
        <w:tblPrEx>
          <w:tblLayout w:type="fixed"/>
          <w:tblCellMar>
            <w:top w:w="0" w:type="dxa"/>
            <w:left w:w="108" w:type="dxa"/>
            <w:bottom w:w="0" w:type="dxa"/>
            <w:right w:w="108" w:type="dxa"/>
          </w:tblCellMar>
        </w:tblPrEx>
        <w:trPr>
          <w:trHeight w:val="923"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夯实空气重污染应急基础，动态更新涉气企业全清单、应急减排清单。组织企业落实绩效评级办法，推动企业绿色化水平持续提升。</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朝阳园管委会</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区科学技术和</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信息化局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区空气重污染应急</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指挥部成员单位</w:t>
            </w:r>
          </w:p>
        </w:tc>
      </w:tr>
      <w:tr>
        <w:tblPrEx>
          <w:tblLayout w:type="fixed"/>
          <w:tblCellMar>
            <w:top w:w="0" w:type="dxa"/>
            <w:left w:w="108" w:type="dxa"/>
            <w:bottom w:w="0" w:type="dxa"/>
            <w:right w:w="108" w:type="dxa"/>
          </w:tblCellMar>
        </w:tblPrEx>
        <w:trPr>
          <w:trHeight w:val="1542"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25</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加强科技标准支撑</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依托“朝阳生态大脑”平台，整合各类涉气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182"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加强科技执法。充分发挥重点污染源在线监控、餐饮油烟在线监控、工地视频监控、机动车尾气遥感监测等技术手段优势，全面做好非现场监管。</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p>
        </w:tc>
      </w:tr>
      <w:tr>
        <w:tblPrEx>
          <w:tblLayout w:type="fixed"/>
          <w:tblCellMar>
            <w:top w:w="0" w:type="dxa"/>
            <w:left w:w="108" w:type="dxa"/>
            <w:bottom w:w="0" w:type="dxa"/>
            <w:right w:w="108" w:type="dxa"/>
          </w:tblCellMar>
        </w:tblPrEx>
        <w:trPr>
          <w:trHeight w:val="84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配合北京市开展京津冀环境综合治理国家科技重大专项项目“超大城市大气污染精准防治与智慧决策支撑研究与示范”研究。</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589"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26</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加强污染过程应对能力</w:t>
            </w:r>
          </w:p>
        </w:tc>
        <w:tc>
          <w:tcPr>
            <w:tcW w:w="7319"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持续开展污染过程应对工作。当发生污染过程且未达到启动重污染预警条件时，挖掘“协商减排”潜力，以应急减排清单为重点开展协商减排，最大程度降低本地污染贡献。</w:t>
            </w:r>
          </w:p>
        </w:tc>
        <w:tc>
          <w:tcPr>
            <w:tcW w:w="1134"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区空气重污染应急指挥部成员单位</w:t>
            </w:r>
          </w:p>
        </w:tc>
        <w:tc>
          <w:tcPr>
            <w:tcW w:w="2157" w:type="dxa"/>
            <w:vMerge w:val="restart"/>
            <w:tcBorders>
              <w:top w:val="nil"/>
              <w:left w:val="single" w:color="auto" w:sz="4" w:space="0"/>
              <w:bottom w:val="single" w:color="000000"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23"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2157" w:type="dxa"/>
            <w:vMerge w:val="continue"/>
            <w:tcBorders>
              <w:top w:val="nil"/>
              <w:left w:val="single" w:color="auto" w:sz="4" w:space="0"/>
              <w:bottom w:val="single" w:color="000000"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r>
      <w:tr>
        <w:tblPrEx>
          <w:tblLayout w:type="fixed"/>
          <w:tblCellMar>
            <w:top w:w="0" w:type="dxa"/>
            <w:left w:w="108" w:type="dxa"/>
            <w:bottom w:w="0" w:type="dxa"/>
            <w:right w:w="108" w:type="dxa"/>
          </w:tblCellMar>
        </w:tblPrEx>
        <w:trPr>
          <w:trHeight w:val="150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健全污染过程“临界天”内部应对机制。区生态环境局、住房城乡建设委、城管执法局联合亚运村街道、麦子店街道、小关街道、三里屯街道，建立健全信息共享、提前应对、精准错峰等工作机制，争取更多的优良天。</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相关街道</w:t>
            </w:r>
          </w:p>
        </w:tc>
      </w:tr>
      <w:tr>
        <w:tblPrEx>
          <w:tblLayout w:type="fixed"/>
          <w:tblCellMar>
            <w:top w:w="0" w:type="dxa"/>
            <w:left w:w="108" w:type="dxa"/>
            <w:bottom w:w="0" w:type="dxa"/>
            <w:right w:w="108" w:type="dxa"/>
          </w:tblCellMar>
        </w:tblPrEx>
        <w:trPr>
          <w:trHeight w:val="720"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27</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强化监测能力建设</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提升生态环境监测基础站监测能力，大力推进特色站监测能力建设。</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区财政局</w:t>
            </w:r>
          </w:p>
        </w:tc>
      </w:tr>
      <w:tr>
        <w:tblPrEx>
          <w:tblLayout w:type="fixed"/>
          <w:tblCellMar>
            <w:top w:w="0" w:type="dxa"/>
            <w:left w:w="108" w:type="dxa"/>
            <w:bottom w:w="0" w:type="dxa"/>
            <w:right w:w="108" w:type="dxa"/>
          </w:tblCellMar>
        </w:tblPrEx>
        <w:trPr>
          <w:trHeight w:val="96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全面推进用电在线监控技术应用，加强对生产设施及污染治理设施运行状况的分析诊断。</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6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健全智能化大气监测网络，更新监测基础设施，完善基于现代感知技术和大数据技术的大气环境监测网络，强化PM</w:t>
            </w:r>
            <w:r>
              <w:rPr>
                <w:rFonts w:hint="eastAsia" w:ascii="仿宋_GB2312" w:hAnsi="Times New Roman" w:eastAsia="仿宋_GB2312" w:cs="宋体"/>
                <w:kern w:val="0"/>
                <w:szCs w:val="21"/>
                <w:vertAlign w:val="subscript"/>
                <w:lang w:bidi="mn-Mong-CN"/>
              </w:rPr>
              <w:t>2.5</w:t>
            </w:r>
            <w:r>
              <w:rPr>
                <w:rFonts w:hint="eastAsia" w:ascii="仿宋_GB2312" w:hAnsi="Times New Roman" w:eastAsia="仿宋_GB2312" w:cs="宋体"/>
                <w:kern w:val="0"/>
                <w:szCs w:val="21"/>
                <w:lang w:bidi="mn-Mong-CN"/>
              </w:rPr>
              <w:t>、TSP监测站网管理。</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p>
        </w:tc>
      </w:tr>
      <w:tr>
        <w:tblPrEx>
          <w:tblLayout w:type="fixed"/>
          <w:tblCellMar>
            <w:top w:w="0" w:type="dxa"/>
            <w:left w:w="108" w:type="dxa"/>
            <w:bottom w:w="0" w:type="dxa"/>
            <w:right w:w="108" w:type="dxa"/>
          </w:tblCellMar>
        </w:tblPrEx>
        <w:trPr>
          <w:trHeight w:val="1080"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28</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发挥经济政策激励引导作用</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在建筑、交通、新能源、技术创新等重点领域，对符合条件的企业，给予信贷、债券、保险等绿色金融支持。绿色绩效评价结果作为经济政策激励的重要参考。</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2142"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加强市级资金统筹，按照污染防治资金管理办法，向环境质量改善情况好、污染防治任务重的街乡予以倾斜。</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加强项目储备与资金使用管理，并结合辖区实际，相应加大区级财政投入力度。</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加强资金支持补贴力度。做好燃油锅炉清洁能源改造、燃气锅炉深度治理补贴资金支持；保障“煤改清洁能源”取暖设备维护资金；推动“一微克示范街区”创建街乡资金支持、移动源更新淘汰资金奖励等政策。</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区财政局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182"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Times New Roman"/>
                <w:kern w:val="0"/>
                <w:szCs w:val="21"/>
                <w:lang w:bidi="mn-Mong-CN"/>
              </w:rPr>
            </w:pPr>
            <w:r>
              <w:rPr>
                <w:rFonts w:hint="eastAsia" w:ascii="仿宋_GB2312" w:hAnsi="Times New Roman" w:eastAsia="仿宋_GB2312" w:cs="Times New Roman"/>
                <w:kern w:val="0"/>
                <w:szCs w:val="21"/>
                <w:lang w:bidi="mn-Mong-CN"/>
              </w:rPr>
              <w:t>29</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强化督导和监管执法</w:t>
            </w: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加强对大气污染防治工作的统筹调度，聚焦空气质量和含绿量提升，强化排名、通报、帮扶等机制，压紧压实各街乡、各部门大气污染防治责任。</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782"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全面实行排污许可制。重点审核空气重污染应急减排要求等内容是否按规定记载；对重点行业排污许可证质量、2024年度排污许可证执行报告开展常态化审核，审核总数分别不少于持证单位总数的三分之一；全区2024年度排污许可执行报告按时提交率达到98%以上；按时完成火电等重点行业排污许可与生态环境统计衔接融合工作。督促排污单位依法披露环境信息。</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2802"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Times New Roman"/>
                <w:kern w:val="0"/>
                <w:szCs w:val="21"/>
                <w:lang w:bidi="mn-Mong-CN"/>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7319"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生态环境部门结合季节特点，以VOCs和NOx为重点，加强对涉气固定源的执法检查。组织全区“点穴式”执法工作，以空气质量排名靠后的区域为重点，帮扶属地提高管理能力和水平。强化污染源自动监测、热点网格、加油站油气回收在线、餐饮在线等非现场执法检查和科技执法手段应用，年底前非现场检查量占比超过40%。针对采暖季锅炉、柴油车（械）等重点领域可以开展专项执法。</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公安交管、城管执法等部门和街乡执法部门依据职责，组织开展贯穿全年的环境问题专项执法检查，加强对移动源、施工工地和露天焚烧等问题的执法检查。</w:t>
            </w:r>
          </w:p>
        </w:tc>
        <w:tc>
          <w:tcPr>
            <w:tcW w:w="113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98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公安朝阳分局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p>
        </w:tc>
        <w:tc>
          <w:tcPr>
            <w:tcW w:w="2157"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区住房城乡建设委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bl>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line="440" w:lineRule="exact"/>
        <w:jc w:val="left"/>
        <w:rPr>
          <w:rFonts w:ascii="黑体" w:hAnsi="黑体" w:eastAsia="黑体" w:cs="方正小标宋简体"/>
          <w:sz w:val="32"/>
          <w:szCs w:val="36"/>
        </w:rPr>
      </w:pPr>
      <w:r>
        <w:rPr>
          <w:rFonts w:hint="eastAsia" w:ascii="黑体" w:hAnsi="黑体" w:eastAsia="黑体" w:cs="方正小标宋简体"/>
          <w:sz w:val="32"/>
          <w:szCs w:val="36"/>
        </w:rPr>
        <w:t>附件2</w:t>
      </w:r>
    </w:p>
    <w:p>
      <w:pPr>
        <w:snapToGrid w:val="0"/>
        <w:spacing w:line="440" w:lineRule="exact"/>
        <w:jc w:val="center"/>
        <w:rPr>
          <w:rFonts w:ascii="方正小标宋简体" w:hAnsi="Times New Roman" w:eastAsia="方正小标宋简体" w:cs="Times New Roman"/>
          <w:sz w:val="44"/>
          <w:szCs w:val="44"/>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碧水保卫战</w:t>
      </w:r>
      <w:bookmarkStart w:id="1" w:name="_GoBack"/>
      <w:bookmarkEnd w:id="1"/>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年行动计划</w:t>
      </w:r>
    </w:p>
    <w:p>
      <w:pPr>
        <w:snapToGrid w:val="0"/>
        <w:spacing w:line="440" w:lineRule="exact"/>
        <w:jc w:val="center"/>
        <w:rPr>
          <w:rFonts w:ascii="方正小标宋简体" w:hAnsi="Times New Roman" w:eastAsia="方正小标宋简体" w:cs="Times New Roman"/>
          <w:sz w:val="44"/>
          <w:szCs w:val="44"/>
        </w:rPr>
      </w:pPr>
    </w:p>
    <w:tbl>
      <w:tblPr>
        <w:tblStyle w:val="19"/>
        <w:tblW w:w="14737" w:type="dxa"/>
        <w:jc w:val="center"/>
        <w:tblInd w:w="0" w:type="dxa"/>
        <w:tblLayout w:type="fixed"/>
        <w:tblCellMar>
          <w:top w:w="0" w:type="dxa"/>
          <w:left w:w="108" w:type="dxa"/>
          <w:bottom w:w="0" w:type="dxa"/>
          <w:right w:w="108" w:type="dxa"/>
        </w:tblCellMar>
      </w:tblPr>
      <w:tblGrid>
        <w:gridCol w:w="720"/>
        <w:gridCol w:w="1118"/>
        <w:gridCol w:w="6804"/>
        <w:gridCol w:w="1276"/>
        <w:gridCol w:w="1559"/>
        <w:gridCol w:w="1246"/>
        <w:gridCol w:w="2014"/>
      </w:tblGrid>
      <w:tr>
        <w:tblPrEx>
          <w:tblLayout w:type="fixed"/>
          <w:tblCellMar>
            <w:top w:w="0" w:type="dxa"/>
            <w:left w:w="108" w:type="dxa"/>
            <w:bottom w:w="0" w:type="dxa"/>
            <w:right w:w="108" w:type="dxa"/>
          </w:tblCellMar>
        </w:tblPrEx>
        <w:trPr>
          <w:trHeight w:val="605"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序号</w:t>
            </w:r>
          </w:p>
        </w:tc>
        <w:tc>
          <w:tcPr>
            <w:tcW w:w="1118"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重点任务</w:t>
            </w:r>
          </w:p>
        </w:tc>
        <w:tc>
          <w:tcPr>
            <w:tcW w:w="6804"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工作措施</w:t>
            </w:r>
          </w:p>
        </w:tc>
        <w:tc>
          <w:tcPr>
            <w:tcW w:w="1276"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完成时限</w:t>
            </w:r>
          </w:p>
        </w:tc>
        <w:tc>
          <w:tcPr>
            <w:tcW w:w="1559"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牵头部门</w:t>
            </w:r>
          </w:p>
        </w:tc>
        <w:tc>
          <w:tcPr>
            <w:tcW w:w="1246"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主责单位</w:t>
            </w:r>
          </w:p>
        </w:tc>
        <w:tc>
          <w:tcPr>
            <w:tcW w:w="2014"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协办单位</w:t>
            </w:r>
          </w:p>
        </w:tc>
      </w:tr>
      <w:tr>
        <w:tblPrEx>
          <w:tblLayout w:type="fixed"/>
          <w:tblCellMar>
            <w:top w:w="0" w:type="dxa"/>
            <w:left w:w="108" w:type="dxa"/>
            <w:bottom w:w="0" w:type="dxa"/>
            <w:right w:w="108" w:type="dxa"/>
          </w:tblCellMar>
        </w:tblPrEx>
        <w:trPr>
          <w:trHeight w:val="415" w:hRule="atLeast"/>
          <w:jc w:val="center"/>
        </w:trPr>
        <w:tc>
          <w:tcPr>
            <w:tcW w:w="14737"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一、水环境质量目标</w:t>
            </w:r>
          </w:p>
        </w:tc>
      </w:tr>
      <w:tr>
        <w:tblPrEx>
          <w:tblLayout w:type="fixed"/>
          <w:tblCellMar>
            <w:top w:w="0" w:type="dxa"/>
            <w:left w:w="108" w:type="dxa"/>
            <w:bottom w:w="0" w:type="dxa"/>
            <w:right w:w="108" w:type="dxa"/>
          </w:tblCellMar>
        </w:tblPrEx>
        <w:trPr>
          <w:trHeight w:val="1413"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目标任务</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巩固水生态环境质量改善成效，地表水国考、市考断面水质达标率达到100%，保持国考断面水质达到Ⅲ类以上，无劣Ⅴ类水体。集中式饮用水水源地水质保持稳定达标。地下水水质总体保持稳定。</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市规划自然资源委朝阳分局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459" w:hRule="atLeast"/>
          <w:jc w:val="center"/>
        </w:trPr>
        <w:tc>
          <w:tcPr>
            <w:tcW w:w="14737"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黑体" w:hAnsi="黑体" w:eastAsia="黑体" w:cs="宋体"/>
                <w:kern w:val="0"/>
                <w:szCs w:val="21"/>
                <w:lang w:bidi="mn-Mong-CN"/>
              </w:rPr>
            </w:pPr>
            <w:r>
              <w:rPr>
                <w:rFonts w:hint="eastAsia" w:ascii="黑体" w:hAnsi="黑体" w:eastAsia="黑体" w:cs="宋体"/>
                <w:kern w:val="0"/>
                <w:szCs w:val="21"/>
                <w:lang w:bidi="mn-Mong-CN"/>
              </w:rPr>
              <w:t>二、水资源保护</w:t>
            </w:r>
          </w:p>
        </w:tc>
      </w:tr>
      <w:tr>
        <w:tblPrEx>
          <w:tblLayout w:type="fixed"/>
          <w:tblCellMar>
            <w:top w:w="0" w:type="dxa"/>
            <w:left w:w="108" w:type="dxa"/>
            <w:bottom w:w="0" w:type="dxa"/>
            <w:right w:w="108" w:type="dxa"/>
          </w:tblCellMar>
        </w:tblPrEx>
        <w:trPr>
          <w:trHeight w:val="1939"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2</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加强饮用水保护</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结合饮用水供水工程和水源地布局调整，水务部门动态更新全区饮用水水源地名录及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62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相关乡</w:t>
            </w:r>
          </w:p>
        </w:tc>
      </w:tr>
      <w:tr>
        <w:tblPrEx>
          <w:tblLayout w:type="fixed"/>
          <w:tblCellMar>
            <w:top w:w="0" w:type="dxa"/>
            <w:left w:w="108" w:type="dxa"/>
            <w:bottom w:w="0" w:type="dxa"/>
            <w:right w:w="108" w:type="dxa"/>
          </w:tblCellMar>
        </w:tblPrEx>
        <w:trPr>
          <w:trHeight w:val="132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开展全区饮用水水源地环境状况年度调查评估，按国家要求完成系统填报，年底前提交评估报告，实现水源地“一源一档”动态管理。</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相关乡</w:t>
            </w:r>
          </w:p>
        </w:tc>
      </w:tr>
      <w:tr>
        <w:tblPrEx>
          <w:tblLayout w:type="fixed"/>
          <w:tblCellMar>
            <w:top w:w="0" w:type="dxa"/>
            <w:left w:w="108" w:type="dxa"/>
            <w:bottom w:w="0" w:type="dxa"/>
            <w:right w:w="108" w:type="dxa"/>
          </w:tblCellMar>
        </w:tblPrEx>
        <w:trPr>
          <w:trHeight w:val="1662"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p>
        </w:tc>
      </w:tr>
      <w:tr>
        <w:tblPrEx>
          <w:tblLayout w:type="fixed"/>
          <w:tblCellMar>
            <w:top w:w="0" w:type="dxa"/>
            <w:left w:w="108" w:type="dxa"/>
            <w:bottom w:w="0" w:type="dxa"/>
            <w:right w:w="108" w:type="dxa"/>
          </w:tblCellMar>
        </w:tblPrEx>
        <w:trPr>
          <w:trHeight w:val="1581"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加强饮用水水质监测评价，定期公开乡镇级饮用水安全状况信息，推进村级饮用水安全状况信息公开。</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区卫生健康委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8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3</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加强地下水保护</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落实辖区地下水水质保持方案，确保地下水水质保持稳定。对辖区地下水污染风险监控点开展丰、枯水期监测。</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r>
      <w:tr>
        <w:tblPrEx>
          <w:tblLayout w:type="fixed"/>
          <w:tblCellMar>
            <w:top w:w="0" w:type="dxa"/>
            <w:left w:w="108" w:type="dxa"/>
            <w:bottom w:w="0" w:type="dxa"/>
            <w:right w:w="108" w:type="dxa"/>
          </w:tblCellMar>
        </w:tblPrEx>
        <w:trPr>
          <w:trHeight w:val="979"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推进地下水超采治理，落实《北京市地下水超采综合治理实施方案（2023年-2025年）》各项任务。</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相关乡</w:t>
            </w:r>
          </w:p>
        </w:tc>
      </w:tr>
      <w:tr>
        <w:tblPrEx>
          <w:tblLayout w:type="fixed"/>
          <w:tblCellMar>
            <w:top w:w="0" w:type="dxa"/>
            <w:left w:w="108" w:type="dxa"/>
            <w:bottom w:w="0" w:type="dxa"/>
            <w:right w:w="108" w:type="dxa"/>
          </w:tblCellMar>
        </w:tblPrEx>
        <w:trPr>
          <w:trHeight w:val="979"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落实地下水污染风险源分类分级管控要求，完成地下水风险源信息调查。持续关注重点地区地下水水质变化状况。</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相关乡</w:t>
            </w:r>
          </w:p>
        </w:tc>
      </w:tr>
      <w:tr>
        <w:tblPrEx>
          <w:tblLayout w:type="fixed"/>
          <w:tblCellMar>
            <w:top w:w="0" w:type="dxa"/>
            <w:left w:w="108" w:type="dxa"/>
            <w:bottom w:w="0" w:type="dxa"/>
            <w:right w:w="108" w:type="dxa"/>
          </w:tblCellMar>
        </w:tblPrEx>
        <w:trPr>
          <w:trHeight w:val="114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4</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节水型社会建设</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持续推进节水型社会建设，全区生产生活用水总量和单位地区生产总值水耗达到市级考核要求。</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111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健全供水管网漏损管控体系，推进供水管网漏损治理和老旧更新改造工程。</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600" w:hRule="atLeast"/>
          <w:jc w:val="center"/>
        </w:trPr>
        <w:tc>
          <w:tcPr>
            <w:tcW w:w="14737"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黑体" w:hAnsi="黑体" w:eastAsia="黑体" w:cs="宋体"/>
                <w:kern w:val="0"/>
                <w:szCs w:val="21"/>
                <w:lang w:bidi="mn-Mong-CN"/>
              </w:rPr>
            </w:pPr>
            <w:r>
              <w:rPr>
                <w:rFonts w:hint="eastAsia" w:ascii="黑体" w:hAnsi="黑体" w:eastAsia="黑体" w:cs="宋体"/>
                <w:kern w:val="0"/>
                <w:szCs w:val="21"/>
                <w:lang w:bidi="mn-Mong-CN"/>
              </w:rPr>
              <w:t>三、水环境治理</w:t>
            </w:r>
          </w:p>
        </w:tc>
      </w:tr>
      <w:tr>
        <w:tblPrEx>
          <w:tblLayout w:type="fixed"/>
          <w:tblCellMar>
            <w:top w:w="0" w:type="dxa"/>
            <w:left w:w="108" w:type="dxa"/>
            <w:bottom w:w="0" w:type="dxa"/>
            <w:right w:w="108" w:type="dxa"/>
          </w:tblCellMar>
        </w:tblPrEx>
        <w:trPr>
          <w:trHeight w:val="1662"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5</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强化城乡生活污染治理</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实施并完成《北京市全面打赢城乡水环境治理歼灭战三年行动方案（2023年-2025年）》，完成污水管网和再生水管网建设，实现城乡污水收集处理设施基本全覆盖。</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区发展改革委</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市规划自然资源委朝阳分局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r>
      <w:tr>
        <w:tblPrEx>
          <w:tblLayout w:type="fixed"/>
          <w:tblCellMar>
            <w:top w:w="0" w:type="dxa"/>
            <w:left w:w="108" w:type="dxa"/>
            <w:bottom w:w="0" w:type="dxa"/>
            <w:right w:w="108" w:type="dxa"/>
          </w:tblCellMar>
        </w:tblPrEx>
        <w:trPr>
          <w:trHeight w:val="144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配合市级部门推进酒仙桥再生水厂（二期）工程建设。</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市规划自然资源委朝阳分局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东风乡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1228"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组织开展现有农村污水处理设施运行情况调查评估，持续更新完善农村生活污水处理设施运行台账。加强农村生活污水处理设施运行监督管理，对运行不正常的设施随发现随督促整改。</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r>
      <w:tr>
        <w:tblPrEx>
          <w:tblLayout w:type="fixed"/>
          <w:tblCellMar>
            <w:top w:w="0" w:type="dxa"/>
            <w:left w:w="108" w:type="dxa"/>
            <w:bottom w:w="0" w:type="dxa"/>
            <w:right w:w="108" w:type="dxa"/>
          </w:tblCellMar>
        </w:tblPrEx>
        <w:trPr>
          <w:trHeight w:val="1068" w:hRule="atLeast"/>
          <w:jc w:val="center"/>
        </w:trPr>
        <w:tc>
          <w:tcPr>
            <w:tcW w:w="720" w:type="dxa"/>
            <w:tcBorders>
              <w:top w:val="nil"/>
              <w:left w:val="single" w:color="auto" w:sz="4" w:space="0"/>
              <w:bottom w:val="nil"/>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6</w:t>
            </w:r>
          </w:p>
        </w:tc>
        <w:tc>
          <w:tcPr>
            <w:tcW w:w="1118" w:type="dxa"/>
            <w:tcBorders>
              <w:top w:val="nil"/>
              <w:left w:val="nil"/>
              <w:bottom w:val="nil"/>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加强工业污染防治</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加大工业污染防治力度，通过排污许可管理、重点排污单位管理等措施加强工业企业污水处理设施监管，推动工业企业产生的污水全收集全处理并达标排放，强化重点企业污水集中处理设施自动在线监控。</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123"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7</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加强入河排污口监管</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按照《入河排污口监督管理办法》，动态更新入河排污口管理台账，做好入河排污口设置审批、登记工作。</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r>
      <w:tr>
        <w:tblPrEx>
          <w:tblLayout w:type="fixed"/>
          <w:tblCellMar>
            <w:top w:w="0" w:type="dxa"/>
            <w:left w:w="108" w:type="dxa"/>
            <w:bottom w:w="0" w:type="dxa"/>
            <w:right w:w="108" w:type="dxa"/>
          </w:tblCellMar>
        </w:tblPrEx>
        <w:trPr>
          <w:trHeight w:val="133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入河排污口长效监督管理，每季度对不低于辖区内总数10%的入河排污口开展监督检查，并确保每年度常态有水排污口现场检查、监测全覆盖。巩固排查整治成效，确保入河排污口溯源率、整治率达到100%，违规排污口动态清零。</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r>
      <w:tr>
        <w:tblPrEx>
          <w:tblLayout w:type="fixed"/>
          <w:tblCellMar>
            <w:top w:w="0" w:type="dxa"/>
            <w:left w:w="108" w:type="dxa"/>
            <w:bottom w:w="0" w:type="dxa"/>
            <w:right w:w="108" w:type="dxa"/>
          </w:tblCellMar>
        </w:tblPrEx>
        <w:trPr>
          <w:trHeight w:val="1279" w:hRule="atLeast"/>
          <w:jc w:val="center"/>
        </w:trPr>
        <w:tc>
          <w:tcPr>
            <w:tcW w:w="720" w:type="dxa"/>
            <w:vMerge w:val="restart"/>
            <w:tcBorders>
              <w:top w:val="nil"/>
              <w:left w:val="single" w:color="auto" w:sz="4" w:space="0"/>
              <w:bottom w:val="nil"/>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8</w:t>
            </w:r>
          </w:p>
        </w:tc>
        <w:tc>
          <w:tcPr>
            <w:tcW w:w="1118" w:type="dxa"/>
            <w:vMerge w:val="restart"/>
            <w:tcBorders>
              <w:top w:val="nil"/>
              <w:left w:val="single" w:color="auto" w:sz="4" w:space="0"/>
              <w:bottom w:val="nil"/>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巩固水体整治成效</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发挥“河长制”“湖长制”统筹作用，加强汛期面源污染治理、污水直排混排入河监管、已完成整治的黑臭水体管护、农村小微水体管护等巡查力度。</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559"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c>
          <w:tcPr>
            <w:tcW w:w="124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79" w:hRule="atLeast"/>
          <w:jc w:val="center"/>
        </w:trPr>
        <w:tc>
          <w:tcPr>
            <w:tcW w:w="720" w:type="dxa"/>
            <w:vMerge w:val="continue"/>
            <w:tcBorders>
              <w:top w:val="nil"/>
              <w:left w:val="single" w:color="auto" w:sz="4" w:space="0"/>
              <w:bottom w:val="nil"/>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nil"/>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加强地表水体巡查监测，对发现的黑臭、劣Ⅴ类等问题，及时开展整改，确保动态清零，防止劣Ⅴ类水体反弹。</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1559"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区农业农村局</w:t>
            </w:r>
          </w:p>
        </w:tc>
        <w:tc>
          <w:tcPr>
            <w:tcW w:w="124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762" w:hRule="atLeast"/>
          <w:jc w:val="center"/>
        </w:trPr>
        <w:tc>
          <w:tcPr>
            <w:tcW w:w="720" w:type="dxa"/>
            <w:vMerge w:val="continue"/>
            <w:tcBorders>
              <w:top w:val="nil"/>
              <w:left w:val="single" w:color="auto" w:sz="4" w:space="0"/>
              <w:bottom w:val="nil"/>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nil"/>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第二、三季度每月开展黑臭水体水质监测。</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0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9</w:t>
            </w:r>
          </w:p>
        </w:tc>
        <w:tc>
          <w:tcPr>
            <w:tcW w:w="111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深化流域生态补偿</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落实《北京市水生态区域补偿暂行办法》及《北京市水生态区域补偿金核算细则（试行）》，推进水生态环境质量持续改善。</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区财政局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091"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10</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强化跨部门、跨区域监管执法</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巩固联合执法机制，加大环境执法力度。以水环境问题为导向，开展流域“点穴”执法，重点对饮用水水源地、入河排污口和农村污水处理设施等开展专项执法检查。</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区城管执法局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r>
      <w:tr>
        <w:tblPrEx>
          <w:tblLayout w:type="fixed"/>
          <w:tblCellMar>
            <w:top w:w="0" w:type="dxa"/>
            <w:left w:w="108" w:type="dxa"/>
            <w:bottom w:w="0" w:type="dxa"/>
            <w:right w:w="108" w:type="dxa"/>
          </w:tblCellMar>
        </w:tblPrEx>
        <w:trPr>
          <w:trHeight w:val="96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严厉打击向城市雨水管道排污及倾倒垃圾、向河道倾倒及填埋垃圾等违法行为，切实降低初期雨水污染对河流水质的影响。</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区城管执法局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r>
      <w:tr>
        <w:tblPrEx>
          <w:tblLayout w:type="fixed"/>
          <w:tblCellMar>
            <w:top w:w="0" w:type="dxa"/>
            <w:left w:w="108" w:type="dxa"/>
            <w:bottom w:w="0" w:type="dxa"/>
            <w:right w:w="108" w:type="dxa"/>
          </w:tblCellMar>
        </w:tblPrEx>
        <w:trPr>
          <w:trHeight w:val="1200"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11</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落实监督指导</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持续完善水生态环境领域“三监联动”。聚焦饮用水水源地、重点河流、农村污水处理设施、汛期面源污染等重点区域和问题，在市局的指导帮扶下，推动问题整改。</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600" w:hRule="atLeast"/>
          <w:jc w:val="center"/>
        </w:trPr>
        <w:tc>
          <w:tcPr>
            <w:tcW w:w="14737"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黑体" w:hAnsi="黑体" w:eastAsia="黑体" w:cs="宋体"/>
                <w:kern w:val="0"/>
                <w:szCs w:val="21"/>
                <w:lang w:bidi="mn-Mong-CN"/>
              </w:rPr>
              <w:t>四、水生态保护与修复</w:t>
            </w:r>
          </w:p>
        </w:tc>
      </w:tr>
      <w:tr>
        <w:tblPrEx>
          <w:tblLayout w:type="fixed"/>
          <w:tblCellMar>
            <w:top w:w="0" w:type="dxa"/>
            <w:left w:w="108" w:type="dxa"/>
            <w:bottom w:w="0" w:type="dxa"/>
            <w:right w:w="108" w:type="dxa"/>
          </w:tblCellMar>
        </w:tblPrEx>
        <w:trPr>
          <w:trHeight w:val="1827"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12</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推进美丽河湖保护与建设</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结合国家关于美丽河湖保护与建设的总体部署和我市相关要求，编制辖区美丽河湖保护与建设实施方案，统筹水资源管理、水环境治理、水生态修复，推进美丽河湖保护与建设。研究编制辖区重点河流、湖库美丽河湖保护与建设“一河一策”措施方案。</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987"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13</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保障重点河流生态流量</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统筹生活、生产、生态用水配置，加强河湖生态用水保障，鼓励再生水用于河湖生态补水。</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32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14</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提升水生态系统健康</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持续推进温榆河河段（朝阳段）生态修复。完成生态缓冲带（朝阳段）修复，基本完成温榆河公园二期（朝阳段）主体工程建设。（除受新国展联络线影响区域外）</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区农业农村局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r>
      <w:tr>
        <w:tblPrEx>
          <w:tblLayout w:type="fixed"/>
          <w:tblCellMar>
            <w:top w:w="0" w:type="dxa"/>
            <w:left w:w="108" w:type="dxa"/>
            <w:bottom w:w="0" w:type="dxa"/>
            <w:right w:w="108" w:type="dxa"/>
          </w:tblCellMar>
        </w:tblPrEx>
        <w:trPr>
          <w:trHeight w:val="93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加强水土保护工作，完成全市水土保持率下达任务。</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相关街乡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261"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15</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加强生态环境监测</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按照本市《河流和水库水生态质量监测与评价技术规范》，开展重点河流水生态环境状况监测评价。</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414" w:hRule="atLeast"/>
          <w:jc w:val="center"/>
        </w:trPr>
        <w:tc>
          <w:tcPr>
            <w:tcW w:w="14737"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spacing w:line="280" w:lineRule="exact"/>
              <w:jc w:val="center"/>
              <w:rPr>
                <w:rFonts w:ascii="黑体" w:hAnsi="黑体" w:eastAsia="黑体" w:cs="宋体"/>
                <w:kern w:val="0"/>
                <w:szCs w:val="21"/>
                <w:lang w:bidi="mn-Mong-CN"/>
              </w:rPr>
            </w:pPr>
            <w:r>
              <w:rPr>
                <w:rFonts w:hint="eastAsia" w:ascii="黑体" w:hAnsi="黑体" w:eastAsia="黑体" w:cs="宋体"/>
                <w:kern w:val="0"/>
                <w:szCs w:val="21"/>
                <w:lang w:bidi="mn-Mong-CN"/>
              </w:rPr>
              <w:t>五、汛期污染防治</w:t>
            </w:r>
          </w:p>
        </w:tc>
      </w:tr>
      <w:tr>
        <w:tblPrEx>
          <w:tblLayout w:type="fixed"/>
          <w:tblCellMar>
            <w:top w:w="0" w:type="dxa"/>
            <w:left w:w="108" w:type="dxa"/>
            <w:bottom w:w="0" w:type="dxa"/>
            <w:right w:w="108" w:type="dxa"/>
          </w:tblCellMar>
        </w:tblPrEx>
        <w:trPr>
          <w:trHeight w:val="1122"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16</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加强排查和分析研判</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加强各类风险隐患排查，聚焦重点区域、行业、企业，精准识别影响汛期水质和饮用水安全的主要污染源和各类水环境风险隐患，建立问题清单，推动突出问题整改。</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559"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124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699"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加强汛期分析研判与应急处置，对湖泊蓝藻水华、汛期污染强度高值水体和存在风险隐患的饮用水水源及时预警，开展溯源排查，查清问题症结及原因，制定实施综合整治方案；对水质出现异常波动的，迅速采取有效处置措施。</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1559"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区水务局</w:t>
            </w:r>
          </w:p>
        </w:tc>
        <w:tc>
          <w:tcPr>
            <w:tcW w:w="124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区园林</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绿化局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159"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17</w:t>
            </w:r>
          </w:p>
        </w:tc>
        <w:tc>
          <w:tcPr>
            <w:tcW w:w="1118" w:type="dxa"/>
            <w:vMerge w:val="restart"/>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提高溢流污染控制水平</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组织开展雨污混接错接巡查整治，按照溢流口、跨越口在场次降雨小于33毫米时污水不入河的标准，推进清河、坝河、凉水河、通惠河四大流域溢流污染控制工程体系建设。</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年底前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56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1118" w:type="dxa"/>
            <w:vMerge w:val="continue"/>
            <w:tcBorders>
              <w:top w:val="nil"/>
              <w:left w:val="single" w:color="auto" w:sz="4" w:space="0"/>
              <w:bottom w:val="single" w:color="auto" w:sz="4" w:space="0"/>
              <w:right w:val="single" w:color="auto" w:sz="4" w:space="0"/>
            </w:tcBorders>
            <w:vAlign w:val="center"/>
          </w:tcPr>
          <w:p>
            <w:pPr>
              <w:widowControl/>
              <w:suppressAutoHyphens/>
              <w:spacing w:line="280" w:lineRule="exact"/>
              <w:jc w:val="left"/>
              <w:rPr>
                <w:rFonts w:ascii="仿宋_GB2312" w:hAnsi="Times New Roman" w:eastAsia="仿宋_GB2312" w:cs="宋体"/>
                <w:kern w:val="0"/>
                <w:szCs w:val="21"/>
                <w:lang w:bidi="mn-Mong-CN"/>
              </w:rPr>
            </w:pP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协调市局部门，加强厂网联合调度，降雨前提前加大抽升处理，降低管网液位，减少溢流污染。高碑店、小红门、定福庄等城镇污水处理厂加强汛期联动联调，最大程度减少片区污水溢流排河。</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9月底前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082"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18</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持续开展“清管行动”</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汛期前对雨水管涵、雨污合流管涵、雨水口（雨箅子）等进行全面清掏并加大巡查、清理力度。</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6月底前</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r>
              <w:rPr>
                <w:rFonts w:hint="eastAsia" w:ascii="仿宋_GB2312" w:hAnsi="Times New Roman" w:eastAsia="仿宋_GB2312" w:cs="宋体"/>
                <w:kern w:val="0"/>
                <w:szCs w:val="21"/>
                <w:lang w:bidi="mn-Mong-CN"/>
              </w:rPr>
              <w:br w:type="textWrapping"/>
            </w: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r>
        <w:tblPrEx>
          <w:tblLayout w:type="fixed"/>
          <w:tblCellMar>
            <w:top w:w="0" w:type="dxa"/>
            <w:left w:w="108" w:type="dxa"/>
            <w:bottom w:w="0" w:type="dxa"/>
            <w:right w:w="108" w:type="dxa"/>
          </w:tblCellMar>
        </w:tblPrEx>
        <w:trPr>
          <w:trHeight w:val="1542" w:hRule="atLeast"/>
          <w:jc w:val="center"/>
        </w:trPr>
        <w:tc>
          <w:tcPr>
            <w:tcW w:w="720" w:type="dxa"/>
            <w:tcBorders>
              <w:top w:val="nil"/>
              <w:left w:val="single" w:color="auto" w:sz="4" w:space="0"/>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19</w:t>
            </w:r>
          </w:p>
        </w:tc>
        <w:tc>
          <w:tcPr>
            <w:tcW w:w="1118"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强化监督管理</w:t>
            </w:r>
          </w:p>
        </w:tc>
        <w:tc>
          <w:tcPr>
            <w:tcW w:w="6804" w:type="dxa"/>
            <w:tcBorders>
              <w:top w:val="nil"/>
              <w:left w:val="nil"/>
              <w:bottom w:val="single" w:color="auto" w:sz="4" w:space="0"/>
              <w:right w:val="single" w:color="auto" w:sz="4" w:space="0"/>
            </w:tcBorders>
            <w:vAlign w:val="center"/>
          </w:tcPr>
          <w:p>
            <w:pPr>
              <w:widowControl/>
              <w:suppressAutoHyphens/>
              <w:spacing w:line="280" w:lineRule="exact"/>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强化汛期河湖水环境精细化管理，雨前对马路边沟、无水支流沟渠等开展垃圾杂物清理，重点在朝阳区通惠河和坝河片区开展工作。雨后对国市考断面所在水体及时清理垃圾、漂浮物。开展雨后入河排口排污检查，严厉打击污水直排、借雨偷排行为。优化道路保洁作业模式，避免影响水环境。</w:t>
            </w:r>
          </w:p>
        </w:tc>
        <w:tc>
          <w:tcPr>
            <w:tcW w:w="1276"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长期实施</w:t>
            </w:r>
          </w:p>
        </w:tc>
        <w:tc>
          <w:tcPr>
            <w:tcW w:w="2805"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区水务局</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区生态环境局</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区城管执法局</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区环卫中心</w:t>
            </w:r>
          </w:p>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各街乡</w:t>
            </w:r>
          </w:p>
        </w:tc>
        <w:tc>
          <w:tcPr>
            <w:tcW w:w="2014" w:type="dxa"/>
            <w:tcBorders>
              <w:top w:val="nil"/>
              <w:left w:val="nil"/>
              <w:bottom w:val="single" w:color="auto" w:sz="4" w:space="0"/>
              <w:right w:val="single" w:color="auto" w:sz="4" w:space="0"/>
            </w:tcBorders>
            <w:vAlign w:val="center"/>
          </w:tcPr>
          <w:p>
            <w:pPr>
              <w:widowControl/>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w:t>
            </w:r>
          </w:p>
        </w:tc>
      </w:tr>
    </w:tbl>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line="440" w:lineRule="exact"/>
        <w:jc w:val="left"/>
        <w:rPr>
          <w:rFonts w:ascii="黑体" w:hAnsi="黑体" w:eastAsia="黑体" w:cs="方正小标宋简体"/>
          <w:sz w:val="32"/>
          <w:szCs w:val="36"/>
        </w:rPr>
      </w:pPr>
      <w:r>
        <w:rPr>
          <w:rFonts w:hint="eastAsia" w:ascii="黑体" w:hAnsi="黑体" w:eastAsia="黑体" w:cs="方正小标宋简体"/>
          <w:sz w:val="32"/>
          <w:szCs w:val="36"/>
        </w:rPr>
        <w:t>附件3</w:t>
      </w:r>
    </w:p>
    <w:p>
      <w:pPr>
        <w:snapToGrid w:val="0"/>
        <w:spacing w:line="440" w:lineRule="exact"/>
        <w:jc w:val="center"/>
        <w:rPr>
          <w:rFonts w:ascii="方正小标宋简体" w:hAnsi="Times New Roman" w:eastAsia="方正小标宋简体" w:cs="Times New Roman"/>
          <w:sz w:val="44"/>
          <w:szCs w:val="44"/>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净土保卫战2025年行动计划</w:t>
      </w:r>
    </w:p>
    <w:p>
      <w:pPr>
        <w:snapToGrid w:val="0"/>
        <w:spacing w:line="400" w:lineRule="exact"/>
        <w:jc w:val="center"/>
        <w:rPr>
          <w:rFonts w:ascii="方正小标宋简体" w:hAnsi="Times New Roman" w:eastAsia="方正小标宋简体" w:cs="Times New Roman"/>
          <w:sz w:val="44"/>
          <w:szCs w:val="44"/>
        </w:rPr>
      </w:pPr>
    </w:p>
    <w:tbl>
      <w:tblPr>
        <w:tblStyle w:val="19"/>
        <w:tblW w:w="14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4"/>
        <w:gridCol w:w="5926"/>
        <w:gridCol w:w="11"/>
        <w:gridCol w:w="1550"/>
        <w:gridCol w:w="2916"/>
        <w:gridCol w:w="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blHeader/>
          <w:jc w:val="center"/>
        </w:trPr>
        <w:tc>
          <w:tcPr>
            <w:tcW w:w="731" w:type="dxa"/>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序号</w:t>
            </w:r>
          </w:p>
        </w:tc>
        <w:tc>
          <w:tcPr>
            <w:tcW w:w="1134" w:type="dxa"/>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重点任务</w:t>
            </w:r>
          </w:p>
        </w:tc>
        <w:tc>
          <w:tcPr>
            <w:tcW w:w="5926" w:type="dxa"/>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工作措施</w:t>
            </w:r>
          </w:p>
        </w:tc>
        <w:tc>
          <w:tcPr>
            <w:tcW w:w="1561" w:type="dxa"/>
            <w:gridSpan w:val="2"/>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完成时限</w:t>
            </w:r>
          </w:p>
        </w:tc>
        <w:tc>
          <w:tcPr>
            <w:tcW w:w="2916" w:type="dxa"/>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牵头部门</w:t>
            </w:r>
          </w:p>
        </w:tc>
        <w:tc>
          <w:tcPr>
            <w:tcW w:w="2138" w:type="dxa"/>
            <w:gridSpan w:val="2"/>
            <w:vAlign w:val="center"/>
          </w:tcPr>
          <w:p>
            <w:pPr>
              <w:widowControl/>
              <w:suppressAutoHyphens/>
              <w:jc w:val="center"/>
              <w:rPr>
                <w:rFonts w:ascii="Times New Roman" w:hAnsi="Times New Roman" w:eastAsia="黑体" w:cs="宋体"/>
                <w:kern w:val="0"/>
                <w:sz w:val="22"/>
                <w:szCs w:val="24"/>
                <w:lang w:bidi="mn-Mong-CN"/>
              </w:rPr>
            </w:pPr>
            <w:r>
              <w:rPr>
                <w:rFonts w:hint="eastAsia" w:ascii="Times New Roman" w:hAnsi="Times New Roman" w:eastAsia="黑体" w:cs="宋体"/>
                <w:kern w:val="0"/>
                <w:sz w:val="22"/>
                <w:szCs w:val="24"/>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4406" w:type="dxa"/>
            <w:gridSpan w:val="8"/>
            <w:vAlign w:val="center"/>
          </w:tcPr>
          <w:p>
            <w:pPr>
              <w:widowControl/>
              <w:suppressAutoHyphens/>
              <w:snapToGrid w:val="0"/>
              <w:ind w:left="-105" w:leftChars="-50" w:right="-105" w:rightChars="-50"/>
              <w:jc w:val="center"/>
              <w:rPr>
                <w:rFonts w:ascii="Times New Roman" w:hAnsi="Times New Roman" w:eastAsia="宋体" w:cs="宋体"/>
                <w:kern w:val="0"/>
                <w:szCs w:val="21"/>
              </w:rPr>
            </w:pPr>
            <w:r>
              <w:rPr>
                <w:rFonts w:hint="eastAsia" w:ascii="Times New Roman" w:hAnsi="Times New Roman" w:eastAsia="黑体" w:cs="黑体"/>
                <w:kern w:val="0"/>
                <w:szCs w:val="21"/>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2"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1</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目标任务</w:t>
            </w: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建设用地和农用地土壤环境风险得到有效管控，土壤环境质量保持良好。重点建设用地安全利用率达到100%，或者达到95%以上且当年依法处罚、整改到位。受污染耕地安全利用率稳定达到100%。</w:t>
            </w:r>
          </w:p>
        </w:tc>
        <w:tc>
          <w:tcPr>
            <w:tcW w:w="1561" w:type="dxa"/>
            <w:gridSpan w:val="2"/>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区农业农村局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区园林绿化局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区应急局</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区发展改革委</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区城管委</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406" w:type="dxa"/>
            <w:gridSpan w:val="8"/>
            <w:vAlign w:val="center"/>
          </w:tcPr>
          <w:p>
            <w:pPr>
              <w:widowControl/>
              <w:suppressAutoHyphens/>
              <w:snapToGrid w:val="0"/>
              <w:spacing w:line="280" w:lineRule="exact"/>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2" w:hRule="atLeast"/>
          <w:jc w:val="center"/>
        </w:trPr>
        <w:tc>
          <w:tcPr>
            <w:tcW w:w="731" w:type="dxa"/>
            <w:vMerge w:val="restart"/>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2</w:t>
            </w:r>
          </w:p>
        </w:tc>
        <w:tc>
          <w:tcPr>
            <w:tcW w:w="1134" w:type="dxa"/>
            <w:vMerge w:val="restart"/>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持续开展土壤污染防治现状调查</w:t>
            </w:r>
          </w:p>
          <w:p>
            <w:pPr>
              <w:widowControl/>
              <w:suppressAutoHyphens/>
              <w:snapToGrid w:val="0"/>
              <w:spacing w:line="280" w:lineRule="exact"/>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Times New Roman"/>
                <w:szCs w:val="21"/>
              </w:rPr>
            </w:pPr>
            <w:r>
              <w:rPr>
                <w:rFonts w:hint="eastAsia" w:ascii="仿宋_GB2312" w:hAnsi="Times New Roman" w:eastAsia="仿宋_GB2312" w:cs="宋体"/>
                <w:kern w:val="0"/>
                <w:szCs w:val="21"/>
              </w:rPr>
              <w:t>全面</w:t>
            </w:r>
            <w:r>
              <w:rPr>
                <w:rFonts w:hint="eastAsia" w:ascii="仿宋_GB2312" w:hAnsi="Times New Roman" w:eastAsia="仿宋_GB2312" w:cs="Times New Roman"/>
                <w:kern w:val="0"/>
                <w:szCs w:val="21"/>
              </w:rPr>
              <w:t>管控优先监管地块。开展关停退出工业企业原址用地筛查，</w:t>
            </w:r>
            <w:r>
              <w:rPr>
                <w:rFonts w:hint="eastAsia" w:ascii="仿宋_GB2312" w:hAnsi="Times New Roman" w:eastAsia="仿宋_GB2312" w:cs="Times New Roman"/>
                <w:szCs w:val="21"/>
              </w:rPr>
              <w:t>筛选可能存在较高土壤污染风险的地块，列入优先监管地块清单，3月底、9月底更新清单。</w:t>
            </w:r>
          </w:p>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按照生态环境部新技术指南对新增优先监管地块开展、完善重点监测；根据重点监测评估结果，督促土壤污染责任人或土地使用权人落实制度控制、工程控制等措施，并通过环境监测监控污染扩散和对周边敏感目标的影响。</w:t>
            </w:r>
          </w:p>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优先监管地块污染管控率≥95%。</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和信息化局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相关街乡</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731" w:type="dxa"/>
            <w:vMerge w:val="continue"/>
            <w:vAlign w:val="center"/>
          </w:tcPr>
          <w:p>
            <w:pPr>
              <w:widowControl/>
              <w:suppressAutoHyphens/>
              <w:snapToGrid w:val="0"/>
              <w:spacing w:line="280" w:lineRule="exact"/>
              <w:ind w:left="-105" w:leftChars="-50" w:right="-105" w:rightChars="-50"/>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持续推进土壤环境现状数据汇集。基本建立新、改、扩建建设项目土壤环境现状调查成果台账。</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tc>
        <w:tc>
          <w:tcPr>
            <w:tcW w:w="2138"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6" w:hRule="atLeast"/>
          <w:jc w:val="center"/>
        </w:trPr>
        <w:tc>
          <w:tcPr>
            <w:tcW w:w="731" w:type="dxa"/>
            <w:vMerge w:val="restart"/>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3</w:t>
            </w:r>
          </w:p>
        </w:tc>
        <w:tc>
          <w:tcPr>
            <w:tcW w:w="1134" w:type="dxa"/>
            <w:vMerge w:val="restart"/>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加强工业企业土壤污染源头防控</w:t>
            </w: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开展已关闭加油站土壤污染风险摸底排查，逐步消除风险隐患。</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Times New Roman"/>
                <w:szCs w:val="21"/>
              </w:rPr>
              <w:t>市规划自然资源委朝阳分局</w:t>
            </w:r>
          </w:p>
        </w:tc>
        <w:tc>
          <w:tcPr>
            <w:tcW w:w="2138"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3"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以优化提升监测方案为重点，提升自行监测工作质量。</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8" w:type="dxa"/>
            <w:gridSpan w:val="2"/>
            <w:vAlign w:val="center"/>
          </w:tcPr>
          <w:p>
            <w:pPr>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朝阳园管委会区科学技术和信息化局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按照生态环境部新技术指南，编制土壤污染重点监管单位周边土壤和地下水监测方案。对土壤重点单位周边开展土壤和地下水监测。</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8"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bCs/>
                <w:kern w:val="0"/>
                <w:szCs w:val="21"/>
              </w:rPr>
              <w:t>预防园区土壤环境污染。督促高安屯循环经济产业园区</w:t>
            </w:r>
            <w:r>
              <w:rPr>
                <w:rFonts w:hint="eastAsia" w:ascii="仿宋_GB2312" w:hAnsi="Times New Roman" w:eastAsia="仿宋_GB2312" w:cs="Times New Roman"/>
                <w:kern w:val="0"/>
                <w:szCs w:val="21"/>
              </w:rPr>
              <w:t>管理机构完善并落实土壤污染防治方案,开展土壤和地下水监测、结果评价及风险防控。</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widowControl/>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napToGrid w:val="0"/>
              <w:spacing w:line="280" w:lineRule="exact"/>
              <w:jc w:val="center"/>
              <w:rPr>
                <w:rFonts w:ascii="仿宋_GB2312" w:hAnsi="Times New Roman" w:eastAsia="仿宋_GB2312" w:cs="Times New Roman"/>
                <w:bCs/>
                <w:kern w:val="0"/>
                <w:szCs w:val="21"/>
              </w:rPr>
            </w:pPr>
            <w:r>
              <w:rPr>
                <w:rFonts w:hint="eastAsia" w:ascii="仿宋_GB2312" w:hAnsi="Times New Roman" w:eastAsia="仿宋_GB2312" w:cs="Times New Roman"/>
                <w:bCs/>
                <w:kern w:val="0"/>
                <w:szCs w:val="21"/>
              </w:rPr>
              <w:t>区城管委</w:t>
            </w:r>
          </w:p>
          <w:p>
            <w:pPr>
              <w:widowControl/>
              <w:suppressAutoHyphens/>
              <w:snapToGrid w:val="0"/>
              <w:spacing w:line="280" w:lineRule="exact"/>
              <w:jc w:val="center"/>
              <w:rPr>
                <w:rFonts w:ascii="仿宋_GB2312" w:hAnsi="Times New Roman" w:eastAsia="仿宋_GB2312" w:cs="Times New Roman"/>
                <w:szCs w:val="24"/>
              </w:rPr>
            </w:pPr>
            <w:r>
              <w:rPr>
                <w:rFonts w:hint="eastAsia" w:ascii="仿宋_GB2312" w:hAnsi="Times New Roman" w:eastAsia="仿宋_GB2312" w:cs="Times New Roman"/>
                <w:bCs/>
                <w:kern w:val="0"/>
                <w:szCs w:val="21"/>
              </w:rPr>
              <w:t>区环卫中心</w:t>
            </w:r>
          </w:p>
        </w:tc>
        <w:tc>
          <w:tcPr>
            <w:tcW w:w="2138" w:type="dxa"/>
            <w:gridSpan w:val="2"/>
            <w:vAlign w:val="center"/>
          </w:tcPr>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宋体"/>
                <w:kern w:val="0"/>
                <w:szCs w:val="21"/>
                <w:lang w:bidi="mn-Mong-CN"/>
              </w:rPr>
              <w:t>朝阳园管委会区科学技术和信息化局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jc w:val="center"/>
        </w:trPr>
        <w:tc>
          <w:tcPr>
            <w:tcW w:w="731" w:type="dxa"/>
            <w:vMerge w:val="restart"/>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4</w:t>
            </w:r>
          </w:p>
        </w:tc>
        <w:tc>
          <w:tcPr>
            <w:tcW w:w="1134" w:type="dxa"/>
            <w:vMerge w:val="restart"/>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科学管控建设用地风险</w:t>
            </w:r>
          </w:p>
        </w:tc>
        <w:tc>
          <w:tcPr>
            <w:tcW w:w="5926"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削减受污染建设用地面积。科学实施土壤污染风险管控、修复，加快建设用地土壤污染风险管控和修复名录内地块风险管控、修复及效果评估，强化土壤污染风险管控和修复过程监督管理，开展污染地块专项检查。督促重点地块尽快实施风险管控或修复。</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相关街乡</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朝阳分局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5"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加快处置转运污染土壤。加强修复地块监督管理，涉及转运污染土壤的，督促按承诺时限和措施完成转运污染土壤处置、效果评估及备案。</w:t>
            </w:r>
          </w:p>
        </w:tc>
        <w:tc>
          <w:tcPr>
            <w:tcW w:w="1561"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相关街乡</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加强修复过程监督管理。针对开挖深度较大的修复项目，加强土壤污染治理监督检查和施工安全监督检查。</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区住房城乡建设委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相关街乡</w:t>
            </w:r>
          </w:p>
        </w:tc>
        <w:tc>
          <w:tcPr>
            <w:tcW w:w="2138"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规范地块后期管理措施。督促地块使用权人，按计划开展制度控制、长期监测，定期报告。</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区住房城乡建设委</w:t>
            </w:r>
          </w:p>
        </w:tc>
        <w:tc>
          <w:tcPr>
            <w:tcW w:w="2138"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3"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5</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完善建设用地再开发利用监管机制</w:t>
            </w:r>
          </w:p>
        </w:tc>
        <w:tc>
          <w:tcPr>
            <w:tcW w:w="5926"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区规划自然资源部门、生态环境部门加强联动，落实“先调查、先治理、再供地（出让、划拨、协议出让）”的原则，保障“净地”出让。</w:t>
            </w:r>
          </w:p>
        </w:tc>
        <w:tc>
          <w:tcPr>
            <w:tcW w:w="1561" w:type="dxa"/>
            <w:gridSpan w:val="2"/>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相关街乡</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6" w:type="dxa"/>
            <w:gridSpan w:val="8"/>
            <w:vAlign w:val="center"/>
          </w:tcPr>
          <w:p>
            <w:pPr>
              <w:suppressAutoHyphens/>
              <w:snapToGrid w:val="0"/>
              <w:spacing w:line="280" w:lineRule="exact"/>
              <w:ind w:left="-105" w:leftChars="-50" w:right="-105" w:rightChars="-50"/>
              <w:jc w:val="center"/>
              <w:rPr>
                <w:rFonts w:ascii="黑体" w:hAnsi="黑体" w:eastAsia="黑体" w:cs="宋体"/>
                <w:kern w:val="0"/>
                <w:szCs w:val="21"/>
              </w:rPr>
            </w:pPr>
            <w:r>
              <w:rPr>
                <w:rFonts w:hint="eastAsia" w:ascii="黑体" w:hAnsi="黑体" w:eastAsia="黑体" w:cs="黑体"/>
                <w:kern w:val="0"/>
                <w:szCs w:val="21"/>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jc w:val="center"/>
        </w:trPr>
        <w:tc>
          <w:tcPr>
            <w:tcW w:w="731" w:type="dxa"/>
            <w:vMerge w:val="restart"/>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6</w:t>
            </w:r>
          </w:p>
        </w:tc>
        <w:tc>
          <w:tcPr>
            <w:tcW w:w="1134" w:type="dxa"/>
            <w:vMerge w:val="restart"/>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深入推进农用地分类管理</w:t>
            </w:r>
          </w:p>
        </w:tc>
        <w:tc>
          <w:tcPr>
            <w:tcW w:w="5926" w:type="dxa"/>
            <w:vAlign w:val="center"/>
          </w:tcPr>
          <w:p>
            <w:pPr>
              <w:widowControl/>
              <w:suppressAutoHyphens/>
              <w:snapToGrid w:val="0"/>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更新农用地类别。根据土地利用变更、土壤和农产品协同监测结果等，完成一轮耕地、园地土壤环境质量类别调整，更新清单，并继续实施耕地、园地分类管理。</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区农业农村局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Times New Roman"/>
                <w:szCs w:val="21"/>
              </w:rPr>
              <w:t>区园林绿化局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4" w:hRule="atLeast"/>
          <w:jc w:val="center"/>
        </w:trPr>
        <w:tc>
          <w:tcPr>
            <w:tcW w:w="731" w:type="dxa"/>
            <w:vMerge w:val="continue"/>
            <w:vAlign w:val="center"/>
          </w:tcPr>
          <w:p>
            <w:pPr>
              <w:widowControl/>
              <w:suppressAutoHyphens/>
              <w:snapToGrid w:val="0"/>
              <w:spacing w:line="280" w:lineRule="exact"/>
              <w:ind w:left="-105" w:leftChars="-50" w:right="-105" w:rightChars="-50"/>
              <w:jc w:val="left"/>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left"/>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防控涉重金属重点行业污染。完成涉重金属行业企业、含电镀工序企业排查，防止污染农用地。</w:t>
            </w:r>
          </w:p>
        </w:tc>
        <w:tc>
          <w:tcPr>
            <w:tcW w:w="1561"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区生态环境局</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宋体"/>
                <w:kern w:val="0"/>
                <w:szCs w:val="21"/>
                <w:lang w:bidi="mn-Mong-CN"/>
              </w:rPr>
              <w:t>朝阳园管委会区科学技术和信息化局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3"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7</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促进农用地土壤质量提升</w:t>
            </w:r>
          </w:p>
        </w:tc>
        <w:tc>
          <w:tcPr>
            <w:tcW w:w="5926" w:type="dxa"/>
            <w:vAlign w:val="center"/>
          </w:tcPr>
          <w:p>
            <w:pPr>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完成市级部门下达的高标准农田建设和提升改造任务要求，推进3862亩高标准农田建设，3535亩农田节水灌溉工程建设和节水改造，推广水肥一体化等节水、抗旱技术。农田灌溉用水有效利用系数达到0.753。</w:t>
            </w:r>
          </w:p>
        </w:tc>
        <w:tc>
          <w:tcPr>
            <w:tcW w:w="1561"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916" w:type="dxa"/>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区农业农村局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区水务局</w:t>
            </w:r>
          </w:p>
        </w:tc>
        <w:tc>
          <w:tcPr>
            <w:tcW w:w="2138" w:type="dxa"/>
            <w:gridSpan w:val="2"/>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5" w:hRule="atLeast"/>
          <w:jc w:val="center"/>
        </w:trPr>
        <w:tc>
          <w:tcPr>
            <w:tcW w:w="731" w:type="dxa"/>
            <w:vMerge w:val="restart"/>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8</w:t>
            </w:r>
          </w:p>
        </w:tc>
        <w:tc>
          <w:tcPr>
            <w:tcW w:w="1134" w:type="dxa"/>
            <w:vMerge w:val="restart"/>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加强面源污染治理</w:t>
            </w:r>
          </w:p>
        </w:tc>
        <w:tc>
          <w:tcPr>
            <w:tcW w:w="5926" w:type="dxa"/>
            <w:vAlign w:val="center"/>
          </w:tcPr>
          <w:p>
            <w:pPr>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治理农业面源污染。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治理园林绿化面源污染。分类分区分级推进园林绿化农药减量，完成绿色防治技术示范150亩。</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731" w:type="dxa"/>
            <w:vMerge w:val="continue"/>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1134" w:type="dxa"/>
            <w:vMerge w:val="continue"/>
            <w:vAlign w:val="center"/>
          </w:tcPr>
          <w:p>
            <w:pPr>
              <w:widowControl/>
              <w:suppressAutoHyphens/>
              <w:snapToGrid w:val="0"/>
              <w:spacing w:line="280" w:lineRule="exact"/>
              <w:jc w:val="center"/>
              <w:rPr>
                <w:rFonts w:ascii="仿宋_GB2312" w:hAnsi="Times New Roman" w:eastAsia="仿宋_GB2312" w:cs="宋体"/>
                <w:kern w:val="0"/>
                <w:szCs w:val="21"/>
              </w:rPr>
            </w:pPr>
          </w:p>
        </w:tc>
        <w:tc>
          <w:tcPr>
            <w:tcW w:w="5926" w:type="dxa"/>
            <w:vAlign w:val="center"/>
          </w:tcPr>
          <w:p>
            <w:pPr>
              <w:widowControl/>
              <w:suppressAutoHyphens/>
              <w:snapToGrid w:val="0"/>
              <w:spacing w:line="280" w:lineRule="exact"/>
              <w:rPr>
                <w:rFonts w:ascii="仿宋_GB2312" w:hAnsi="Times New Roman" w:eastAsia="仿宋_GB2312" w:cs="宋体"/>
                <w:bCs/>
                <w:kern w:val="0"/>
                <w:szCs w:val="21"/>
              </w:rPr>
            </w:pPr>
            <w:r>
              <w:rPr>
                <w:rFonts w:hint="eastAsia" w:ascii="仿宋_GB2312" w:hAnsi="Times New Roman" w:eastAsia="仿宋_GB2312" w:cs="Times New Roman"/>
                <w:kern w:val="0"/>
                <w:szCs w:val="21"/>
              </w:rPr>
              <w:t>循环利用农林种植生产废弃物。推进农作物秸秆循环利用，秸秆综合利用率保持在99%以上。推进园林绿化有机废弃物生态循环利用。</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9</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推进农村环境整治</w:t>
            </w:r>
          </w:p>
        </w:tc>
        <w:tc>
          <w:tcPr>
            <w:tcW w:w="5926"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强化农村黑臭水体治理。落实《北京市农村黑臭水体治理工作方案》及相关配套文件要求，坚持 “查、治、管”一体推进农村黑臭水体治理。</w:t>
            </w:r>
          </w:p>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排查梳理农村黑臭水体，建立统一清单。推进河湖水系范围内、外的农村黑臭水体治理。</w:t>
            </w:r>
          </w:p>
          <w:p>
            <w:pPr>
              <w:widowControl/>
              <w:suppressAutoHyphens/>
              <w:snapToGrid w:val="0"/>
              <w:spacing w:line="280" w:lineRule="exact"/>
              <w:rPr>
                <w:rFonts w:ascii="仿宋_GB2312" w:hAnsi="Times New Roman" w:eastAsia="仿宋_GB2312" w:cs="宋体"/>
                <w:bCs/>
                <w:kern w:val="0"/>
                <w:szCs w:val="21"/>
              </w:rPr>
            </w:pPr>
            <w:r>
              <w:rPr>
                <w:rFonts w:hint="eastAsia" w:ascii="仿宋_GB2312" w:hAnsi="Times New Roman" w:eastAsia="仿宋_GB2312" w:cs="Times New Roman"/>
                <w:kern w:val="0"/>
                <w:szCs w:val="21"/>
              </w:rPr>
              <w:t>建立闭环工作机制，组织排查问题线索，动态更新监管清单，制定治理方案，分级分类开展治理及成效自评，实施挂账销号，强化长效管护，对发现的问题组织整改，严防返黑返臭。</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相关街乡</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Times New Roman"/>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10</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形成第三次全国土壤普查成果</w:t>
            </w:r>
          </w:p>
        </w:tc>
        <w:tc>
          <w:tcPr>
            <w:tcW w:w="5926" w:type="dxa"/>
            <w:vAlign w:val="center"/>
          </w:tcPr>
          <w:p>
            <w:pPr>
              <w:widowControl/>
              <w:suppressAutoHyphens/>
              <w:snapToGrid w:val="0"/>
              <w:spacing w:line="280" w:lineRule="exact"/>
              <w:rPr>
                <w:rFonts w:ascii="仿宋_GB2312" w:hAnsi="Times New Roman" w:eastAsia="仿宋_GB2312" w:cs="宋体"/>
                <w:bCs/>
                <w:kern w:val="0"/>
                <w:szCs w:val="21"/>
              </w:rPr>
            </w:pPr>
            <w:r>
              <w:rPr>
                <w:rFonts w:hint="eastAsia" w:ascii="仿宋_GB2312" w:hAnsi="Times New Roman" w:eastAsia="仿宋_GB2312" w:cs="Times New Roman"/>
                <w:kern w:val="0"/>
                <w:szCs w:val="21"/>
              </w:rPr>
              <w:t>完成第三次全国土壤普查，形成区级成果。</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区发展改革委</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区财政局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14406" w:type="dxa"/>
            <w:gridSpan w:val="8"/>
            <w:vAlign w:val="center"/>
          </w:tcPr>
          <w:p>
            <w:pPr>
              <w:suppressAutoHyphens/>
              <w:adjustRightInd w:val="0"/>
              <w:snapToGrid w:val="0"/>
              <w:spacing w:line="280" w:lineRule="exact"/>
              <w:ind w:left="-105" w:leftChars="-50" w:right="-105" w:rightChars="-50"/>
              <w:jc w:val="center"/>
              <w:rPr>
                <w:rFonts w:ascii="黑体" w:hAnsi="黑体" w:eastAsia="黑体" w:cs="宋体"/>
                <w:szCs w:val="21"/>
              </w:rPr>
            </w:pPr>
            <w:r>
              <w:rPr>
                <w:rFonts w:hint="eastAsia" w:ascii="黑体" w:hAnsi="黑体" w:eastAsia="黑体" w:cs="黑体"/>
                <w:szCs w:val="21"/>
              </w:rPr>
              <w:t>四、持续完善未利用地保护管理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2" w:hRule="atLeast"/>
          <w:jc w:val="center"/>
        </w:trPr>
        <w:tc>
          <w:tcPr>
            <w:tcW w:w="731"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11</w:t>
            </w:r>
          </w:p>
        </w:tc>
        <w:tc>
          <w:tcPr>
            <w:tcW w:w="1134" w:type="dxa"/>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Times New Roman"/>
                <w:szCs w:val="21"/>
              </w:rPr>
              <w:t>防控未利用地土壤污染</w:t>
            </w:r>
          </w:p>
        </w:tc>
        <w:tc>
          <w:tcPr>
            <w:tcW w:w="5926" w:type="dxa"/>
            <w:vAlign w:val="center"/>
          </w:tcPr>
          <w:p>
            <w:pPr>
              <w:widowControl/>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Times New Roman"/>
                <w:kern w:val="0"/>
                <w:szCs w:val="21"/>
              </w:rPr>
              <w:t>加强未利用地保护。更新未利用地地块管理台账，</w:t>
            </w:r>
            <w:r>
              <w:rPr>
                <w:rFonts w:hint="eastAsia" w:ascii="仿宋_GB2312" w:hAnsi="Times New Roman" w:eastAsia="仿宋_GB2312" w:cs="宋体"/>
                <w:kern w:val="0"/>
                <w:szCs w:val="21"/>
              </w:rPr>
              <w:t>组织对滩涂、沼泽等未利用地定期开展巡查，</w:t>
            </w:r>
            <w:r>
              <w:rPr>
                <w:rFonts w:hint="eastAsia" w:ascii="仿宋_GB2312" w:hAnsi="Times New Roman" w:eastAsia="仿宋_GB2312" w:cs="Times New Roman"/>
                <w:kern w:val="0"/>
                <w:szCs w:val="21"/>
              </w:rPr>
              <w:t>推进未利用地土壤环境监测。巡查检查、监测等发现存在土壤污染风险的，采取有效措施防控风险并控制开发利用。未利用地被污染的，督促土壤污染责任人清除污染、实施修复。</w:t>
            </w:r>
          </w:p>
        </w:tc>
        <w:tc>
          <w:tcPr>
            <w:tcW w:w="1561"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vAlign w:val="center"/>
          </w:tcPr>
          <w:p>
            <w:pPr>
              <w:suppressAutoHyphens/>
              <w:snapToGrid w:val="0"/>
              <w:spacing w:line="280" w:lineRule="exact"/>
              <w:ind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市规划自然资源委朝阳分局</w:t>
            </w:r>
          </w:p>
        </w:tc>
        <w:tc>
          <w:tcPr>
            <w:tcW w:w="2138" w:type="dxa"/>
            <w:gridSpan w:val="2"/>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区城管委</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djustRightInd w:val="0"/>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宋体"/>
                <w:szCs w:val="21"/>
              </w:rPr>
              <w:t>相关</w:t>
            </w:r>
            <w:r>
              <w:rPr>
                <w:rFonts w:hint="eastAsia" w:ascii="仿宋_GB2312" w:hAnsi="Times New Roman" w:eastAsia="仿宋_GB2312" w:cs="Times New Roman"/>
                <w:szCs w:val="24"/>
              </w:rPr>
              <w:t>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14406" w:type="dxa"/>
            <w:gridSpan w:val="8"/>
            <w:vAlign w:val="center"/>
          </w:tcPr>
          <w:p>
            <w:pPr>
              <w:suppressAutoHyphens/>
              <w:adjustRightInd w:val="0"/>
              <w:snapToGrid w:val="0"/>
              <w:spacing w:line="280" w:lineRule="exact"/>
              <w:ind w:left="-105" w:leftChars="-50" w:right="-105" w:rightChars="-50"/>
              <w:jc w:val="center"/>
              <w:rPr>
                <w:rFonts w:ascii="黑体" w:hAnsi="黑体" w:eastAsia="黑体" w:cs="宋体"/>
                <w:szCs w:val="21"/>
              </w:rPr>
            </w:pPr>
            <w:r>
              <w:rPr>
                <w:rFonts w:hint="eastAsia" w:ascii="黑体" w:hAnsi="黑体" w:eastAsia="黑体" w:cs="黑体"/>
                <w:szCs w:val="21"/>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5" w:hRule="atLeast"/>
          <w:jc w:val="center"/>
        </w:trPr>
        <w:tc>
          <w:tcPr>
            <w:tcW w:w="731" w:type="dxa"/>
            <w:tcBorders>
              <w:bottom w:val="single" w:color="auto" w:sz="4" w:space="0"/>
            </w:tcBorders>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12</w:t>
            </w:r>
          </w:p>
        </w:tc>
        <w:tc>
          <w:tcPr>
            <w:tcW w:w="1134" w:type="dxa"/>
            <w:tcBorders>
              <w:bottom w:val="single" w:color="auto" w:sz="4" w:space="0"/>
            </w:tcBorders>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完善管理体系</w:t>
            </w:r>
          </w:p>
        </w:tc>
        <w:tc>
          <w:tcPr>
            <w:tcW w:w="5926" w:type="dxa"/>
            <w:tcBorders>
              <w:bottom w:val="single" w:color="auto" w:sz="4" w:space="0"/>
            </w:tcBorders>
            <w:vAlign w:val="center"/>
          </w:tcPr>
          <w:p>
            <w:pPr>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共享土壤污染防治信息。涉及用途变更为住宅或公共管理与公共服务用地的、重点行业企业生产经营用地用途变更或者土地使用权收回及转让的，区规划自然资源部门及时与生态环境部门共享相关信息。</w:t>
            </w:r>
          </w:p>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Times New Roman"/>
                <w:szCs w:val="21"/>
              </w:rPr>
              <w:t>推动多部门多源数据共享，初步构建全面立体的土壤污染管理体系。</w:t>
            </w:r>
          </w:p>
        </w:tc>
        <w:tc>
          <w:tcPr>
            <w:tcW w:w="1561" w:type="dxa"/>
            <w:gridSpan w:val="2"/>
            <w:tcBorders>
              <w:bottom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2916" w:type="dxa"/>
            <w:tcBorders>
              <w:bottom w:val="single" w:color="auto" w:sz="4" w:space="0"/>
            </w:tcBorders>
            <w:vAlign w:val="center"/>
          </w:tcPr>
          <w:p>
            <w:pPr>
              <w:widowControl/>
              <w:suppressAutoHyphens/>
              <w:adjustRightInd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市规划自然资源委朝阳分局</w:t>
            </w:r>
          </w:p>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Times New Roman"/>
                <w:szCs w:val="24"/>
              </w:rPr>
              <w:t>区生态环境局</w:t>
            </w:r>
          </w:p>
        </w:tc>
        <w:tc>
          <w:tcPr>
            <w:tcW w:w="2138" w:type="dxa"/>
            <w:gridSpan w:val="2"/>
            <w:tcBorders>
              <w:bottom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406" w:type="dxa"/>
            <w:gridSpan w:val="8"/>
            <w:shd w:val="clear" w:color="auto" w:fill="auto"/>
            <w:vAlign w:val="center"/>
          </w:tcPr>
          <w:p>
            <w:pPr>
              <w:widowControl/>
              <w:suppressAutoHyphens/>
              <w:snapToGrid w:val="0"/>
              <w:spacing w:line="280" w:lineRule="exact"/>
              <w:ind w:left="-105" w:leftChars="-50" w:right="-105" w:rightChars="-50"/>
              <w:jc w:val="center"/>
              <w:rPr>
                <w:rFonts w:ascii="黑体" w:hAnsi="黑体" w:eastAsia="黑体" w:cs="宋体"/>
                <w:kern w:val="0"/>
                <w:sz w:val="24"/>
                <w:szCs w:val="24"/>
              </w:rPr>
            </w:pPr>
            <w:r>
              <w:rPr>
                <w:rFonts w:hint="eastAsia" w:ascii="黑体" w:hAnsi="黑体" w:eastAsia="黑体" w:cs="黑体"/>
                <w:szCs w:val="21"/>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731"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13</w:t>
            </w:r>
          </w:p>
        </w:tc>
        <w:tc>
          <w:tcPr>
            <w:tcW w:w="1134"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提升危险废物收运处置能力</w:t>
            </w:r>
          </w:p>
        </w:tc>
        <w:tc>
          <w:tcPr>
            <w:tcW w:w="5937" w:type="dxa"/>
            <w:gridSpan w:val="2"/>
            <w:shd w:val="clear" w:color="auto" w:fill="auto"/>
            <w:vAlign w:val="center"/>
          </w:tcPr>
          <w:p>
            <w:pPr>
              <w:widowControl/>
              <w:suppressAutoHyphens/>
              <w:spacing w:line="280" w:lineRule="exact"/>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完善“小箱进大箱”等工作机制，建立医疗废物月汇总机制，健全小微医疗机构医废收运体系。</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年底前</w:t>
            </w:r>
          </w:p>
        </w:tc>
        <w:tc>
          <w:tcPr>
            <w:tcW w:w="2925" w:type="dxa"/>
            <w:gridSpan w:val="2"/>
            <w:shd w:val="clear" w:color="auto" w:fill="auto"/>
            <w:vAlign w:val="center"/>
          </w:tcPr>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区卫生健康委</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区城管委</w:t>
            </w:r>
          </w:p>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区生态环境局</w:t>
            </w:r>
          </w:p>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区发展改革委</w:t>
            </w:r>
          </w:p>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公安朝阳分局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jc w:val="center"/>
        </w:trPr>
        <w:tc>
          <w:tcPr>
            <w:tcW w:w="731"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14</w:t>
            </w:r>
          </w:p>
        </w:tc>
        <w:tc>
          <w:tcPr>
            <w:tcW w:w="1134" w:type="dxa"/>
            <w:shd w:val="clear" w:color="auto" w:fill="auto"/>
            <w:vAlign w:val="center"/>
          </w:tcPr>
          <w:p>
            <w:pPr>
              <w:widowControl/>
              <w:suppressAutoHyphens/>
              <w:spacing w:line="280" w:lineRule="exact"/>
              <w:ind w:left="-105" w:leftChars="-50" w:right="-105" w:rightChars="-50"/>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推动绿色生产生活方式</w:t>
            </w:r>
          </w:p>
        </w:tc>
        <w:tc>
          <w:tcPr>
            <w:tcW w:w="5937" w:type="dxa"/>
            <w:gridSpan w:val="2"/>
            <w:shd w:val="clear" w:color="auto" w:fill="auto"/>
            <w:vAlign w:val="center"/>
          </w:tcPr>
          <w:p>
            <w:pPr>
              <w:widowControl/>
              <w:suppressAutoHyphens/>
              <w:spacing w:line="280" w:lineRule="exact"/>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稳步开展朝阳区“无废城市”建设。严格控制危险废物填埋量，各生活垃圾焚烧企业飞灰填埋量零增长。结合实际，开展“无废园区”“无废校园”“无废街乡”等“无废细胞”建设。</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年底前</w:t>
            </w:r>
          </w:p>
        </w:tc>
        <w:tc>
          <w:tcPr>
            <w:tcW w:w="2925" w:type="dxa"/>
            <w:gridSpan w:val="2"/>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区生态环境局</w:t>
            </w:r>
          </w:p>
          <w:p>
            <w:pPr>
              <w:widowControl/>
              <w:suppressAutoHyphens/>
              <w:snapToGrid w:val="0"/>
              <w:spacing w:line="280" w:lineRule="exact"/>
              <w:ind w:left="-105" w:leftChars="-50" w:right="-105" w:rightChars="-50"/>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区城管委</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lang w:bidi="mn-Mong-CN"/>
              </w:rPr>
              <w:t>朝阳园管委会区科学技术和信息化局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731" w:type="dxa"/>
            <w:vMerge w:val="restart"/>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15</w:t>
            </w:r>
          </w:p>
        </w:tc>
        <w:tc>
          <w:tcPr>
            <w:tcW w:w="1134" w:type="dxa"/>
            <w:vMerge w:val="restart"/>
            <w:shd w:val="clear" w:color="auto" w:fill="auto"/>
            <w:vAlign w:val="center"/>
          </w:tcPr>
          <w:p>
            <w:pPr>
              <w:widowControl/>
              <w:suppressAutoHyphens/>
              <w:spacing w:line="280" w:lineRule="exact"/>
              <w:ind w:left="-105" w:leftChars="-50" w:right="-105" w:rightChars="-50"/>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加强新污染物治理</w:t>
            </w:r>
          </w:p>
        </w:tc>
        <w:tc>
          <w:tcPr>
            <w:tcW w:w="5937" w:type="dxa"/>
            <w:gridSpan w:val="2"/>
            <w:shd w:val="clear" w:color="auto" w:fill="auto"/>
            <w:vAlign w:val="center"/>
          </w:tcPr>
          <w:p>
            <w:pPr>
              <w:widowControl/>
              <w:suppressAutoHyphens/>
              <w:spacing w:line="280" w:lineRule="exact"/>
              <w:rPr>
                <w:rFonts w:ascii="仿宋_GB2312" w:hAnsi="Times New Roman" w:eastAsia="仿宋_GB2312" w:cs="Times New Roman"/>
                <w:bCs/>
                <w:color w:val="000000" w:themeColor="text1"/>
                <w:kern w:val="0"/>
                <w:szCs w:val="21"/>
              </w:rPr>
            </w:pPr>
            <w:r>
              <w:rPr>
                <w:rFonts w:hint="eastAsia" w:ascii="仿宋_GB2312" w:hAnsi="Times New Roman" w:eastAsia="仿宋_GB2312" w:cs="Times New Roman"/>
                <w:color w:val="000000" w:themeColor="text1"/>
                <w:kern w:val="0"/>
                <w:szCs w:val="21"/>
              </w:rPr>
              <w:t>完成2025年度化学物质环境信息统计调查工作。</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3月底</w:t>
            </w:r>
          </w:p>
        </w:tc>
        <w:tc>
          <w:tcPr>
            <w:tcW w:w="2925" w:type="dxa"/>
            <w:gridSpan w:val="2"/>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区生态环境局</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color w:val="000000" w:themeColor="text1"/>
                <w:kern w:val="0"/>
                <w:szCs w:val="21"/>
              </w:rPr>
            </w:pPr>
            <w:r>
              <w:rPr>
                <w:rFonts w:hint="eastAsia" w:ascii="仿宋_GB2312" w:hAnsi="Times New Roman" w:eastAsia="仿宋_GB2312" w:cs="宋体"/>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3" w:hRule="atLeast"/>
          <w:jc w:val="center"/>
        </w:trPr>
        <w:tc>
          <w:tcPr>
            <w:tcW w:w="731" w:type="dxa"/>
            <w:vMerge w:val="continue"/>
            <w:shd w:val="clear" w:color="auto" w:fill="auto"/>
            <w:vAlign w:val="center"/>
          </w:tcPr>
          <w:p>
            <w:pPr>
              <w:suppressAutoHyphens/>
              <w:spacing w:line="280" w:lineRule="exact"/>
              <w:jc w:val="center"/>
              <w:rPr>
                <w:rFonts w:ascii="仿宋_GB2312" w:hAnsi="Times New Roman" w:eastAsia="仿宋_GB2312" w:cs="宋体"/>
                <w:bCs/>
                <w:kern w:val="0"/>
                <w:szCs w:val="21"/>
              </w:rPr>
            </w:pPr>
          </w:p>
        </w:tc>
        <w:tc>
          <w:tcPr>
            <w:tcW w:w="1134" w:type="dxa"/>
            <w:vMerge w:val="continue"/>
            <w:shd w:val="clear" w:color="auto" w:fill="auto"/>
            <w:vAlign w:val="center"/>
          </w:tcPr>
          <w:p>
            <w:pPr>
              <w:suppressAutoHyphens/>
              <w:spacing w:line="280" w:lineRule="exact"/>
              <w:ind w:left="-105" w:leftChars="-50" w:right="-105" w:rightChars="-50"/>
              <w:jc w:val="center"/>
              <w:rPr>
                <w:rFonts w:ascii="仿宋_GB2312" w:hAnsi="Times New Roman" w:eastAsia="仿宋_GB2312" w:cs="宋体"/>
                <w:kern w:val="0"/>
                <w:szCs w:val="21"/>
              </w:rPr>
            </w:pPr>
          </w:p>
        </w:tc>
        <w:tc>
          <w:tcPr>
            <w:tcW w:w="5937" w:type="dxa"/>
            <w:gridSpan w:val="2"/>
            <w:shd w:val="clear" w:color="auto" w:fill="auto"/>
            <w:vAlign w:val="center"/>
          </w:tcPr>
          <w:p>
            <w:pPr>
              <w:widowControl/>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规范抗生素类药品使用管理。加强抗菌药物临床应用管理，开展抗菌药物及细菌耐药性监测；严格落实零售药店凭处方销售处方药类抗菌药物。</w:t>
            </w:r>
          </w:p>
          <w:p>
            <w:pPr>
              <w:widowControl/>
              <w:suppressAutoHyphens/>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实施兽用抗菌药使用减量化行动：开展兽药质量监督抽检、动物源细菌耐药性监测；强化兽药使用监督管理，提升养殖环节规范用药水平。</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25" w:type="dxa"/>
            <w:gridSpan w:val="2"/>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区卫生健康委</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区市场监管局</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731" w:type="dxa"/>
            <w:vMerge w:val="continue"/>
            <w:shd w:val="clear" w:color="auto" w:fill="auto"/>
            <w:vAlign w:val="center"/>
          </w:tcPr>
          <w:p>
            <w:pPr>
              <w:suppressAutoHyphens/>
              <w:spacing w:line="280" w:lineRule="exact"/>
              <w:jc w:val="center"/>
              <w:rPr>
                <w:rFonts w:ascii="仿宋_GB2312" w:hAnsi="Times New Roman" w:eastAsia="仿宋_GB2312" w:cs="宋体"/>
                <w:bCs/>
                <w:kern w:val="0"/>
                <w:szCs w:val="21"/>
              </w:rPr>
            </w:pPr>
          </w:p>
        </w:tc>
        <w:tc>
          <w:tcPr>
            <w:tcW w:w="1134" w:type="dxa"/>
            <w:vMerge w:val="continue"/>
            <w:shd w:val="clear" w:color="auto" w:fill="auto"/>
            <w:vAlign w:val="center"/>
          </w:tcPr>
          <w:p>
            <w:pPr>
              <w:suppressAutoHyphens/>
              <w:spacing w:line="280" w:lineRule="exact"/>
              <w:ind w:left="-105" w:leftChars="-50" w:right="-105" w:rightChars="-50"/>
              <w:jc w:val="center"/>
              <w:rPr>
                <w:rFonts w:ascii="仿宋_GB2312" w:hAnsi="Times New Roman" w:eastAsia="仿宋_GB2312" w:cs="宋体"/>
                <w:kern w:val="0"/>
                <w:szCs w:val="21"/>
              </w:rPr>
            </w:pPr>
          </w:p>
        </w:tc>
        <w:tc>
          <w:tcPr>
            <w:tcW w:w="5937" w:type="dxa"/>
            <w:gridSpan w:val="2"/>
            <w:shd w:val="clear" w:color="auto" w:fill="auto"/>
            <w:vAlign w:val="center"/>
          </w:tcPr>
          <w:p>
            <w:pPr>
              <w:widowControl/>
              <w:suppressAutoHyphens/>
              <w:spacing w:line="280" w:lineRule="exact"/>
              <w:rPr>
                <w:rFonts w:ascii="仿宋_GB2312" w:hAnsi="Times New Roman" w:eastAsia="仿宋_GB2312" w:cs="Times New Roman"/>
                <w:szCs w:val="21"/>
              </w:rPr>
            </w:pPr>
            <w:r>
              <w:rPr>
                <w:rFonts w:hint="eastAsia" w:ascii="仿宋_GB2312" w:hAnsi="Times New Roman" w:eastAsia="仿宋_GB2312" w:cs="宋体"/>
                <w:kern w:val="0"/>
                <w:szCs w:val="21"/>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25" w:type="dxa"/>
            <w:gridSpan w:val="2"/>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区园林绿化局</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731" w:type="dxa"/>
            <w:vMerge w:val="continue"/>
            <w:shd w:val="clear" w:color="auto" w:fill="auto"/>
            <w:vAlign w:val="center"/>
          </w:tcPr>
          <w:p>
            <w:pPr>
              <w:suppressAutoHyphens/>
              <w:spacing w:line="280" w:lineRule="exact"/>
              <w:jc w:val="center"/>
              <w:rPr>
                <w:rFonts w:ascii="仿宋_GB2312" w:hAnsi="Times New Roman" w:eastAsia="仿宋_GB2312" w:cs="宋体"/>
                <w:kern w:val="0"/>
                <w:szCs w:val="21"/>
              </w:rPr>
            </w:pPr>
          </w:p>
        </w:tc>
        <w:tc>
          <w:tcPr>
            <w:tcW w:w="1134" w:type="dxa"/>
            <w:vMerge w:val="continue"/>
            <w:shd w:val="clear" w:color="auto" w:fill="auto"/>
            <w:vAlign w:val="center"/>
          </w:tcPr>
          <w:p>
            <w:pPr>
              <w:suppressAutoHyphens/>
              <w:spacing w:line="280" w:lineRule="exact"/>
              <w:ind w:left="-105" w:leftChars="-50" w:right="-105" w:rightChars="-50"/>
              <w:jc w:val="center"/>
              <w:rPr>
                <w:rFonts w:ascii="仿宋_GB2312" w:hAnsi="Times New Roman" w:eastAsia="仿宋_GB2312" w:cs="宋体"/>
                <w:kern w:val="0"/>
                <w:szCs w:val="21"/>
              </w:rPr>
            </w:pPr>
          </w:p>
        </w:tc>
        <w:tc>
          <w:tcPr>
            <w:tcW w:w="5937" w:type="dxa"/>
            <w:gridSpan w:val="2"/>
            <w:shd w:val="clear" w:color="auto" w:fill="auto"/>
            <w:vAlign w:val="center"/>
          </w:tcPr>
          <w:p>
            <w:pPr>
              <w:widowControl/>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持续推进涉优先控制化学品、重点管控新污染物企业全面实施强制清洁生产审核。组织开展涉优先控制化学品、重点管控新污染物企业以及新化学物质环境管理登记专项执法检查。探索开展重点管控新污染物环境风险管控措施落实情况跨部门联合检查。</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25" w:type="dxa"/>
            <w:gridSpan w:val="2"/>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区市场监管局</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区住房城乡建设委</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tc>
        <w:tc>
          <w:tcPr>
            <w:tcW w:w="2129" w:type="dxa"/>
            <w:shd w:val="clear" w:color="auto" w:fill="auto"/>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731" w:type="dxa"/>
            <w:vMerge w:val="continue"/>
            <w:shd w:val="clear" w:color="auto" w:fill="auto"/>
            <w:vAlign w:val="center"/>
          </w:tcPr>
          <w:p>
            <w:pPr>
              <w:widowControl/>
              <w:suppressAutoHyphens/>
              <w:spacing w:line="280" w:lineRule="exact"/>
              <w:jc w:val="center"/>
              <w:rPr>
                <w:rFonts w:ascii="仿宋_GB2312" w:hAnsi="Times New Roman" w:eastAsia="仿宋_GB2312" w:cs="宋体"/>
                <w:kern w:val="0"/>
                <w:szCs w:val="21"/>
              </w:rPr>
            </w:pPr>
          </w:p>
        </w:tc>
        <w:tc>
          <w:tcPr>
            <w:tcW w:w="1134" w:type="dxa"/>
            <w:vMerge w:val="continue"/>
            <w:shd w:val="clear" w:color="auto" w:fill="auto"/>
            <w:vAlign w:val="center"/>
          </w:tcPr>
          <w:p>
            <w:pPr>
              <w:widowControl/>
              <w:suppressAutoHyphens/>
              <w:spacing w:line="280" w:lineRule="exact"/>
              <w:ind w:left="-105" w:leftChars="-50" w:right="-105" w:rightChars="-50"/>
              <w:jc w:val="center"/>
              <w:rPr>
                <w:rFonts w:ascii="仿宋_GB2312" w:hAnsi="Times New Roman" w:eastAsia="仿宋_GB2312" w:cs="宋体"/>
                <w:kern w:val="0"/>
                <w:szCs w:val="21"/>
              </w:rPr>
            </w:pPr>
          </w:p>
        </w:tc>
        <w:tc>
          <w:tcPr>
            <w:tcW w:w="5937" w:type="dxa"/>
            <w:gridSpan w:val="2"/>
            <w:shd w:val="clear" w:color="auto" w:fill="auto"/>
            <w:vAlign w:val="center"/>
          </w:tcPr>
          <w:p>
            <w:pPr>
              <w:widowControl/>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加强产品新污染物含量检测。依据相关国家标准, 对修正液、修正带等产品中的氯代烃等物质进行限量检测,对抽查发现的不合格产品依法进行处理。</w:t>
            </w:r>
          </w:p>
        </w:tc>
        <w:tc>
          <w:tcPr>
            <w:tcW w:w="1550" w:type="dxa"/>
            <w:shd w:val="clear" w:color="auto" w:fill="auto"/>
            <w:vAlign w:val="center"/>
          </w:tcPr>
          <w:p>
            <w:pPr>
              <w:widowControl/>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2925" w:type="dxa"/>
            <w:gridSpan w:val="2"/>
            <w:shd w:val="clear" w:color="auto" w:fill="auto"/>
            <w:vAlign w:val="center"/>
          </w:tcPr>
          <w:p>
            <w:pPr>
              <w:widowControl/>
              <w:suppressAutoHyphens/>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区市场监管局</w:t>
            </w:r>
          </w:p>
        </w:tc>
        <w:tc>
          <w:tcPr>
            <w:tcW w:w="2129" w:type="dxa"/>
            <w:shd w:val="clear" w:color="auto" w:fill="auto"/>
            <w:vAlign w:val="center"/>
          </w:tcPr>
          <w:p>
            <w:pPr>
              <w:widowControl/>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hAnsi="黑体" w:eastAsia="黑体" w:cs="Times New Roman"/>
          <w:color w:val="000000"/>
          <w:sz w:val="32"/>
          <w:szCs w:val="32"/>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应对气候变化2025年行动计划</w:t>
      </w:r>
    </w:p>
    <w:p>
      <w:pPr>
        <w:snapToGrid w:val="0"/>
        <w:spacing w:line="440" w:lineRule="exact"/>
        <w:jc w:val="center"/>
        <w:rPr>
          <w:rFonts w:ascii="方正小标宋简体" w:hAnsi="Times New Roman" w:eastAsia="方正小标宋简体" w:cs="Times New Roman"/>
          <w:sz w:val="44"/>
          <w:szCs w:val="44"/>
        </w:rPr>
      </w:pPr>
    </w:p>
    <w:tbl>
      <w:tblPr>
        <w:tblStyle w:val="19"/>
        <w:tblW w:w="14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0"/>
        <w:gridCol w:w="5925"/>
        <w:gridCol w:w="1637"/>
        <w:gridCol w:w="302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719" w:type="dxa"/>
            <w:vAlign w:val="center"/>
          </w:tcPr>
          <w:p>
            <w:pPr>
              <w:suppressAutoHyphens/>
              <w:snapToGrid w:val="0"/>
              <w:jc w:val="center"/>
              <w:rPr>
                <w:rFonts w:ascii="Times New Roman" w:hAnsi="Times New Roman" w:eastAsia="黑体" w:cs="黑体"/>
                <w:kern w:val="0"/>
                <w:szCs w:val="21"/>
              </w:rPr>
            </w:pPr>
            <w:r>
              <w:rPr>
                <w:rFonts w:hint="eastAsia" w:ascii="Times New Roman" w:hAnsi="Times New Roman" w:eastAsia="黑体" w:cs="黑体"/>
                <w:kern w:val="0"/>
                <w:szCs w:val="21"/>
              </w:rPr>
              <w:t>序号</w:t>
            </w:r>
          </w:p>
        </w:tc>
        <w:tc>
          <w:tcPr>
            <w:tcW w:w="1140" w:type="dxa"/>
            <w:vAlign w:val="center"/>
          </w:tcPr>
          <w:p>
            <w:pPr>
              <w:suppressAutoHyphens/>
              <w:snapToGrid w:val="0"/>
              <w:jc w:val="center"/>
              <w:rPr>
                <w:rFonts w:ascii="Times New Roman" w:hAnsi="Times New Roman" w:eastAsia="黑体" w:cs="黑体"/>
                <w:kern w:val="0"/>
                <w:szCs w:val="21"/>
              </w:rPr>
            </w:pPr>
            <w:r>
              <w:rPr>
                <w:rFonts w:hint="eastAsia" w:ascii="Times New Roman" w:hAnsi="Times New Roman" w:eastAsia="黑体" w:cs="黑体"/>
                <w:kern w:val="0"/>
                <w:szCs w:val="21"/>
              </w:rPr>
              <w:t>重点任务</w:t>
            </w:r>
          </w:p>
        </w:tc>
        <w:tc>
          <w:tcPr>
            <w:tcW w:w="5925" w:type="dxa"/>
            <w:vAlign w:val="center"/>
          </w:tcPr>
          <w:p>
            <w:pPr>
              <w:suppressAutoHyphens/>
              <w:snapToGrid w:val="0"/>
              <w:jc w:val="center"/>
              <w:rPr>
                <w:rFonts w:ascii="Times New Roman" w:hAnsi="Times New Roman" w:eastAsia="黑体" w:cs="黑体"/>
                <w:kern w:val="0"/>
                <w:szCs w:val="21"/>
              </w:rPr>
            </w:pPr>
            <w:r>
              <w:rPr>
                <w:rFonts w:hint="eastAsia" w:ascii="Times New Roman" w:hAnsi="Times New Roman" w:eastAsia="黑体" w:cs="黑体"/>
                <w:kern w:val="0"/>
                <w:szCs w:val="21"/>
              </w:rPr>
              <w:t>工作措施</w:t>
            </w:r>
          </w:p>
        </w:tc>
        <w:tc>
          <w:tcPr>
            <w:tcW w:w="1637" w:type="dxa"/>
            <w:tcMar>
              <w:left w:w="57" w:type="dxa"/>
              <w:right w:w="57" w:type="dxa"/>
            </w:tcMar>
            <w:vAlign w:val="center"/>
          </w:tcPr>
          <w:p>
            <w:pPr>
              <w:suppressAutoHyphens/>
              <w:snapToGrid w:val="0"/>
              <w:ind w:left="-105" w:leftChars="-50" w:right="-105" w:rightChars="-50"/>
              <w:jc w:val="center"/>
              <w:rPr>
                <w:rFonts w:ascii="Times New Roman" w:hAnsi="Times New Roman" w:eastAsia="黑体" w:cs="黑体"/>
                <w:kern w:val="0"/>
                <w:szCs w:val="21"/>
              </w:rPr>
            </w:pPr>
            <w:r>
              <w:rPr>
                <w:rFonts w:hint="eastAsia" w:ascii="Times New Roman" w:hAnsi="Times New Roman" w:eastAsia="黑体" w:cs="黑体"/>
                <w:kern w:val="0"/>
                <w:szCs w:val="21"/>
              </w:rPr>
              <w:t>完成时限</w:t>
            </w:r>
          </w:p>
        </w:tc>
        <w:tc>
          <w:tcPr>
            <w:tcW w:w="3025" w:type="dxa"/>
            <w:vAlign w:val="center"/>
          </w:tcPr>
          <w:p>
            <w:pPr>
              <w:suppressAutoHyphens/>
              <w:snapToGrid w:val="0"/>
              <w:jc w:val="center"/>
              <w:rPr>
                <w:rFonts w:ascii="Times New Roman" w:hAnsi="Times New Roman" w:eastAsia="黑体" w:cs="黑体"/>
                <w:kern w:val="0"/>
                <w:szCs w:val="21"/>
              </w:rPr>
            </w:pPr>
            <w:r>
              <w:rPr>
                <w:rFonts w:hint="eastAsia" w:ascii="Times New Roman" w:hAnsi="Times New Roman" w:eastAsia="黑体" w:cs="黑体"/>
                <w:kern w:val="0"/>
                <w:szCs w:val="21"/>
              </w:rPr>
              <w:t>主责单位</w:t>
            </w:r>
          </w:p>
        </w:tc>
        <w:tc>
          <w:tcPr>
            <w:tcW w:w="2130" w:type="dxa"/>
            <w:vAlign w:val="center"/>
          </w:tcPr>
          <w:p>
            <w:pPr>
              <w:suppressAutoHyphens/>
              <w:snapToGrid w:val="0"/>
              <w:ind w:left="-105" w:leftChars="-50" w:right="-105" w:rightChars="-50"/>
              <w:jc w:val="center"/>
              <w:rPr>
                <w:rFonts w:ascii="Times New Roman" w:hAnsi="Times New Roman" w:eastAsia="黑体" w:cs="黑体"/>
                <w:kern w:val="0"/>
                <w:szCs w:val="21"/>
              </w:rPr>
            </w:pPr>
            <w:r>
              <w:rPr>
                <w:rFonts w:hint="eastAsia" w:ascii="Times New Roman" w:hAnsi="Times New Roman" w:eastAsia="黑体" w:cs="黑体"/>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4576" w:type="dxa"/>
            <w:gridSpan w:val="6"/>
            <w:vAlign w:val="center"/>
          </w:tcPr>
          <w:p>
            <w:pPr>
              <w:suppressAutoHyphens/>
              <w:snapToGrid w:val="0"/>
              <w:ind w:left="-105" w:leftChars="-50" w:right="-105" w:rightChars="-50"/>
              <w:jc w:val="center"/>
              <w:rPr>
                <w:rFonts w:ascii="Times New Roman" w:hAnsi="Times New Roman" w:eastAsia="宋体" w:cs="宋体"/>
                <w:b/>
                <w:kern w:val="0"/>
                <w:szCs w:val="21"/>
              </w:rPr>
            </w:pPr>
            <w:r>
              <w:rPr>
                <w:rFonts w:hint="eastAsia" w:ascii="Times New Roman" w:hAnsi="Times New Roman" w:eastAsia="黑体" w:cs="黑体"/>
                <w:kern w:val="0"/>
                <w:szCs w:val="21"/>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温室气体排放控制目标</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全区碳排放强度</w:t>
            </w:r>
            <w:r>
              <w:rPr>
                <w:rFonts w:hint="eastAsia" w:ascii="仿宋_GB2312" w:hAnsi="Times New Roman" w:eastAsia="仿宋_GB2312" w:cs="黑体"/>
                <w:color w:val="000000"/>
                <w:kern w:val="0"/>
                <w:szCs w:val="21"/>
              </w:rPr>
              <w:t>较2020年累计下降率达到21%</w:t>
            </w:r>
            <w:r>
              <w:rPr>
                <w:rFonts w:hint="eastAsia" w:ascii="仿宋_GB2312" w:hAnsi="Times New Roman" w:eastAsia="仿宋_GB2312" w:cs="宋体"/>
                <w:kern w:val="0"/>
                <w:szCs w:val="21"/>
              </w:rPr>
              <w:t>，完成“十四五”碳排放强度和总量控制目标。</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技术和信息化局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区住房城乡建设委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76" w:type="dxa"/>
            <w:gridSpan w:val="6"/>
            <w:vAlign w:val="center"/>
          </w:tcPr>
          <w:p>
            <w:pPr>
              <w:tabs>
                <w:tab w:val="left" w:pos="10459"/>
              </w:tabs>
              <w:suppressAutoHyphens/>
              <w:snapToGrid w:val="0"/>
              <w:spacing w:line="280" w:lineRule="exact"/>
              <w:ind w:left="-105" w:leftChars="-50" w:right="-105" w:rightChars="-50"/>
              <w:jc w:val="center"/>
              <w:rPr>
                <w:rFonts w:ascii="黑体" w:hAnsi="黑体" w:eastAsia="黑体" w:cs="宋体"/>
                <w:kern w:val="0"/>
                <w:szCs w:val="21"/>
              </w:rPr>
            </w:pPr>
            <w:r>
              <w:rPr>
                <w:rFonts w:hint="eastAsia" w:ascii="黑体" w:hAnsi="黑体" w:eastAsia="黑体" w:cs="黑体"/>
                <w:kern w:val="0"/>
                <w:szCs w:val="21"/>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2</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强化碳排放双控制度</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深化落实“1+N”碳达峰碳中和制度及各项方案。</w:t>
            </w:r>
          </w:p>
        </w:tc>
        <w:tc>
          <w:tcPr>
            <w:tcW w:w="1637" w:type="dxa"/>
            <w:vMerge w:val="restart"/>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在建设项目环境影响评价中开展碳排放核算评价，严格控制新建项目碳排放水平。将碳排放管控要求纳入现行重点用能单位管理制度，推动重点用能和碳排放单位落实节能降碳管理要求。</w:t>
            </w:r>
          </w:p>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推动重点碳排放单位建立碳排放管理体系，鼓励设立碳排放管理岗位，强化管理责任、完善报告制度、鼓励主动披露碳排放信息。</w:t>
            </w:r>
          </w:p>
        </w:tc>
        <w:tc>
          <w:tcPr>
            <w:tcW w:w="1637" w:type="dxa"/>
            <w:vMerge w:val="continue"/>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区生态环境局</w:t>
            </w:r>
          </w:p>
          <w:p>
            <w:pPr>
              <w:suppressAutoHyphens/>
              <w:spacing w:line="280" w:lineRule="exact"/>
              <w:jc w:val="center"/>
              <w:rPr>
                <w:rFonts w:ascii="仿宋_GB2312" w:hAnsi="Times New Roman" w:eastAsia="仿宋_GB2312" w:cs="Times New Roman"/>
                <w:szCs w:val="24"/>
              </w:rPr>
            </w:pPr>
            <w:r>
              <w:rPr>
                <w:rFonts w:hint="eastAsia" w:ascii="仿宋_GB2312" w:hAnsi="Times New Roman" w:eastAsia="仿宋_GB2312" w:cs="Times New Roman"/>
                <w:szCs w:val="24"/>
              </w:rPr>
              <w:t>区发展改革委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3</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完善碳排放权交易体系</w:t>
            </w:r>
          </w:p>
        </w:tc>
        <w:tc>
          <w:tcPr>
            <w:tcW w:w="5925" w:type="dxa"/>
            <w:vAlign w:val="center"/>
          </w:tcPr>
          <w:p>
            <w:pPr>
              <w:suppressAutoHyphens/>
              <w:snapToGrid w:val="0"/>
              <w:spacing w:line="280" w:lineRule="exact"/>
              <w:ind w:right="44" w:rightChars="21"/>
              <w:rPr>
                <w:rFonts w:ascii="仿宋_GB2312" w:hAnsi="Times New Roman" w:eastAsia="仿宋_GB2312" w:cs="宋体"/>
                <w:kern w:val="0"/>
                <w:szCs w:val="21"/>
              </w:rPr>
            </w:pPr>
            <w:r>
              <w:rPr>
                <w:rFonts w:hint="eastAsia" w:ascii="仿宋_GB2312" w:hAnsi="Times New Roman" w:eastAsia="仿宋_GB2312" w:cs="宋体"/>
                <w:kern w:val="0"/>
                <w:szCs w:val="21"/>
              </w:rPr>
              <w:t>做好2025年度全国碳市场工作，组织本区纳入全国碳市场的发电等行业重点排放单位，按国家要求完成温室气体排放数据报告、配额清缴等工作。</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按照北京市重点碳排放单位名单及碳排放配额，督促碳排放单位完成履约、</w:t>
            </w:r>
            <w:r>
              <w:rPr>
                <w:rFonts w:hint="eastAsia" w:ascii="仿宋_GB2312" w:hAnsi="Times New Roman" w:eastAsia="仿宋_GB2312" w:cs="Segoe UI Emoji"/>
                <w:szCs w:val="24"/>
              </w:rPr>
              <w:t>清缴等工作</w:t>
            </w:r>
            <w:r>
              <w:rPr>
                <w:rFonts w:hint="eastAsia" w:ascii="仿宋_GB2312" w:hAnsi="Times New Roman" w:eastAsia="仿宋_GB2312" w:cs="Times New Roman"/>
                <w:szCs w:val="24"/>
              </w:rPr>
              <w:t>。</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4</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强化低碳试点示范</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 xml:space="preserve">组织开展低碳试点示范及减污降碳协同创新试点示范建设，加强项目征集和组织实施，组织动员辖区重点碳排放单位申报相关试点项目，创建一批低碳领跑者、气候友好型示范区域，鼓励重点园区和区域探索协同治理创新模式。 </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朝阳园管委会区科学技术和信息化局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持续开展先进低碳技术项目试点示范。在企业、园区、村（社区）、交通、建筑等行业开展低碳试点示范建设。</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和信息化局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区住房城乡建设委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黑体" w:hAnsi="黑体" w:eastAsia="黑体" w:cs="宋体"/>
                <w:kern w:val="0"/>
                <w:szCs w:val="21"/>
              </w:rPr>
            </w:pPr>
            <w:r>
              <w:rPr>
                <w:rFonts w:hint="eastAsia" w:ascii="黑体" w:hAnsi="黑体" w:eastAsia="黑体" w:cs="黑体"/>
                <w:kern w:val="0"/>
                <w:szCs w:val="21"/>
              </w:rPr>
              <w:t>三、推进减污降碳协同创新试点重点领域建设工作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楷体_GB2312" w:hAnsi="Times New Roman" w:eastAsia="楷体_GB2312" w:cs="黑体"/>
                <w:kern w:val="0"/>
                <w:szCs w:val="21"/>
              </w:rPr>
            </w:pPr>
            <w:r>
              <w:rPr>
                <w:rFonts w:hint="eastAsia" w:ascii="楷体_GB2312" w:hAnsi="Times New Roman" w:eastAsia="楷体_GB2312" w:cs="黑体"/>
                <w:kern w:val="0"/>
                <w:szCs w:val="21"/>
              </w:rPr>
              <w:t>（一）能源领域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5</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推进能源低碳化发展，提升能源领域协同效应</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大力开展能源节约和能效提升，</w:t>
            </w:r>
            <w:r>
              <w:rPr>
                <w:rFonts w:hint="eastAsia" w:ascii="仿宋_GB2312" w:hAnsi="Times New Roman" w:eastAsia="仿宋_GB2312" w:cs="宋体"/>
                <w:szCs w:val="21"/>
              </w:rPr>
              <w:t>万元GDP能耗下降达到国家要求</w:t>
            </w:r>
            <w:r>
              <w:rPr>
                <w:rFonts w:hint="eastAsia" w:ascii="仿宋_GB2312" w:hAnsi="Times New Roman" w:eastAsia="仿宋_GB2312" w:cs="宋体"/>
                <w:kern w:val="0"/>
                <w:szCs w:val="21"/>
              </w:rPr>
              <w:t>。严控化石能源消费总量，控制工业用煤，适度降低本地燃气发电比例，天然气消费总量和煤炭消费总量得到有效控制。</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技术和信息化局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落实北京市可再生能源替代方案，新增能源消费优先由可再生能源提供，2025年可再生能源消费占比达到15%以上。</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kern w:val="0"/>
                <w:szCs w:val="21"/>
              </w:rPr>
              <w:t>区城管委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推动可再生能源规模化利用，持续提升本地可再生能源发电装机容量。进一步提高绿色电力应用规模，推动绿电市场化购入量持续增加。</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加强京津冀区域绿电能源合作和能源结构转型，加快推进区域能源基础设施互联互通，按照全市统一要求，推动外受电通道和环北京特高压环网建设，增强京津冀域外绿电进京输送能力。按照市级要求，联合开发可再生资源，拓宽绿氢进京通道，加快推动区域能源低碳转型。</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区发展改革委</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区城管委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推动工业和信息化领域能效提升，规模以上工业单位增加值能耗下降率达到国家要求。开展数据中心节能降碳改造，优化本区存量数据中心。</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和信息化局</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宋体"/>
                <w:kern w:val="0"/>
                <w:szCs w:val="21"/>
              </w:rPr>
              <w:t>区发展改革委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6</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创建绿色低碳智能供热体系</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落实《北京市供热系统低碳绿色转型方案》。全区范围内禁止新建和扩建燃气独立供暖系统，新建建筑及新建供热项目优先采用新能源供热或采用新能源耦合常规能源供热。新建建筑耦合供热系统中，新能源供热装机占比达到市级要求；全区城镇地区单位建筑面积供热能耗、碳排放比“十三五”末分别降低至市级要求。</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统筹实施供热智能化控制、供热资源整合，建立供热系统感知体系，有序推进管道天然气锅炉房绿色改造和整合并网。推进既有散小热源整合联网及新能源和可再生能源耦合供热替代。新能源供热占比达到市级要求。</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加大再生水（污水）源热泵、地源热泵和余热回收等绿色低碳技术推广应用。</w:t>
            </w:r>
          </w:p>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鼓励在具有一定规模的再生水（污水）厂周边地区，优先采用再生水（污水）热泵系统供暖。</w:t>
            </w:r>
          </w:p>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color w:val="000000"/>
                <w:kern w:val="0"/>
                <w:szCs w:val="21"/>
              </w:rPr>
              <w:t>发挥华能电厂烟气余热利用项目示范效应，</w:t>
            </w:r>
            <w:r>
              <w:rPr>
                <w:rFonts w:hint="eastAsia" w:ascii="仿宋_GB2312" w:hAnsi="Times New Roman" w:eastAsia="仿宋_GB2312" w:cs="宋体"/>
                <w:kern w:val="0"/>
                <w:szCs w:val="21"/>
              </w:rPr>
              <w:t>支持具备条件的燃气热电厂、燃气调峰热源厂、燃气锅炉房等加装烟气余热热泵回收装置。</w:t>
            </w:r>
          </w:p>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推进数据中心余热利用，余热供热面积达到市级要求。探索数据中心余热跨规划厂界对外供热机制。</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既有建筑供热系统智能化改造达到市级要求，创建一批可推广的典型案例。推动锅炉使用单位安装能源在线监控装置。</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tc>
        <w:tc>
          <w:tcPr>
            <w:tcW w:w="2130" w:type="dxa"/>
            <w:vAlign w:val="center"/>
          </w:tcPr>
          <w:p>
            <w:pPr>
              <w:widowControl/>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楷体_GB2312" w:hAnsi="Times New Roman" w:eastAsia="楷体_GB2312" w:cs="黑体"/>
                <w:kern w:val="0"/>
                <w:szCs w:val="21"/>
              </w:rPr>
            </w:pPr>
            <w:r>
              <w:rPr>
                <w:rFonts w:hint="eastAsia" w:ascii="楷体_GB2312" w:hAnsi="Times New Roman" w:eastAsia="楷体_GB2312" w:cs="黑体"/>
                <w:kern w:val="0"/>
                <w:szCs w:val="21"/>
              </w:rPr>
              <w:t>（二）建筑领域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7</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推进建筑领域减污降碳协同创新</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落实北京市建筑绿色发展条例，广泛开展宣传解读和培训，推进建筑重点领域减排措施落实，配合市级部门完善建筑领域碳排放计量核算标准，推动建筑领域碳排放得到有效控制。</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区住房城乡建设委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市规划自然资源委</w:t>
            </w:r>
          </w:p>
          <w:p>
            <w:pPr>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朝阳分局</w:t>
            </w:r>
          </w:p>
          <w:p>
            <w:pPr>
              <w:suppressAutoHyphens/>
              <w:snapToGrid w:val="0"/>
              <w:spacing w:line="280" w:lineRule="exact"/>
              <w:ind w:left="-105" w:leftChars="-50" w:right="-105" w:rightChars="-50"/>
              <w:jc w:val="center"/>
              <w:rPr>
                <w:rFonts w:ascii="仿宋_GB2312" w:hAnsi="Times New Roman" w:eastAsia="仿宋_GB2312" w:cs="宋体"/>
                <w:color w:val="000000"/>
                <w:szCs w:val="21"/>
              </w:rPr>
            </w:pPr>
            <w:r>
              <w:rPr>
                <w:rFonts w:hint="eastAsia" w:ascii="仿宋_GB2312" w:hAnsi="Times New Roman" w:eastAsia="仿宋_GB2312" w:cs="宋体"/>
                <w:color w:val="000000"/>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szCs w:val="21"/>
              </w:rPr>
            </w:pPr>
            <w:r>
              <w:rPr>
                <w:rFonts w:hint="eastAsia" w:ascii="仿宋_GB2312" w:hAnsi="Times New Roman" w:eastAsia="仿宋_GB2312" w:cs="宋体"/>
                <w:kern w:val="0"/>
                <w:szCs w:val="21"/>
              </w:rPr>
              <w:t>落实北京市《公共建筑节能设计标准》（DB11/T 687-2024），开展标准宣贯。大力推广绿色建筑，新建居住建筑执行绿色建筑二星级以上标准，新建公共建筑力争全面执行绿色建筑二星级以上标准。</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区住房城乡建设委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加快推广超低能耗建筑，公共建筑节能绿色改造力争完成市级目标要求，装配式建筑占新建建筑面积的比例达到55%。</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区住房城乡建设委</w:t>
            </w:r>
          </w:p>
          <w:p>
            <w:pPr>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区发展改革委</w:t>
            </w:r>
          </w:p>
          <w:p>
            <w:pPr>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楷体_GB2312" w:hAnsi="Times New Roman" w:eastAsia="楷体_GB2312" w:cs="黑体"/>
                <w:kern w:val="0"/>
                <w:szCs w:val="21"/>
              </w:rPr>
            </w:pPr>
            <w:r>
              <w:rPr>
                <w:rFonts w:hint="eastAsia" w:ascii="楷体_GB2312" w:hAnsi="Times New Roman" w:eastAsia="楷体_GB2312" w:cs="黑体"/>
                <w:kern w:val="0"/>
                <w:szCs w:val="21"/>
              </w:rPr>
              <w:t>（三）交通领域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8</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加强城市绿色交通体系减污降碳协同效应</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扎实推进慢行优先、公交优先、绿色优先，绿色出行比例进一步提升。</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大力推进机动车“油换电”、充换电设施建设，公共领域用车电动化程度提升。全区新能源汽车保有量持续提升。</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lang w:bidi="mn-Mong-CN"/>
              </w:rPr>
              <w:t>和信息化局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pacing w:line="280" w:lineRule="exact"/>
              <w:jc w:val="center"/>
              <w:rPr>
                <w:rFonts w:ascii="仿宋_GB2312" w:hAnsi="Times New Roman" w:eastAsia="仿宋_GB2312" w:cs="Times New Roman"/>
                <w:szCs w:val="24"/>
              </w:rPr>
            </w:pPr>
            <w:r>
              <w:rPr>
                <w:rFonts w:hint="eastAsia" w:ascii="仿宋_GB2312" w:hAnsi="Times New Roman" w:eastAsia="仿宋_GB2312" w:cs="Times New Roman"/>
                <w:szCs w:val="24"/>
              </w:rPr>
              <w:t>区商务局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楷体_GB2312" w:hAnsi="Times New Roman" w:eastAsia="楷体_GB2312" w:cs="黑体"/>
                <w:kern w:val="0"/>
                <w:szCs w:val="21"/>
              </w:rPr>
            </w:pPr>
            <w:r>
              <w:rPr>
                <w:rFonts w:hint="eastAsia" w:ascii="楷体_GB2312" w:hAnsi="Times New Roman" w:eastAsia="楷体_GB2312" w:cs="黑体"/>
                <w:kern w:val="0"/>
                <w:szCs w:val="21"/>
              </w:rPr>
              <w:t>（四）消费领域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9</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塑造亮点，发挥绿色商家示范作用</w:t>
            </w:r>
          </w:p>
        </w:tc>
        <w:tc>
          <w:tcPr>
            <w:tcW w:w="5925" w:type="dxa"/>
            <w:vAlign w:val="center"/>
          </w:tcPr>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以京客隆超市为试点，大力推进绿色低碳商品销售，并提供打折服务和额外赠送商场消费积分。</w:t>
            </w:r>
          </w:p>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在三里屯、世贸天街、华贸、合生汇等知名商圈，支持相关零售业扩大绿色产品供给，设置绿色产品销售专区。</w:t>
            </w:r>
          </w:p>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鼓励绿色低碳消费。</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区商务局</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区文化和旅游局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Times New Roman"/>
                <w:szCs w:val="24"/>
              </w:rPr>
              <w:t>区国资委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Times New Roman"/>
                <w:szCs w:val="24"/>
              </w:rPr>
              <w:t xml:space="preserve">鼓励商超、酒店、餐饮、文化旅游等服务业行业积极开发绿色低碳技术工艺和管理方法，推出一批具有国际化特色的绿色服务品牌。有序开展绿色商场创建。 </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Times New Roman"/>
                <w:szCs w:val="24"/>
              </w:rPr>
              <w:t>区商务局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楷体_GB2312" w:hAnsi="Times New Roman" w:eastAsia="楷体_GB2312" w:cs="黑体"/>
                <w:kern w:val="0"/>
                <w:szCs w:val="21"/>
              </w:rPr>
            </w:pPr>
            <w:r>
              <w:rPr>
                <w:rFonts w:hint="eastAsia" w:ascii="楷体_GB2312" w:hAnsi="Times New Roman" w:eastAsia="楷体_GB2312" w:cs="黑体"/>
                <w:kern w:val="0"/>
                <w:szCs w:val="21"/>
              </w:rPr>
              <w:t>（五）循环经济产业领域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10</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构建绿色低碳产业体系</w:t>
            </w:r>
          </w:p>
        </w:tc>
        <w:tc>
          <w:tcPr>
            <w:tcW w:w="5925" w:type="dxa"/>
            <w:vAlign w:val="center"/>
          </w:tcPr>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推动督促北京市朝阳循环经济产业园减污降碳协同创新园区试点建设，聚焦城市废弃物高效处理及资源化高值利用，积极探索循环经济产业园减污降碳协同模式。</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宋体"/>
                <w:kern w:val="0"/>
                <w:szCs w:val="21"/>
              </w:rPr>
              <w:t>大力发展循环经济，构建循环型产业体系。提升资源综合利用能力，提高再生资源回收率，生活垃圾资源化利用率达市级要求。加强循环经济产业园区建设，开展产业园区低碳改造升级，进一步加大资源梯级利用和系统优化。</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widowControl/>
              <w:suppressAutoHyphens/>
              <w:snapToGrid w:val="0"/>
              <w:spacing w:line="280" w:lineRule="exact"/>
              <w:ind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widowControl/>
              <w:suppressAutoHyphens/>
              <w:snapToGrid w:val="0"/>
              <w:spacing w:line="280" w:lineRule="exact"/>
              <w:ind w:left="-105" w:leftChars="-50" w:right="-105" w:rightChars="-50"/>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widowControl/>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宋体"/>
                <w:kern w:val="0"/>
                <w:szCs w:val="21"/>
                <w:lang w:bidi="mn-Mong-CN"/>
              </w:rPr>
              <w:t>和信息化局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推动高安屯循环产业园垃圾焚烧发电厂热电联供和余热利用供热示范，替代周边锅炉房。</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tcMar>
              <w:left w:w="57" w:type="dxa"/>
              <w:right w:w="28" w:type="dxa"/>
            </w:tcMar>
            <w:vAlign w:val="center"/>
          </w:tcPr>
          <w:p>
            <w:pPr>
              <w:widowControl/>
              <w:suppressAutoHyphens/>
              <w:snapToGrid w:val="0"/>
              <w:spacing w:line="280" w:lineRule="exact"/>
              <w:jc w:val="center"/>
              <w:rPr>
                <w:rFonts w:ascii="仿宋_GB2312" w:hAnsi="Times New Roman" w:eastAsia="仿宋_GB2312" w:cs="Times New Roman"/>
                <w:szCs w:val="24"/>
              </w:rPr>
            </w:pPr>
            <w:r>
              <w:rPr>
                <w:rFonts w:hint="eastAsia" w:ascii="仿宋_GB2312" w:hAnsi="Times New Roman" w:eastAsia="仿宋_GB2312" w:cs="宋体"/>
                <w:kern w:val="0"/>
                <w:szCs w:val="21"/>
              </w:rPr>
              <w:t>区城管委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四、深入推进重点领域温室气体排放控制工作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11</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控制农业和非二氧化碳温室气体排放</w:t>
            </w:r>
          </w:p>
        </w:tc>
        <w:tc>
          <w:tcPr>
            <w:tcW w:w="5925" w:type="dxa"/>
            <w:vAlign w:val="center"/>
          </w:tcPr>
          <w:p>
            <w:pPr>
              <w:suppressAutoHyphens/>
              <w:spacing w:line="280" w:lineRule="exact"/>
              <w:rPr>
                <w:rFonts w:ascii="仿宋_GB2312" w:hAnsi="Times New Roman" w:eastAsia="仿宋_GB2312" w:cs="Times New Roman"/>
                <w:b/>
                <w:szCs w:val="24"/>
              </w:rPr>
            </w:pPr>
            <w:r>
              <w:rPr>
                <w:rFonts w:hint="eastAsia" w:ascii="仿宋_GB2312" w:hAnsi="Times New Roman" w:eastAsia="仿宋_GB2312" w:cs="Times New Roman"/>
                <w:szCs w:val="24"/>
              </w:rPr>
              <w:t>大力发展低碳循环农业，加大老旧设施改造力度，提升设施性能，提升低耗高效农业设施比例。</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宋体"/>
                <w:kern w:val="0"/>
                <w:szCs w:val="21"/>
              </w:rPr>
              <w:t>区农业农村局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宋体"/>
                <w:kern w:val="0"/>
                <w:szCs w:val="21"/>
              </w:rPr>
              <w:t>落实甲烷排放控制方案，严格控制污水处理、废弃物、农业、能源等领域甲烷排放，促进甲烷资源化利用。</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宋体"/>
                <w:kern w:val="0"/>
                <w:szCs w:val="21"/>
              </w:rPr>
              <w:t>区农业农村局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12</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提升生态系统应对气候变化能力</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提升生态系统碳汇能力，全区森林蓄积量达到市级要求，森林覆盖率持续提升。</w:t>
            </w:r>
          </w:p>
          <w:p>
            <w:pPr>
              <w:suppressAutoHyphens/>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鼓励并利用基于自然的解决方案，构建生态廊道和城镇建设相互交融的空间格局。</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区园林绿化局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市规划自然资源委朝阳分局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4576" w:type="dxa"/>
            <w:gridSpan w:val="6"/>
            <w:vAlign w:val="center"/>
          </w:tcPr>
          <w:p>
            <w:pPr>
              <w:widowControl/>
              <w:suppressAutoHyphens/>
              <w:snapToGrid w:val="0"/>
              <w:spacing w:line="280" w:lineRule="exact"/>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五、加强城市气候适应性建设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13</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加强适应气候变化工作统筹</w:t>
            </w:r>
          </w:p>
        </w:tc>
        <w:tc>
          <w:tcPr>
            <w:tcW w:w="5925" w:type="dxa"/>
            <w:vAlign w:val="center"/>
          </w:tcPr>
          <w:p>
            <w:pPr>
              <w:suppressAutoHyphens/>
              <w:spacing w:line="280" w:lineRule="exact"/>
              <w:rPr>
                <w:rFonts w:ascii="仿宋_GB2312" w:hAnsi="Times New Roman" w:eastAsia="仿宋_GB2312" w:cs="宋体"/>
                <w:szCs w:val="21"/>
              </w:rPr>
            </w:pPr>
            <w:r>
              <w:rPr>
                <w:rFonts w:hint="eastAsia" w:ascii="仿宋_GB2312" w:hAnsi="Times New Roman" w:eastAsia="仿宋_GB2312" w:cs="宋体"/>
                <w:szCs w:val="21"/>
              </w:rPr>
              <w:t>传播城市适应气候变化理念。联合开展城市适应气候变化主题宣传活动，如气候变化科普展、主题讲座等；在区内主要媒体平台发布相关内容。</w:t>
            </w:r>
          </w:p>
          <w:p>
            <w:pPr>
              <w:suppressAutoHyphens/>
              <w:spacing w:line="280" w:lineRule="exact"/>
              <w:rPr>
                <w:rFonts w:ascii="仿宋_GB2312" w:hAnsi="Times New Roman" w:eastAsia="仿宋_GB2312" w:cs="宋体"/>
                <w:szCs w:val="21"/>
              </w:rPr>
            </w:pPr>
            <w:r>
              <w:rPr>
                <w:rFonts w:hint="eastAsia" w:ascii="仿宋_GB2312" w:hAnsi="Times New Roman" w:eastAsia="仿宋_GB2312" w:cs="宋体"/>
                <w:szCs w:val="21"/>
              </w:rPr>
              <w:t>配合市级部门开展城市气候变化风险评估工作。根据市级风险评估成果，绘制朝阳区气候变化风险地图，制定针对性的风险防范和应对措施。</w:t>
            </w:r>
          </w:p>
          <w:p>
            <w:pPr>
              <w:suppressAutoHyphens/>
              <w:spacing w:line="280" w:lineRule="exact"/>
              <w:rPr>
                <w:rFonts w:ascii="仿宋_GB2312" w:hAnsi="Times New Roman" w:eastAsia="仿宋_GB2312" w:cs="宋体"/>
                <w:szCs w:val="21"/>
              </w:rPr>
            </w:pPr>
            <w:r>
              <w:rPr>
                <w:rFonts w:hint="eastAsia" w:ascii="仿宋_GB2312" w:hAnsi="Times New Roman" w:eastAsia="仿宋_GB2312" w:cs="宋体"/>
                <w:szCs w:val="21"/>
              </w:rPr>
              <w:t>贯彻落实《国家气候变化健康适应行动方案（2024-2030年）》。</w:t>
            </w:r>
          </w:p>
        </w:tc>
        <w:tc>
          <w:tcPr>
            <w:tcW w:w="1637" w:type="dxa"/>
            <w:vAlign w:val="center"/>
          </w:tcPr>
          <w:p>
            <w:pPr>
              <w:suppressAutoHyphens/>
              <w:snapToGrid w:val="0"/>
              <w:spacing w:line="280" w:lineRule="exact"/>
              <w:ind w:left="-105" w:leftChars="-50" w:right="-105" w:rightChars="-50"/>
              <w:jc w:val="center"/>
              <w:rPr>
                <w:rFonts w:ascii="仿宋_GB2312" w:hAnsi="黑体" w:eastAsia="仿宋_GB2312" w:cs="宋体"/>
                <w:kern w:val="0"/>
                <w:szCs w:val="21"/>
              </w:rPr>
            </w:pPr>
            <w:r>
              <w:rPr>
                <w:rFonts w:hint="eastAsia" w:ascii="仿宋_GB2312" w:hAnsi="黑体"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区卫生健康委</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市规划自然资源委朝阳分局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区应急局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区气象局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朝阳园管委会区科学技术</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和信息化局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区住房城乡建设委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区文化和旅游局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14</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加强海绵城市建设</w:t>
            </w:r>
          </w:p>
        </w:tc>
        <w:tc>
          <w:tcPr>
            <w:tcW w:w="5925" w:type="dxa"/>
            <w:vAlign w:val="center"/>
          </w:tcPr>
          <w:p>
            <w:pPr>
              <w:suppressAutoHyphens/>
              <w:spacing w:line="280" w:lineRule="exact"/>
              <w:rPr>
                <w:rFonts w:ascii="仿宋_GB2312" w:hAnsi="Times New Roman" w:eastAsia="仿宋_GB2312" w:cs="宋体"/>
                <w:szCs w:val="21"/>
              </w:rPr>
            </w:pPr>
            <w:r>
              <w:rPr>
                <w:rFonts w:hint="eastAsia" w:ascii="仿宋_GB2312" w:hAnsi="Times New Roman" w:eastAsia="仿宋_GB2312" w:cs="宋体"/>
                <w:szCs w:val="21"/>
              </w:rPr>
              <w:t>全区建成区范围内推广开展“海绵校园”“海绵公园”“海绵道路”等海绵城市建设工程。全区海绵城市达标面积比例达到40%以上。</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15</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提升监测预警能力</w:t>
            </w:r>
          </w:p>
        </w:tc>
        <w:tc>
          <w:tcPr>
            <w:tcW w:w="5925" w:type="dxa"/>
            <w:vAlign w:val="center"/>
          </w:tcPr>
          <w:p>
            <w:pPr>
              <w:suppressAutoHyphens/>
              <w:snapToGrid w:val="0"/>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完善气候变化观测组网。建立与气象、应急、水务、城管等部门的数据共享平台，实现跨部门数据的实时传输和共享。</w:t>
            </w:r>
          </w:p>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强化预报员队伍建设。组织针对短时临近气象预报的业务培训和技术交流活动，提升预报员的专业素养和业务能力，强化预报员预报水平和服务能力。</w:t>
            </w:r>
          </w:p>
          <w:p>
            <w:pPr>
              <w:suppressAutoHyphens/>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气象、应急、水务、城管等部门等部门建立常态化的协同合作机制，做好极端天气事件等突发事件应对，完善信息共享、联合会商等工作流程。开展联合应急演练，提高各部门在突发事件中的协同作战能力和应急处置效率。</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区气象局</w:t>
            </w:r>
          </w:p>
        </w:tc>
        <w:tc>
          <w:tcPr>
            <w:tcW w:w="213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区应急局</w:t>
            </w:r>
          </w:p>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76" w:type="dxa"/>
            <w:gridSpan w:val="6"/>
            <w:vAlign w:val="center"/>
          </w:tcPr>
          <w:p>
            <w:pPr>
              <w:suppressAutoHyphens/>
              <w:snapToGrid w:val="0"/>
              <w:spacing w:line="280" w:lineRule="exact"/>
              <w:ind w:left="-105" w:leftChars="-50" w:right="-105" w:rightChars="-50"/>
              <w:jc w:val="center"/>
              <w:rPr>
                <w:rFonts w:ascii="黑体" w:hAnsi="黑体" w:eastAsia="黑体" w:cs="宋体"/>
                <w:b/>
                <w:kern w:val="0"/>
                <w:szCs w:val="21"/>
              </w:rPr>
            </w:pPr>
            <w:r>
              <w:rPr>
                <w:rFonts w:hint="eastAsia" w:ascii="黑体" w:hAnsi="黑体" w:eastAsia="黑体" w:cs="黑体"/>
                <w:kern w:val="0"/>
                <w:szCs w:val="21"/>
              </w:rPr>
              <w:t>六、强化综合保障和能力建设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16</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提升统计核算能力和数据质量管理</w:t>
            </w:r>
          </w:p>
        </w:tc>
        <w:tc>
          <w:tcPr>
            <w:tcW w:w="5925" w:type="dxa"/>
            <w:vAlign w:val="center"/>
          </w:tcPr>
          <w:p>
            <w:pPr>
              <w:suppressAutoHyphens/>
              <w:snapToGrid w:val="0"/>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开展区级温室气体清单编制工作。</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Times New Roman"/>
                <w:szCs w:val="24"/>
              </w:rPr>
            </w:pPr>
            <w:r>
              <w:rPr>
                <w:rFonts w:hint="eastAsia" w:ascii="仿宋_GB2312" w:hAnsi="Times New Roman" w:eastAsia="仿宋_GB2312" w:cs="Times New Roman"/>
                <w:szCs w:val="24"/>
              </w:rPr>
              <w:t>按照全市统一部署，定期统计核算能源运行碳排放情况，夯实碳排放核算数据基础，开展全区碳排放形势分析。</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区统计局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17</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强化应对气候变化财政及经济政策支持</w:t>
            </w:r>
          </w:p>
        </w:tc>
        <w:tc>
          <w:tcPr>
            <w:tcW w:w="5925" w:type="dxa"/>
            <w:vAlign w:val="center"/>
          </w:tcPr>
          <w:p>
            <w:pPr>
              <w:widowControl/>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统筹做好对减缓和适应气候变化工作的资金保障，鼓励低碳技术研发推广和项目建设，逐步削减对燃气供暖等化石能源消费的政策补贴，加强对光伏发电、地热及热泵等可再生能源开发利用以及非二氧化碳温室气体、低碳试点示范等方面的政策支持。</w:t>
            </w:r>
          </w:p>
        </w:tc>
        <w:tc>
          <w:tcPr>
            <w:tcW w:w="1637" w:type="dxa"/>
            <w:vMerge w:val="restart"/>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Merge w:val="restart"/>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区发展改革委</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区财政局</w:t>
            </w:r>
          </w:p>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区生态环境局</w:t>
            </w:r>
          </w:p>
          <w:p>
            <w:pPr>
              <w:suppressAutoHyphens/>
              <w:spacing w:line="280" w:lineRule="exact"/>
              <w:jc w:val="center"/>
              <w:rPr>
                <w:rFonts w:ascii="仿宋_GB2312" w:hAnsi="Times New Roman" w:eastAsia="仿宋_GB2312" w:cs="宋体"/>
                <w:kern w:val="0"/>
                <w:szCs w:val="21"/>
                <w:lang w:bidi="mn-Mong-CN"/>
              </w:rPr>
            </w:pPr>
            <w:r>
              <w:rPr>
                <w:rFonts w:hint="eastAsia" w:ascii="仿宋_GB2312" w:hAnsi="Times New Roman" w:eastAsia="仿宋_GB2312" w:cs="宋体"/>
                <w:kern w:val="0"/>
                <w:szCs w:val="21"/>
                <w:lang w:bidi="mn-Mong-CN"/>
              </w:rPr>
              <w:t>朝阳园管委会区科学技术</w:t>
            </w:r>
          </w:p>
          <w:p>
            <w:pPr>
              <w:suppressAutoHyphens/>
              <w:spacing w:line="280" w:lineRule="exact"/>
              <w:jc w:val="center"/>
              <w:rPr>
                <w:rFonts w:ascii="仿宋_GB2312" w:hAnsi="Times New Roman" w:eastAsia="仿宋_GB2312" w:cs="Times New Roman"/>
                <w:szCs w:val="24"/>
              </w:rPr>
            </w:pPr>
            <w:r>
              <w:rPr>
                <w:rFonts w:hint="eastAsia" w:ascii="仿宋_GB2312" w:hAnsi="Times New Roman" w:eastAsia="仿宋_GB2312" w:cs="宋体"/>
                <w:kern w:val="0"/>
                <w:szCs w:val="21"/>
                <w:lang w:bidi="mn-Mong-CN"/>
              </w:rPr>
              <w:t>和信息化局</w:t>
            </w:r>
          </w:p>
        </w:tc>
        <w:tc>
          <w:tcPr>
            <w:tcW w:w="2130" w:type="dxa"/>
            <w:vMerge w:val="restart"/>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719"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1140" w:type="dxa"/>
            <w:vMerge w:val="continue"/>
            <w:vAlign w:val="center"/>
          </w:tcPr>
          <w:p>
            <w:pPr>
              <w:suppressAutoHyphens/>
              <w:snapToGrid w:val="0"/>
              <w:spacing w:line="280" w:lineRule="exact"/>
              <w:jc w:val="center"/>
              <w:rPr>
                <w:rFonts w:ascii="仿宋_GB2312" w:hAnsi="Times New Roman" w:eastAsia="仿宋_GB2312" w:cs="宋体"/>
                <w:kern w:val="0"/>
                <w:szCs w:val="21"/>
              </w:rPr>
            </w:pPr>
          </w:p>
        </w:tc>
        <w:tc>
          <w:tcPr>
            <w:tcW w:w="5925" w:type="dxa"/>
            <w:vAlign w:val="center"/>
          </w:tcPr>
          <w:p>
            <w:pPr>
              <w:widowControl/>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大力推进气候投融资等绿色金融政策，引导更多社会资金流向应对气候变化领域。配合市级部门推动落实北京市碳资产质押融资试点方案，探索开展京津冀区域内绿色金融合作模式。加大对应对气候变化和双碳领域的科技支撑。</w:t>
            </w:r>
          </w:p>
        </w:tc>
        <w:tc>
          <w:tcPr>
            <w:tcW w:w="1637" w:type="dxa"/>
            <w:vMerge w:val="continue"/>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3025" w:type="dxa"/>
            <w:vMerge w:val="continue"/>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p>
        </w:tc>
        <w:tc>
          <w:tcPr>
            <w:tcW w:w="2130" w:type="dxa"/>
            <w:vMerge w:val="continue"/>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719"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18</w:t>
            </w:r>
          </w:p>
        </w:tc>
        <w:tc>
          <w:tcPr>
            <w:tcW w:w="1140" w:type="dxa"/>
            <w:vMerge w:val="restart"/>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加强宣传引导教育</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 xml:space="preserve">加大应对气候变化宣传力度。组织开展2025年全国低碳日、世界环境日、生态日等宣传活动。推广高效低碳绿色产品，利用碳普惠等形式，引导市民积极践行低碳出行与垃圾分类等绿色低碳的生活方式和消费理念。 </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区城管委</w:t>
            </w:r>
          </w:p>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区机关事务管理服务中心</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19" w:type="dxa"/>
            <w:vMerge w:val="continue"/>
            <w:vAlign w:val="center"/>
          </w:tcPr>
          <w:p>
            <w:pPr>
              <w:widowControl/>
              <w:suppressAutoHyphens/>
              <w:snapToGrid w:val="0"/>
              <w:spacing w:line="280" w:lineRule="exact"/>
              <w:jc w:val="left"/>
              <w:rPr>
                <w:rFonts w:ascii="仿宋_GB2312" w:hAnsi="Times New Roman" w:eastAsia="仿宋_GB2312" w:cs="宋体"/>
                <w:kern w:val="0"/>
                <w:szCs w:val="21"/>
              </w:rPr>
            </w:pPr>
          </w:p>
        </w:tc>
        <w:tc>
          <w:tcPr>
            <w:tcW w:w="1140" w:type="dxa"/>
            <w:vMerge w:val="continue"/>
            <w:vAlign w:val="center"/>
          </w:tcPr>
          <w:p>
            <w:pPr>
              <w:widowControl/>
              <w:suppressAutoHyphens/>
              <w:snapToGrid w:val="0"/>
              <w:spacing w:line="280" w:lineRule="exact"/>
              <w:jc w:val="left"/>
              <w:rPr>
                <w:rFonts w:ascii="仿宋_GB2312" w:hAnsi="Times New Roman" w:eastAsia="仿宋_GB2312" w:cs="宋体"/>
                <w:kern w:val="0"/>
                <w:szCs w:val="21"/>
              </w:rPr>
            </w:pP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开展应对气候变化、碳市场等相关教育培训，提高应对气候变化知识的培训力度，加大应对气候变化领域人才培养，提升推动低碳发展本领。</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4"/>
              </w:rPr>
            </w:pPr>
            <w:r>
              <w:rPr>
                <w:rFonts w:hint="eastAsia" w:ascii="仿宋_GB2312" w:hAnsi="Times New Roman" w:eastAsia="仿宋_GB2312" w:cs="Times New Roman"/>
                <w:szCs w:val="24"/>
              </w:rPr>
              <w:t>区生态环境局</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719"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19</w:t>
            </w:r>
          </w:p>
        </w:tc>
        <w:tc>
          <w:tcPr>
            <w:tcW w:w="1140" w:type="dxa"/>
            <w:vAlign w:val="center"/>
          </w:tcPr>
          <w:p>
            <w:pPr>
              <w:suppressAutoHyphens/>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开展交流合作</w:t>
            </w:r>
          </w:p>
        </w:tc>
        <w:tc>
          <w:tcPr>
            <w:tcW w:w="5925" w:type="dxa"/>
            <w:vAlign w:val="center"/>
          </w:tcPr>
          <w:p>
            <w:pPr>
              <w:suppressAutoHyphens/>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按照北京市统一要求，开展交流合作，积极参加国际大都市清洁空气和应对气候变化论坛。</w:t>
            </w:r>
          </w:p>
        </w:tc>
        <w:tc>
          <w:tcPr>
            <w:tcW w:w="1637"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3025"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p>
            <w:pPr>
              <w:suppressAutoHyphens/>
              <w:spacing w:line="280" w:lineRule="exact"/>
              <w:jc w:val="center"/>
              <w:rPr>
                <w:rFonts w:ascii="仿宋_GB2312" w:hAnsi="Times New Roman" w:eastAsia="仿宋_GB2312" w:cs="Times New Roman"/>
                <w:szCs w:val="24"/>
              </w:rPr>
            </w:pPr>
            <w:r>
              <w:rPr>
                <w:rFonts w:hint="eastAsia" w:ascii="仿宋_GB2312" w:hAnsi="Times New Roman" w:eastAsia="仿宋_GB2312" w:cs="Times New Roman"/>
                <w:szCs w:val="24"/>
              </w:rPr>
              <w:t>区发展改革委</w:t>
            </w:r>
          </w:p>
        </w:tc>
        <w:tc>
          <w:tcPr>
            <w:tcW w:w="2130" w:type="dxa"/>
            <w:vAlign w:val="center"/>
          </w:tcPr>
          <w:p>
            <w:pPr>
              <w:suppressAutoHyphens/>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hAnsi="黑体" w:eastAsia="黑体" w:cs="Times New Roman"/>
          <w:color w:val="000000"/>
          <w:sz w:val="32"/>
          <w:szCs w:val="32"/>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生态保护2025年行动计划</w:t>
      </w:r>
    </w:p>
    <w:p>
      <w:pPr>
        <w:snapToGrid w:val="0"/>
        <w:spacing w:line="440" w:lineRule="exact"/>
        <w:jc w:val="center"/>
        <w:rPr>
          <w:rFonts w:ascii="方正小标宋简体" w:hAnsi="Times New Roman" w:eastAsia="方正小标宋简体" w:cs="Times New Roman"/>
          <w:sz w:val="44"/>
          <w:szCs w:val="44"/>
        </w:rPr>
      </w:pPr>
    </w:p>
    <w:tbl>
      <w:tblPr>
        <w:tblStyle w:val="19"/>
        <w:tblW w:w="14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18"/>
        <w:gridCol w:w="5244"/>
        <w:gridCol w:w="1157"/>
        <w:gridCol w:w="1842"/>
        <w:gridCol w:w="1963"/>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blHeader/>
          <w:jc w:val="center"/>
        </w:trPr>
        <w:tc>
          <w:tcPr>
            <w:tcW w:w="796"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序号</w:t>
            </w:r>
          </w:p>
        </w:tc>
        <w:tc>
          <w:tcPr>
            <w:tcW w:w="1418"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重点任务</w:t>
            </w:r>
          </w:p>
        </w:tc>
        <w:tc>
          <w:tcPr>
            <w:tcW w:w="5244"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工作措施</w:t>
            </w:r>
          </w:p>
        </w:tc>
        <w:tc>
          <w:tcPr>
            <w:tcW w:w="1157"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完成时限</w:t>
            </w:r>
          </w:p>
        </w:tc>
        <w:tc>
          <w:tcPr>
            <w:tcW w:w="1842"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牵头部门</w:t>
            </w:r>
          </w:p>
        </w:tc>
        <w:tc>
          <w:tcPr>
            <w:tcW w:w="1963"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主责单位</w:t>
            </w:r>
          </w:p>
        </w:tc>
        <w:tc>
          <w:tcPr>
            <w:tcW w:w="2040" w:type="dxa"/>
            <w:vAlign w:val="center"/>
          </w:tcPr>
          <w:p>
            <w:pPr>
              <w:widowControl/>
              <w:suppressAutoHyphens/>
              <w:jc w:val="center"/>
              <w:rPr>
                <w:rFonts w:ascii="Times New Roman" w:hAnsi="Times New Roman" w:eastAsia="黑体" w:cs="宋体"/>
                <w:kern w:val="0"/>
                <w:szCs w:val="21"/>
                <w:lang w:bidi="mn-Mong-CN"/>
              </w:rPr>
            </w:pPr>
            <w:r>
              <w:rPr>
                <w:rFonts w:hint="eastAsia" w:ascii="Times New Roman" w:hAnsi="Times New Roman" w:eastAsia="黑体" w:cs="宋体"/>
                <w:kern w:val="0"/>
                <w:szCs w:val="21"/>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4460" w:type="dxa"/>
            <w:gridSpan w:val="7"/>
            <w:vAlign w:val="center"/>
          </w:tcPr>
          <w:p>
            <w:pPr>
              <w:suppressAutoHyphens/>
              <w:autoSpaceDE w:val="0"/>
              <w:adjustRightInd w:val="0"/>
              <w:snapToGrid w:val="0"/>
              <w:ind w:left="-105" w:leftChars="-50" w:right="-105" w:rightChars="-50"/>
              <w:jc w:val="center"/>
              <w:rPr>
                <w:rFonts w:ascii="Times New Roman" w:hAnsi="Times New Roman" w:eastAsia="黑体" w:cs="黑体"/>
                <w:szCs w:val="21"/>
              </w:rPr>
            </w:pPr>
            <w:r>
              <w:rPr>
                <w:rFonts w:hint="eastAsia" w:ascii="Times New Roman" w:hAnsi="Times New Roman" w:eastAsia="黑体" w:cs="黑体"/>
                <w:szCs w:val="21"/>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796"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w:t>
            </w:r>
          </w:p>
        </w:tc>
        <w:tc>
          <w:tcPr>
            <w:tcW w:w="1418" w:type="dxa"/>
            <w:vAlign w:val="center"/>
          </w:tcPr>
          <w:p>
            <w:pPr>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目标任务</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生态环境质量指数（EI）力争稳中向好。</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各街乡</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4460" w:type="dxa"/>
            <w:gridSpan w:val="7"/>
            <w:vAlign w:val="center"/>
          </w:tcPr>
          <w:p>
            <w:pPr>
              <w:suppressAutoHyphens/>
              <w:autoSpaceDE w:val="0"/>
              <w:adjustRightInd w:val="0"/>
              <w:snapToGrid w:val="0"/>
              <w:spacing w:line="280" w:lineRule="exact"/>
              <w:ind w:left="-105" w:leftChars="-50" w:right="-105" w:rightChars="-50"/>
              <w:jc w:val="center"/>
              <w:rPr>
                <w:rFonts w:ascii="黑体" w:hAnsi="黑体" w:eastAsia="黑体" w:cs="宋体"/>
                <w:szCs w:val="21"/>
              </w:rPr>
            </w:pPr>
            <w:r>
              <w:rPr>
                <w:rFonts w:hint="eastAsia" w:ascii="黑体" w:hAnsi="黑体" w:eastAsia="黑体" w:cs="黑体"/>
                <w:szCs w:val="21"/>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796"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2</w:t>
            </w:r>
          </w:p>
        </w:tc>
        <w:tc>
          <w:tcPr>
            <w:tcW w:w="1418"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深入落实规划</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全面落实《北京市朝阳区生物多样性保护规划（2023-2035年）》，推动各项工程实施。</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持续推进</w:t>
            </w:r>
          </w:p>
        </w:tc>
        <w:tc>
          <w:tcPr>
            <w:tcW w:w="1842"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1963"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796"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3</w:t>
            </w:r>
          </w:p>
        </w:tc>
        <w:tc>
          <w:tcPr>
            <w:tcW w:w="1418"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强化工作机制</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探索建立朝阳区生物多样性保护协调工作机制，</w:t>
            </w:r>
            <w:r>
              <w:rPr>
                <w:rFonts w:hint="eastAsia" w:ascii="仿宋_GB2312" w:hAnsi="Times New Roman" w:eastAsia="仿宋_GB2312" w:cs="宋体"/>
                <w:kern w:val="0"/>
                <w:szCs w:val="21"/>
              </w:rPr>
              <w:t>提升区域生态环境保护工作统筹能力。</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1963"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796"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4</w:t>
            </w:r>
          </w:p>
        </w:tc>
        <w:tc>
          <w:tcPr>
            <w:tcW w:w="1418"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加强监测评估</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在朝阳公园、温榆河公园和将府公园开展鸟类、哺乳动物等生物多样性调查和观测，与市级部门共享监测成果。</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2"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1418" w:type="dxa"/>
            <w:vMerge w:val="continue"/>
            <w:vAlign w:val="center"/>
          </w:tcPr>
          <w:p>
            <w:pPr>
              <w:suppressAutoHyphens/>
              <w:adjustRightInd w:val="0"/>
              <w:snapToGrid w:val="0"/>
              <w:spacing w:line="280" w:lineRule="exact"/>
              <w:jc w:val="left"/>
              <w:rPr>
                <w:rFonts w:ascii="仿宋_GB2312" w:hAnsi="Times New Roman" w:eastAsia="仿宋_GB2312" w:cs="宋体"/>
                <w:szCs w:val="21"/>
              </w:rPr>
            </w:pP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在奥林匹克森林公园内建设“人与自然和谐共生”生态系统监测平台，对城市公园的生态系统和生物多样性开展监测。</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持续推进</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1418" w:type="dxa"/>
            <w:vMerge w:val="continue"/>
            <w:vAlign w:val="center"/>
          </w:tcPr>
          <w:p>
            <w:pPr>
              <w:suppressAutoHyphens/>
              <w:adjustRightInd w:val="0"/>
              <w:snapToGrid w:val="0"/>
              <w:spacing w:line="280" w:lineRule="exact"/>
              <w:jc w:val="left"/>
              <w:rPr>
                <w:rFonts w:ascii="仿宋_GB2312" w:hAnsi="Times New Roman" w:eastAsia="仿宋_GB2312" w:cs="宋体"/>
                <w:szCs w:val="21"/>
              </w:rPr>
            </w:pP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开展朝阳区重点流域生物多样性调查评估。</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2" w:hRule="atLeast"/>
          <w:jc w:val="center"/>
        </w:trPr>
        <w:tc>
          <w:tcPr>
            <w:tcW w:w="796" w:type="dxa"/>
            <w:tcBorders>
              <w:bottom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5</w:t>
            </w:r>
          </w:p>
        </w:tc>
        <w:tc>
          <w:tcPr>
            <w:tcW w:w="1418" w:type="dxa"/>
            <w:tcBorders>
              <w:bottom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开展生物多样性保护先行示范公园建设</w:t>
            </w:r>
          </w:p>
        </w:tc>
        <w:tc>
          <w:tcPr>
            <w:tcW w:w="5244" w:type="dxa"/>
            <w:tcBorders>
              <w:bottom w:val="single" w:color="auto" w:sz="4" w:space="0"/>
            </w:tcBorders>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推动温榆河、奥林匹克森林公园、朝阳公园三处生物多样性保护先行示范公园建设，因地制宜设置本杰士堆、人工鸟巢，营造适宜野生动物生存的栖息环境。</w:t>
            </w:r>
          </w:p>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开展科普讲解、观鸟等自然体验活动，探索生物多样性文创产品设计和生物多样性保护体验中心建设。</w:t>
            </w:r>
          </w:p>
        </w:tc>
        <w:tc>
          <w:tcPr>
            <w:tcW w:w="1157" w:type="dxa"/>
            <w:tcBorders>
              <w:bottom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持续推进</w:t>
            </w:r>
          </w:p>
        </w:tc>
        <w:tc>
          <w:tcPr>
            <w:tcW w:w="3805" w:type="dxa"/>
            <w:gridSpan w:val="2"/>
            <w:tcBorders>
              <w:bottom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宋体"/>
                <w:szCs w:val="21"/>
              </w:rPr>
              <w:t>区生态环境局</w:t>
            </w:r>
          </w:p>
        </w:tc>
        <w:tc>
          <w:tcPr>
            <w:tcW w:w="2040" w:type="dxa"/>
            <w:tcBorders>
              <w:bottom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宋体"/>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796" w:type="dxa"/>
            <w:tcBorders>
              <w:bottom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6</w:t>
            </w:r>
          </w:p>
        </w:tc>
        <w:tc>
          <w:tcPr>
            <w:tcW w:w="1418" w:type="dxa"/>
            <w:tcBorders>
              <w:bottom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强化外来入侵物种防控</w:t>
            </w:r>
          </w:p>
        </w:tc>
        <w:tc>
          <w:tcPr>
            <w:tcW w:w="5244" w:type="dxa"/>
            <w:tcBorders>
              <w:bottom w:val="single" w:color="auto" w:sz="4" w:space="0"/>
            </w:tcBorders>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按照北京市关于外来入侵物种防控要求，重点做好美国白蛾和其他农业领域外来入侵物种的监测与综合治理。配合北京市积极开展京津冀协同防控美国白蛾、松材线虫等有害生物。</w:t>
            </w:r>
          </w:p>
        </w:tc>
        <w:tc>
          <w:tcPr>
            <w:tcW w:w="1157" w:type="dxa"/>
            <w:tcBorders>
              <w:bottom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tcBorders>
              <w:bottom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c>
          <w:tcPr>
            <w:tcW w:w="2040" w:type="dxa"/>
            <w:tcBorders>
              <w:bottom w:val="single" w:color="auto" w:sz="4" w:space="0"/>
            </w:tcBorders>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4"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7</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保护重点生物遗传资源</w:t>
            </w:r>
          </w:p>
        </w:tc>
        <w:tc>
          <w:tcPr>
            <w:tcW w:w="5244"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按照北京市相关工作要求，加强重点农作物、畜禽、水产等种质资源保护。</w:t>
            </w:r>
          </w:p>
        </w:tc>
        <w:tc>
          <w:tcPr>
            <w:tcW w:w="1157"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tcBorders>
              <w:top w:val="single" w:color="auto" w:sz="4" w:space="0"/>
              <w:left w:val="single" w:color="auto" w:sz="4" w:space="0"/>
              <w:bottom w:val="single" w:color="auto" w:sz="4" w:space="0"/>
              <w:right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tc>
        <w:tc>
          <w:tcPr>
            <w:tcW w:w="2040" w:type="dxa"/>
            <w:tcBorders>
              <w:top w:val="single" w:color="auto" w:sz="4" w:space="0"/>
              <w:left w:val="single" w:color="auto" w:sz="4" w:space="0"/>
              <w:bottom w:val="single" w:color="auto" w:sz="4" w:space="0"/>
              <w:right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atLeast"/>
          <w:jc w:val="center"/>
        </w:trPr>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8</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加强执法检查</w:t>
            </w:r>
          </w:p>
        </w:tc>
        <w:tc>
          <w:tcPr>
            <w:tcW w:w="5244" w:type="dxa"/>
            <w:tcBorders>
              <w:top w:val="single" w:color="auto" w:sz="4" w:space="0"/>
              <w:left w:val="single" w:color="auto" w:sz="4" w:space="0"/>
              <w:bottom w:val="single" w:color="auto" w:sz="4" w:space="0"/>
              <w:right w:val="single" w:color="auto" w:sz="4" w:space="0"/>
            </w:tcBorders>
            <w:vAlign w:val="center"/>
          </w:tcPr>
          <w:p>
            <w:pPr>
              <w:widowControl/>
              <w:suppressAutoHyphens/>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依法查处破坏陆生野生动植物资源及栖息地、侵占和破坏林木种质资源等违法行为。对陆生野生动物及其制品交易进行监督检查。</w:t>
            </w:r>
          </w:p>
        </w:tc>
        <w:tc>
          <w:tcPr>
            <w:tcW w:w="1157"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tcBorders>
              <w:top w:val="single" w:color="auto" w:sz="4" w:space="0"/>
              <w:left w:val="single" w:color="auto" w:sz="4" w:space="0"/>
              <w:bottom w:val="single" w:color="auto" w:sz="4" w:space="0"/>
              <w:right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c>
          <w:tcPr>
            <w:tcW w:w="2040" w:type="dxa"/>
            <w:tcBorders>
              <w:top w:val="single" w:color="auto" w:sz="4" w:space="0"/>
              <w:left w:val="single" w:color="auto" w:sz="4" w:space="0"/>
              <w:bottom w:val="single" w:color="auto" w:sz="4" w:space="0"/>
              <w:right w:val="single" w:color="auto" w:sz="4" w:space="0"/>
            </w:tcBorders>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公安朝阳分局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区市场监管局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0" w:hRule="atLeast"/>
          <w:jc w:val="center"/>
        </w:trPr>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snapToGrid w:val="0"/>
              <w:spacing w:line="280" w:lineRule="exact"/>
              <w:jc w:val="center"/>
              <w:rPr>
                <w:rFonts w:ascii="仿宋_GB2312" w:hAnsi="Times New Roman" w:eastAsia="仿宋_GB2312" w:cs="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jc w:val="center"/>
              <w:rPr>
                <w:rFonts w:ascii="仿宋_GB2312" w:hAnsi="Times New Roman" w:eastAsia="仿宋_GB2312" w:cs="宋体"/>
                <w:szCs w:val="21"/>
              </w:rPr>
            </w:pPr>
          </w:p>
        </w:tc>
        <w:tc>
          <w:tcPr>
            <w:tcW w:w="5244"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依法查处破坏水生野生动植物资源及栖息地、侵占和破坏农作物种质资源以及擅自引进、释放、丢弃外来物种等违法行为。对水生野生动物及其制品交易进行监督检查。</w:t>
            </w:r>
          </w:p>
        </w:tc>
        <w:tc>
          <w:tcPr>
            <w:tcW w:w="1157"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tcBorders>
              <w:top w:val="single" w:color="auto" w:sz="4" w:space="0"/>
              <w:left w:val="single" w:color="auto" w:sz="4" w:space="0"/>
              <w:bottom w:val="single" w:color="auto" w:sz="4" w:space="0"/>
              <w:right w:val="single" w:color="auto" w:sz="4" w:space="0"/>
            </w:tcBorders>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tc>
        <w:tc>
          <w:tcPr>
            <w:tcW w:w="2040" w:type="dxa"/>
            <w:tcBorders>
              <w:top w:val="single" w:color="auto" w:sz="4" w:space="0"/>
              <w:left w:val="single" w:color="auto" w:sz="4" w:space="0"/>
              <w:bottom w:val="single" w:color="auto" w:sz="4" w:space="0"/>
              <w:right w:val="single" w:color="auto" w:sz="4" w:space="0"/>
            </w:tcBorders>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公安朝阳分局</w:t>
            </w:r>
          </w:p>
          <w:p>
            <w:pPr>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区市场监管局</w:t>
            </w:r>
          </w:p>
          <w:p>
            <w:pPr>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Times New Roman"/>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460" w:type="dxa"/>
            <w:gridSpan w:val="7"/>
            <w:vAlign w:val="center"/>
          </w:tcPr>
          <w:p>
            <w:pPr>
              <w:suppressAutoHyphens/>
              <w:autoSpaceDE w:val="0"/>
              <w:snapToGrid w:val="0"/>
              <w:spacing w:line="280" w:lineRule="exact"/>
              <w:jc w:val="center"/>
              <w:rPr>
                <w:rFonts w:ascii="黑体" w:hAnsi="黑体" w:eastAsia="黑体" w:cs="宋体"/>
                <w:szCs w:val="21"/>
              </w:rPr>
            </w:pPr>
            <w:r>
              <w:rPr>
                <w:rFonts w:hint="eastAsia" w:ascii="黑体" w:hAnsi="黑体" w:eastAsia="黑体" w:cs="黑体"/>
                <w:szCs w:val="21"/>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1" w:hRule="atLeast"/>
          <w:jc w:val="center"/>
        </w:trPr>
        <w:tc>
          <w:tcPr>
            <w:tcW w:w="796"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9</w:t>
            </w:r>
          </w:p>
        </w:tc>
        <w:tc>
          <w:tcPr>
            <w:tcW w:w="1418"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加强重要生态空间监督管理</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kern w:val="0"/>
                <w:szCs w:val="21"/>
              </w:rPr>
              <w:t>落</w:t>
            </w:r>
            <w:r>
              <w:rPr>
                <w:rFonts w:hint="eastAsia" w:ascii="仿宋_GB2312" w:hAnsi="Times New Roman" w:eastAsia="仿宋_GB2312" w:cs="宋体"/>
                <w:szCs w:val="21"/>
              </w:rPr>
              <w:t>实国家和北京市关于加强生态保护红线管理的相关要求，严格实施国土空间用途管制，开展日常管理和例行巡查。</w:t>
            </w:r>
          </w:p>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严格生态保护红线内临时用地审批，加强对临时用地超期、超范围使用的查处。</w:t>
            </w:r>
          </w:p>
          <w:p>
            <w:pPr>
              <w:suppressAutoHyphens/>
              <w:adjustRightInd w:val="0"/>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szCs w:val="21"/>
              </w:rPr>
              <w:t>开展人类活动问题的监测、核查、整改，严格查处不符合空间管控要求的违法违规行为。</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ind w:left="-98" w:leftChars="-47" w:right="-105" w:rightChars="-50"/>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p>
            <w:pPr>
              <w:suppressAutoHyphens/>
              <w:autoSpaceDE w:val="0"/>
              <w:adjustRightInd w:val="0"/>
              <w:snapToGrid w:val="0"/>
              <w:spacing w:line="280" w:lineRule="exact"/>
              <w:ind w:left="-98" w:leftChars="-47"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1963" w:type="dxa"/>
            <w:vAlign w:val="center"/>
          </w:tcPr>
          <w:p>
            <w:pPr>
              <w:suppressAutoHyphens/>
              <w:autoSpaceDE w:val="0"/>
              <w:adjustRightInd w:val="0"/>
              <w:snapToGrid w:val="0"/>
              <w:spacing w:line="280" w:lineRule="exact"/>
              <w:ind w:left="-107" w:leftChars="-51" w:right="-105" w:rightChars="-50"/>
              <w:jc w:val="center"/>
              <w:rPr>
                <w:rFonts w:ascii="仿宋_GB2312" w:hAnsi="Times New Roman" w:eastAsia="仿宋_GB2312" w:cs="宋体"/>
                <w:szCs w:val="21"/>
              </w:rPr>
            </w:pPr>
            <w:r>
              <w:rPr>
                <w:rFonts w:hint="eastAsia" w:ascii="仿宋_GB2312" w:hAnsi="Times New Roman" w:eastAsia="仿宋_GB2312" w:cs="宋体"/>
                <w:szCs w:val="21"/>
              </w:rPr>
              <w:t>孙河乡</w:t>
            </w:r>
          </w:p>
          <w:p>
            <w:pPr>
              <w:suppressAutoHyphens/>
              <w:spacing w:line="280" w:lineRule="exact"/>
              <w:ind w:left="-107" w:leftChars="-51"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金盏乡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5" w:hRule="atLeast"/>
          <w:jc w:val="center"/>
        </w:trPr>
        <w:tc>
          <w:tcPr>
            <w:tcW w:w="796"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10</w:t>
            </w:r>
          </w:p>
        </w:tc>
        <w:tc>
          <w:tcPr>
            <w:tcW w:w="1418" w:type="dxa"/>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加强资源开发利用活动监督</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加大对自然资源私挖盗采活动的打击力度，严格查处非法开采违法行为。落实联动执法工作机制，强化行政执法与刑事司法的有效衔接，对涉嫌违法犯罪问题及时移送司法机关追究刑事责任。</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ind w:right="-105" w:rightChars="-50"/>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c>
          <w:tcPr>
            <w:tcW w:w="1963"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相关街乡</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atLeast"/>
          <w:jc w:val="center"/>
        </w:trPr>
        <w:tc>
          <w:tcPr>
            <w:tcW w:w="796" w:type="dxa"/>
            <w:vMerge w:val="restart"/>
            <w:vAlign w:val="center"/>
          </w:tcPr>
          <w:p>
            <w:pPr>
              <w:widowControl/>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11</w:t>
            </w:r>
          </w:p>
        </w:tc>
        <w:tc>
          <w:tcPr>
            <w:tcW w:w="1418" w:type="dxa"/>
            <w:vMerge w:val="restart"/>
            <w:vAlign w:val="center"/>
          </w:tcPr>
          <w:p>
            <w:pPr>
              <w:widowControl/>
              <w:suppressAutoHyphens/>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统筹推进实施生态保护修复</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推进园林绿化“增绿提质”，提升全区森林覆盖率。</w:t>
            </w:r>
          </w:p>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推进城市公园自然带营建工作，建设生态保育小区4处，推进平原生态林养护经营示范区2处。新增口袋公园及小微绿地3处。</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tc>
        <w:tc>
          <w:tcPr>
            <w:tcW w:w="1963"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各街乡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jc w:val="center"/>
        </w:trPr>
        <w:tc>
          <w:tcPr>
            <w:tcW w:w="796" w:type="dxa"/>
            <w:vMerge w:val="continue"/>
            <w:vAlign w:val="center"/>
          </w:tcPr>
          <w:p>
            <w:pPr>
              <w:widowControl/>
              <w:suppressAutoHyphens/>
              <w:snapToGrid w:val="0"/>
              <w:spacing w:line="280" w:lineRule="exact"/>
              <w:jc w:val="left"/>
              <w:rPr>
                <w:rFonts w:ascii="仿宋_GB2312" w:hAnsi="Times New Roman" w:eastAsia="仿宋_GB2312" w:cs="宋体"/>
                <w:szCs w:val="21"/>
              </w:rPr>
            </w:pPr>
          </w:p>
        </w:tc>
        <w:tc>
          <w:tcPr>
            <w:tcW w:w="1418" w:type="dxa"/>
            <w:vMerge w:val="continue"/>
            <w:vAlign w:val="center"/>
          </w:tcPr>
          <w:p>
            <w:pPr>
              <w:widowControl/>
              <w:suppressAutoHyphens/>
              <w:snapToGrid w:val="0"/>
              <w:spacing w:line="280" w:lineRule="exact"/>
              <w:jc w:val="center"/>
              <w:rPr>
                <w:rFonts w:ascii="仿宋_GB2312" w:hAnsi="Times New Roman" w:eastAsia="仿宋_GB2312" w:cs="宋体"/>
                <w:szCs w:val="21"/>
              </w:rPr>
            </w:pP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szCs w:val="21"/>
              </w:rPr>
              <w:t>在满足防洪排涝安全的前提下，对具备条件的硬质化河湖岸线进行自然化改造和生态修复，恢复自然岸线，并加强河湖现状自然岸线保护，不断提升水质和水岸线生态品质。</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区水务局</w:t>
            </w:r>
          </w:p>
        </w:tc>
        <w:tc>
          <w:tcPr>
            <w:tcW w:w="1963" w:type="dxa"/>
            <w:vAlign w:val="center"/>
          </w:tcPr>
          <w:p>
            <w:pPr>
              <w:suppressAutoHyphens/>
              <w:autoSpaceDE w:val="0"/>
              <w:adjustRightInd w:val="0"/>
              <w:snapToGrid w:val="0"/>
              <w:spacing w:line="280" w:lineRule="exact"/>
              <w:ind w:right="-105" w:rightChars="-50"/>
              <w:jc w:val="center"/>
              <w:rPr>
                <w:rFonts w:ascii="仿宋_GB2312" w:hAnsi="Times New Roman" w:eastAsia="仿宋_GB2312" w:cs="宋体"/>
                <w:szCs w:val="21"/>
              </w:rPr>
            </w:pPr>
            <w:r>
              <w:rPr>
                <w:rFonts w:hint="eastAsia" w:ascii="仿宋_GB2312" w:hAnsi="Times New Roman" w:eastAsia="仿宋_GB2312" w:cs="宋体"/>
                <w:szCs w:val="21"/>
              </w:rPr>
              <w:t xml:space="preserve">相关街乡 </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2" w:hRule="atLeast"/>
          <w:jc w:val="center"/>
        </w:trPr>
        <w:tc>
          <w:tcPr>
            <w:tcW w:w="796" w:type="dxa"/>
            <w:vMerge w:val="continue"/>
            <w:vAlign w:val="center"/>
          </w:tcPr>
          <w:p>
            <w:pPr>
              <w:widowControl/>
              <w:suppressAutoHyphens/>
              <w:snapToGrid w:val="0"/>
              <w:spacing w:line="280" w:lineRule="exact"/>
              <w:jc w:val="left"/>
              <w:rPr>
                <w:rFonts w:ascii="仿宋_GB2312" w:hAnsi="Times New Roman" w:eastAsia="仿宋_GB2312" w:cs="宋体"/>
                <w:szCs w:val="21"/>
              </w:rPr>
            </w:pPr>
          </w:p>
        </w:tc>
        <w:tc>
          <w:tcPr>
            <w:tcW w:w="1418" w:type="dxa"/>
            <w:vMerge w:val="continue"/>
            <w:vAlign w:val="center"/>
          </w:tcPr>
          <w:p>
            <w:pPr>
              <w:widowControl/>
              <w:suppressAutoHyphens/>
              <w:snapToGrid w:val="0"/>
              <w:spacing w:line="280" w:lineRule="exact"/>
              <w:jc w:val="center"/>
              <w:rPr>
                <w:rFonts w:ascii="仿宋_GB2312" w:hAnsi="Times New Roman" w:eastAsia="仿宋_GB2312" w:cs="宋体"/>
                <w:szCs w:val="21"/>
              </w:rPr>
            </w:pPr>
          </w:p>
        </w:tc>
        <w:tc>
          <w:tcPr>
            <w:tcW w:w="5244" w:type="dxa"/>
            <w:vAlign w:val="center"/>
          </w:tcPr>
          <w:p>
            <w:pPr>
              <w:widowControl/>
              <w:suppressAutoHyphens/>
              <w:snapToGrid w:val="0"/>
              <w:spacing w:line="280" w:lineRule="exact"/>
              <w:rPr>
                <w:rFonts w:ascii="仿宋_GB2312" w:hAnsi="Times New Roman" w:eastAsia="仿宋_GB2312" w:cs="Times New Roman"/>
                <w:szCs w:val="21"/>
              </w:rPr>
            </w:pPr>
            <w:r>
              <w:rPr>
                <w:rFonts w:hint="eastAsia" w:ascii="仿宋_GB2312" w:hAnsi="Times New Roman" w:eastAsia="仿宋_GB2312" w:cs="Times New Roman"/>
                <w:szCs w:val="21"/>
              </w:rPr>
              <w:t>配合北京市推动建设温榆河高品质森林湿地公园；营建森林湿地复合系统，推进建设3个小微湿地。</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szCs w:val="21"/>
              </w:rPr>
              <w:t>年底前</w:t>
            </w:r>
          </w:p>
        </w:tc>
        <w:tc>
          <w:tcPr>
            <w:tcW w:w="1842" w:type="dxa"/>
            <w:vAlign w:val="center"/>
          </w:tcPr>
          <w:p>
            <w:pPr>
              <w:suppressAutoHyphens/>
              <w:autoSpaceDE w:val="0"/>
              <w:adjustRightInd w:val="0"/>
              <w:snapToGrid w:val="0"/>
              <w:spacing w:line="280" w:lineRule="exact"/>
              <w:ind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ind w:right="-105" w:rightChars="-50"/>
              <w:jc w:val="center"/>
              <w:rPr>
                <w:rFonts w:ascii="仿宋_GB2312" w:hAnsi="Times New Roman" w:eastAsia="仿宋_GB2312" w:cs="Times New Roman"/>
                <w:szCs w:val="21"/>
              </w:rPr>
            </w:pPr>
            <w:r>
              <w:rPr>
                <w:rFonts w:hint="eastAsia" w:ascii="仿宋_GB2312" w:hAnsi="Times New Roman" w:eastAsia="仿宋_GB2312" w:cs="宋体"/>
                <w:szCs w:val="21"/>
              </w:rPr>
              <w:t>区水务局</w:t>
            </w:r>
          </w:p>
        </w:tc>
        <w:tc>
          <w:tcPr>
            <w:tcW w:w="1963"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相关街乡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7" w:hRule="atLeast"/>
          <w:jc w:val="center"/>
        </w:trPr>
        <w:tc>
          <w:tcPr>
            <w:tcW w:w="796" w:type="dxa"/>
            <w:vMerge w:val="continue"/>
            <w:vAlign w:val="center"/>
          </w:tcPr>
          <w:p>
            <w:pPr>
              <w:widowControl/>
              <w:suppressAutoHyphens/>
              <w:snapToGrid w:val="0"/>
              <w:spacing w:line="280" w:lineRule="exact"/>
              <w:jc w:val="left"/>
              <w:rPr>
                <w:rFonts w:ascii="仿宋_GB2312" w:hAnsi="Times New Roman" w:eastAsia="仿宋_GB2312" w:cs="宋体"/>
                <w:szCs w:val="21"/>
              </w:rPr>
            </w:pPr>
          </w:p>
        </w:tc>
        <w:tc>
          <w:tcPr>
            <w:tcW w:w="1418" w:type="dxa"/>
            <w:vMerge w:val="continue"/>
            <w:vAlign w:val="center"/>
          </w:tcPr>
          <w:p>
            <w:pPr>
              <w:widowControl/>
              <w:suppressAutoHyphens/>
              <w:snapToGrid w:val="0"/>
              <w:spacing w:line="280" w:lineRule="exact"/>
              <w:jc w:val="center"/>
              <w:rPr>
                <w:rFonts w:ascii="仿宋_GB2312" w:hAnsi="Times New Roman" w:eastAsia="仿宋_GB2312" w:cs="宋体"/>
                <w:szCs w:val="21"/>
              </w:rPr>
            </w:pPr>
          </w:p>
        </w:tc>
        <w:tc>
          <w:tcPr>
            <w:tcW w:w="5244"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szCs w:val="21"/>
              </w:rPr>
              <w:t>有效提升城市绿视率。以公共建筑为重点推广实施屋顶绿化5000平方米，推进建筑物墙面、围栏、围墙垂直绿化，优化乔灌草立体结构，打造朝阳区靓丽“顶部风景”，塑造“花园轮廓”；不断丰富道路两侧植物层次、强化种植空间的贯通连续</w:t>
            </w:r>
            <w:r>
              <w:rPr>
                <w:rFonts w:hint="eastAsia" w:ascii="仿宋_GB2312" w:hAnsi="Times New Roman" w:eastAsia="仿宋_GB2312" w:cs="Times New Roman"/>
                <w:kern w:val="0"/>
                <w:szCs w:val="21"/>
              </w:rPr>
              <w:t xml:space="preserve">。 </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区住房城乡</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建设委</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区城管委</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1963" w:type="dxa"/>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各街乡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4460" w:type="dxa"/>
            <w:gridSpan w:val="7"/>
            <w:vAlign w:val="center"/>
          </w:tcPr>
          <w:p>
            <w:pPr>
              <w:suppressAutoHyphens/>
              <w:autoSpaceDE w:val="0"/>
              <w:snapToGrid w:val="0"/>
              <w:spacing w:line="280" w:lineRule="exact"/>
              <w:jc w:val="center"/>
              <w:rPr>
                <w:rFonts w:ascii="黑体" w:hAnsi="黑体" w:eastAsia="黑体" w:cs="宋体"/>
                <w:szCs w:val="21"/>
              </w:rPr>
            </w:pPr>
            <w:r>
              <w:rPr>
                <w:rFonts w:hint="eastAsia" w:ascii="黑体" w:hAnsi="黑体" w:eastAsia="黑体" w:cs="黑体"/>
                <w:szCs w:val="21"/>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0" w:hRule="atLeast"/>
          <w:jc w:val="center"/>
        </w:trPr>
        <w:tc>
          <w:tcPr>
            <w:tcW w:w="796"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13</w:t>
            </w:r>
          </w:p>
        </w:tc>
        <w:tc>
          <w:tcPr>
            <w:tcW w:w="1418"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推进花园城市建设</w:t>
            </w:r>
          </w:p>
        </w:tc>
        <w:tc>
          <w:tcPr>
            <w:tcW w:w="5244" w:type="dxa"/>
            <w:vAlign w:val="center"/>
          </w:tcPr>
          <w:p>
            <w:pPr>
              <w:widowControl/>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szCs w:val="21"/>
              </w:rPr>
              <w:t>全力建好花园城市示范区，启动东坝中心公园建设，加快温榆河公园朝阳段二期、绿隔公园环二期工程，推进北小河、亮马河花园示范街区建设。推进城市次干路、支路“一路一花一叶”特色建设，重点推动东坝北西区道路林荫化改造、打造彩化示范路。 推动“一园一花一品”示范项目建设，提升兴隆公园、常营公园等重点公园的功能品质。打造2个花园式街区、3个全龄友好公园。</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区园林绿化局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区城管委</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市规划自然资源委朝阳分局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Times New Roman"/>
                <w:szCs w:val="21"/>
              </w:rPr>
              <w:t>区发展改革委</w:t>
            </w:r>
          </w:p>
        </w:tc>
        <w:tc>
          <w:tcPr>
            <w:tcW w:w="1963" w:type="dxa"/>
            <w:vAlign w:val="center"/>
          </w:tcPr>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宋体"/>
                <w:szCs w:val="21"/>
              </w:rPr>
              <w:t>相关街乡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6"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1418" w:type="dxa"/>
            <w:vMerge w:val="continue"/>
            <w:vAlign w:val="center"/>
          </w:tcPr>
          <w:p>
            <w:pPr>
              <w:suppressAutoHyphens/>
              <w:adjustRightInd w:val="0"/>
              <w:snapToGrid w:val="0"/>
              <w:spacing w:line="280" w:lineRule="exact"/>
              <w:jc w:val="left"/>
              <w:rPr>
                <w:rFonts w:ascii="仿宋_GB2312" w:hAnsi="Times New Roman" w:eastAsia="仿宋_GB2312" w:cs="宋体"/>
                <w:kern w:val="0"/>
                <w:szCs w:val="21"/>
              </w:rPr>
            </w:pP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Times New Roman"/>
                <w:szCs w:val="21"/>
              </w:rPr>
              <w:t>整体推进朝阳区既有生态空间资源的联通融合。加强朝阳绿道建设，启动绿隔地区公园环绿道朝阳段二期项目，进一步提高现有绿道舒适性、连通性和便利性，推动亮马河和坝河滨水空间建设联通，坚持落实全区公园边界围栏宜开全开，进一步拓展融合城园功能。</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区园林绿化局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区水务局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资源委朝阳分局</w:t>
            </w:r>
          </w:p>
        </w:tc>
        <w:tc>
          <w:tcPr>
            <w:tcW w:w="1963"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相关街乡</w:t>
            </w:r>
          </w:p>
        </w:tc>
        <w:tc>
          <w:tcPr>
            <w:tcW w:w="2040" w:type="dxa"/>
            <w:vAlign w:val="center"/>
          </w:tcPr>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796"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14</w:t>
            </w:r>
          </w:p>
        </w:tc>
        <w:tc>
          <w:tcPr>
            <w:tcW w:w="1418"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开展生态环境质量评价与应用</w:t>
            </w: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kern w:val="0"/>
                <w:szCs w:val="21"/>
              </w:rPr>
              <w:t>配合北京市开展生态环境质量评价，客观反映生态环境质量状况及变化趋势。</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2040" w:type="dxa"/>
            <w:vAlign w:val="center"/>
          </w:tcPr>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区园林绿化局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区水务局</w:t>
            </w:r>
          </w:p>
          <w:p>
            <w:pPr>
              <w:suppressAutoHyphens/>
              <w:autoSpaceDE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p>
            <w:pPr>
              <w:suppressAutoHyphens/>
              <w:autoSpaceDE w:val="0"/>
              <w:snapToGrid w:val="0"/>
              <w:spacing w:line="280" w:lineRule="exact"/>
              <w:ind w:right="-105" w:rightChars="-50"/>
              <w:jc w:val="center"/>
              <w:rPr>
                <w:rFonts w:ascii="仿宋_GB2312" w:hAnsi="Times New Roman" w:eastAsia="仿宋_GB2312" w:cs="宋体"/>
                <w:szCs w:val="21"/>
              </w:rPr>
            </w:pPr>
            <w:r>
              <w:rPr>
                <w:rFonts w:hint="eastAsia" w:ascii="仿宋_GB2312" w:hAnsi="Times New Roman" w:eastAsia="仿宋_GB2312" w:cs="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1418"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5244" w:type="dxa"/>
            <w:vAlign w:val="center"/>
          </w:tcPr>
          <w:p>
            <w:pPr>
              <w:suppressAutoHyphens/>
              <w:adjustRightInd w:val="0"/>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探索建立生态环境质量提升统筹协调工作机制，对北京市生态环境局移交的生态用地变化线索组织开展实地核查处置，提升生态保护精细化水平。</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1842" w:type="dxa"/>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1963" w:type="dxa"/>
            <w:vAlign w:val="center"/>
          </w:tcPr>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区园林绿化局</w:t>
            </w:r>
          </w:p>
          <w:p>
            <w:pPr>
              <w:suppressAutoHyphens/>
              <w:autoSpaceDE w:val="0"/>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区水务局</w:t>
            </w:r>
          </w:p>
          <w:p>
            <w:pPr>
              <w:suppressAutoHyphens/>
              <w:autoSpaceDE w:val="0"/>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市规划自然资源委</w:t>
            </w:r>
          </w:p>
          <w:p>
            <w:pPr>
              <w:suppressAutoHyphens/>
              <w:autoSpaceDE w:val="0"/>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朝阳分局</w:t>
            </w:r>
          </w:p>
          <w:p>
            <w:pPr>
              <w:suppressAutoHyphens/>
              <w:spacing w:line="280" w:lineRule="exact"/>
              <w:ind w:firstLine="315" w:firstLineChars="150"/>
              <w:rPr>
                <w:rFonts w:ascii="仿宋_GB2312" w:hAnsi="Times New Roman" w:eastAsia="仿宋_GB2312" w:cs="Times New Roman"/>
                <w:szCs w:val="21"/>
              </w:rPr>
            </w:pPr>
            <w:r>
              <w:rPr>
                <w:rFonts w:hint="eastAsia" w:ascii="仿宋_GB2312" w:hAnsi="Times New Roman" w:eastAsia="仿宋_GB2312" w:cs="Times New Roman"/>
                <w:szCs w:val="21"/>
              </w:rPr>
              <w:t>区农业农村局</w:t>
            </w:r>
          </w:p>
        </w:tc>
        <w:tc>
          <w:tcPr>
            <w:tcW w:w="2040" w:type="dxa"/>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jc w:val="center"/>
        </w:trPr>
        <w:tc>
          <w:tcPr>
            <w:tcW w:w="796"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15</w:t>
            </w:r>
          </w:p>
        </w:tc>
        <w:tc>
          <w:tcPr>
            <w:tcW w:w="1418" w:type="dxa"/>
            <w:vMerge w:val="restart"/>
            <w:vAlign w:val="center"/>
          </w:tcPr>
          <w:p>
            <w:pPr>
              <w:suppressAutoHyphens/>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开</w:t>
            </w:r>
            <w:bookmarkStart w:id="0" w:name="lawyee_37028_8"/>
            <w:r>
              <w:rPr>
                <w:rFonts w:hint="eastAsia" w:ascii="仿宋_GB2312" w:hAnsi="Times New Roman" w:eastAsia="仿宋_GB2312" w:cs="宋体"/>
                <w:szCs w:val="21"/>
              </w:rPr>
              <w:t>展</w:t>
            </w:r>
            <w:r>
              <w:rPr>
                <w:rFonts w:hint="eastAsia" w:ascii="仿宋_GB2312" w:hAnsi="Times New Roman" w:eastAsia="仿宋_GB2312" w:cs="宋体"/>
                <w:kern w:val="0"/>
                <w:szCs w:val="21"/>
              </w:rPr>
              <w:t>GEP-R</w:t>
            </w:r>
            <w:r>
              <w:rPr>
                <w:rFonts w:hint="eastAsia" w:ascii="仿宋_GB2312" w:hAnsi="Times New Roman" w:eastAsia="仿宋_GB2312" w:cs="宋体"/>
                <w:szCs w:val="21"/>
              </w:rPr>
              <w:t>核算</w:t>
            </w:r>
            <w:bookmarkEnd w:id="0"/>
            <w:r>
              <w:rPr>
                <w:rFonts w:hint="eastAsia" w:ascii="仿宋_GB2312" w:hAnsi="Times New Roman" w:eastAsia="仿宋_GB2312" w:cs="宋体"/>
                <w:szCs w:val="21"/>
              </w:rPr>
              <w:t>和应用</w:t>
            </w:r>
          </w:p>
        </w:tc>
        <w:tc>
          <w:tcPr>
            <w:tcW w:w="5244" w:type="dxa"/>
            <w:vAlign w:val="center"/>
          </w:tcPr>
          <w:p>
            <w:pPr>
              <w:suppressAutoHyphens/>
              <w:adjustRightInd w:val="0"/>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以（GEP-R）不降低为底线，在北京市相关部门的指导下，稳步推进我区GEP-R核算结果交换补偿工作，实现保护同责，发展共享。</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年底前</w:t>
            </w:r>
          </w:p>
        </w:tc>
        <w:tc>
          <w:tcPr>
            <w:tcW w:w="3805" w:type="dxa"/>
            <w:gridSpan w:val="2"/>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区发展改革委</w:t>
            </w:r>
          </w:p>
        </w:tc>
        <w:tc>
          <w:tcPr>
            <w:tcW w:w="2040" w:type="dxa"/>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p>
            <w:pPr>
              <w:suppressAutoHyphens/>
              <w:autoSpaceDE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2"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1418" w:type="dxa"/>
            <w:vMerge w:val="continue"/>
            <w:vAlign w:val="center"/>
          </w:tcPr>
          <w:p>
            <w:pPr>
              <w:suppressAutoHyphens/>
              <w:adjustRightInd w:val="0"/>
              <w:snapToGrid w:val="0"/>
              <w:spacing w:line="280" w:lineRule="exact"/>
              <w:jc w:val="center"/>
              <w:rPr>
                <w:rFonts w:ascii="仿宋_GB2312" w:hAnsi="Times New Roman" w:eastAsia="仿宋_GB2312" w:cs="宋体"/>
                <w:szCs w:val="21"/>
              </w:rPr>
            </w:pPr>
          </w:p>
        </w:tc>
        <w:tc>
          <w:tcPr>
            <w:tcW w:w="5244" w:type="dxa"/>
            <w:vAlign w:val="center"/>
          </w:tcPr>
          <w:p>
            <w:pPr>
              <w:suppressAutoHyphens/>
              <w:adjustRightInd w:val="0"/>
              <w:snapToGrid w:val="0"/>
              <w:spacing w:line="280" w:lineRule="exact"/>
              <w:rPr>
                <w:rFonts w:ascii="仿宋_GB2312" w:hAnsi="Times New Roman" w:eastAsia="仿宋_GB2312" w:cs="宋体"/>
                <w:szCs w:val="21"/>
              </w:rPr>
            </w:pPr>
            <w:r>
              <w:rPr>
                <w:rFonts w:hint="eastAsia" w:ascii="仿宋_GB2312" w:hAnsi="Times New Roman" w:eastAsia="仿宋_GB2312" w:cs="宋体"/>
                <w:kern w:val="0"/>
                <w:szCs w:val="21"/>
              </w:rPr>
              <w:t>全面落实《北京市生态系统调节服务价值（GEP-R）核算方案》配合北京市做好区级年度（GEP-R）核算工作。</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szCs w:val="21"/>
              </w:rPr>
            </w:pPr>
            <w:r>
              <w:rPr>
                <w:rFonts w:hint="eastAsia" w:ascii="仿宋_GB2312" w:hAnsi="Times New Roman" w:eastAsia="仿宋_GB2312" w:cs="宋体"/>
                <w:kern w:val="0"/>
                <w:szCs w:val="21"/>
              </w:rPr>
              <w:t>年底前</w:t>
            </w:r>
          </w:p>
        </w:tc>
        <w:tc>
          <w:tcPr>
            <w:tcW w:w="3805" w:type="dxa"/>
            <w:gridSpan w:val="2"/>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区生态环境局</w:t>
            </w:r>
          </w:p>
        </w:tc>
        <w:tc>
          <w:tcPr>
            <w:tcW w:w="2040" w:type="dxa"/>
            <w:vAlign w:val="center"/>
          </w:tcPr>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区发展改革委</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市规划自然资源委朝阳分局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区水务局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区农业农村局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区园林绿化局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区统计局</w:t>
            </w:r>
          </w:p>
          <w:p>
            <w:pPr>
              <w:suppressAutoHyphens/>
              <w:autoSpaceDE w:val="0"/>
              <w:adjustRightInd w:val="0"/>
              <w:snapToGrid w:val="0"/>
              <w:spacing w:line="280" w:lineRule="exact"/>
              <w:jc w:val="center"/>
              <w:rPr>
                <w:rFonts w:ascii="仿宋_GB2312" w:hAnsi="Times New Roman" w:eastAsia="仿宋_GB2312" w:cs="宋体"/>
                <w:szCs w:val="21"/>
              </w:rPr>
            </w:pPr>
            <w:r>
              <w:rPr>
                <w:rFonts w:hint="eastAsia" w:ascii="仿宋_GB2312" w:hAnsi="Times New Roman" w:eastAsia="仿宋_GB2312" w:cs="宋体"/>
                <w:szCs w:val="21"/>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jc w:val="center"/>
        </w:trPr>
        <w:tc>
          <w:tcPr>
            <w:tcW w:w="796" w:type="dxa"/>
            <w:vMerge w:val="restart"/>
            <w:vAlign w:val="center"/>
          </w:tcPr>
          <w:p>
            <w:pPr>
              <w:widowControl/>
              <w:suppressAutoHyphens/>
              <w:adjustRightInd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16</w:t>
            </w:r>
          </w:p>
        </w:tc>
        <w:tc>
          <w:tcPr>
            <w:tcW w:w="1418" w:type="dxa"/>
            <w:vMerge w:val="restart"/>
            <w:vAlign w:val="center"/>
          </w:tcPr>
          <w:p>
            <w:pPr>
              <w:widowControl/>
              <w:suppressAutoHyphens/>
              <w:adjustRightInd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深化生态文明示范创建</w:t>
            </w:r>
          </w:p>
        </w:tc>
        <w:tc>
          <w:tcPr>
            <w:tcW w:w="5244" w:type="dxa"/>
            <w:vAlign w:val="center"/>
          </w:tcPr>
          <w:p>
            <w:pPr>
              <w:suppressAutoHyphens/>
              <w:adjustRightInd w:val="0"/>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根据国家和北京市部署，组织开展“绿水青山就是金山银山”实践创新基地创建工作，积极探索培育“两山”转化的示范样板。</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年底前</w:t>
            </w:r>
          </w:p>
        </w:tc>
        <w:tc>
          <w:tcPr>
            <w:tcW w:w="1842" w:type="dxa"/>
            <w:vAlign w:val="center"/>
          </w:tcPr>
          <w:p>
            <w:pPr>
              <w:suppressAutoHyphens/>
              <w:autoSpaceDE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1963" w:type="dxa"/>
            <w:vAlign w:val="center"/>
          </w:tcPr>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相关乡</w:t>
            </w:r>
          </w:p>
        </w:tc>
        <w:tc>
          <w:tcPr>
            <w:tcW w:w="2040" w:type="dxa"/>
            <w:vAlign w:val="center"/>
          </w:tcPr>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jc w:val="center"/>
        </w:trPr>
        <w:tc>
          <w:tcPr>
            <w:tcW w:w="796" w:type="dxa"/>
            <w:vMerge w:val="continue"/>
            <w:vAlign w:val="center"/>
          </w:tcPr>
          <w:p>
            <w:pPr>
              <w:suppressAutoHyphens/>
              <w:adjustRightInd w:val="0"/>
              <w:snapToGrid w:val="0"/>
              <w:spacing w:line="280" w:lineRule="exact"/>
              <w:jc w:val="center"/>
              <w:rPr>
                <w:rFonts w:ascii="仿宋_GB2312" w:hAnsi="Times New Roman" w:eastAsia="仿宋_GB2312" w:cs="宋体"/>
                <w:kern w:val="0"/>
                <w:szCs w:val="21"/>
              </w:rPr>
            </w:pPr>
          </w:p>
        </w:tc>
        <w:tc>
          <w:tcPr>
            <w:tcW w:w="1418" w:type="dxa"/>
            <w:vMerge w:val="continue"/>
            <w:vAlign w:val="center"/>
          </w:tcPr>
          <w:p>
            <w:pPr>
              <w:suppressAutoHyphens/>
              <w:adjustRightInd w:val="0"/>
              <w:snapToGrid w:val="0"/>
              <w:spacing w:line="280" w:lineRule="exact"/>
              <w:jc w:val="left"/>
              <w:rPr>
                <w:rFonts w:ascii="仿宋_GB2312" w:hAnsi="Times New Roman" w:eastAsia="仿宋_GB2312" w:cs="宋体"/>
                <w:kern w:val="0"/>
                <w:szCs w:val="21"/>
              </w:rPr>
            </w:pPr>
          </w:p>
        </w:tc>
        <w:tc>
          <w:tcPr>
            <w:tcW w:w="5244" w:type="dxa"/>
            <w:vAlign w:val="center"/>
          </w:tcPr>
          <w:p>
            <w:pPr>
              <w:suppressAutoHyphens/>
              <w:adjustRightInd w:val="0"/>
              <w:snapToGrid w:val="0"/>
              <w:spacing w:line="280" w:lineRule="exact"/>
              <w:rPr>
                <w:rFonts w:ascii="仿宋_GB2312" w:hAnsi="Times New Roman" w:eastAsia="仿宋_GB2312" w:cs="宋体"/>
                <w:kern w:val="0"/>
                <w:szCs w:val="21"/>
              </w:rPr>
            </w:pPr>
            <w:r>
              <w:rPr>
                <w:rFonts w:hint="eastAsia" w:ascii="仿宋_GB2312" w:hAnsi="Times New Roman" w:eastAsia="仿宋_GB2312" w:cs="宋体"/>
                <w:kern w:val="0"/>
                <w:szCs w:val="21"/>
              </w:rPr>
              <w:t>全面落实《北京市朝阳区生态文明建设规划（2023-2035年）》各项目标任务和工程项目，深入开展生态文明示范区创建后评估，结合市级的评估意见，组织进行问题分析、对策研究、典型发掘和总结提升，全面巩固朝阳区生态文明创建成果，努力提升朝阳区生态文明建设示范水平。</w:t>
            </w:r>
          </w:p>
        </w:tc>
        <w:tc>
          <w:tcPr>
            <w:tcW w:w="1157" w:type="dxa"/>
            <w:vAlign w:val="center"/>
          </w:tcPr>
          <w:p>
            <w:pPr>
              <w:suppressAutoHyphens/>
              <w:adjustRightInd w:val="0"/>
              <w:snapToGrid w:val="0"/>
              <w:spacing w:line="280" w:lineRule="exact"/>
              <w:ind w:left="-105" w:leftChars="-50" w:right="-105" w:rightChars="-50"/>
              <w:jc w:val="center"/>
              <w:rPr>
                <w:rFonts w:ascii="仿宋_GB2312" w:hAnsi="Times New Roman" w:eastAsia="仿宋_GB2312" w:cs="宋体"/>
                <w:kern w:val="0"/>
                <w:szCs w:val="21"/>
              </w:rPr>
            </w:pPr>
            <w:r>
              <w:rPr>
                <w:rFonts w:hint="eastAsia" w:ascii="仿宋_GB2312" w:hAnsi="Times New Roman" w:eastAsia="仿宋_GB2312" w:cs="宋体"/>
                <w:kern w:val="0"/>
                <w:szCs w:val="21"/>
              </w:rPr>
              <w:t>持续推进</w:t>
            </w:r>
          </w:p>
        </w:tc>
        <w:tc>
          <w:tcPr>
            <w:tcW w:w="3805" w:type="dxa"/>
            <w:gridSpan w:val="2"/>
            <w:vAlign w:val="center"/>
          </w:tcPr>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区生态环境局</w:t>
            </w:r>
          </w:p>
        </w:tc>
        <w:tc>
          <w:tcPr>
            <w:tcW w:w="2040" w:type="dxa"/>
            <w:vAlign w:val="center"/>
          </w:tcPr>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区发展改革委</w:t>
            </w:r>
          </w:p>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区水务局</w:t>
            </w:r>
          </w:p>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区园林绿化局</w:t>
            </w:r>
          </w:p>
          <w:p>
            <w:pPr>
              <w:suppressAutoHyphens/>
              <w:autoSpaceDE w:val="0"/>
              <w:adjustRightInd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市规划自然资源委朝阳分局</w:t>
            </w:r>
          </w:p>
          <w:p>
            <w:pPr>
              <w:suppressAutoHyphens/>
              <w:autoSpaceDE w:val="0"/>
              <w:snapToGrid w:val="0"/>
              <w:spacing w:line="280" w:lineRule="exact"/>
              <w:jc w:val="center"/>
              <w:rPr>
                <w:rFonts w:ascii="仿宋_GB2312" w:hAnsi="Times New Roman" w:eastAsia="仿宋_GB2312" w:cs="宋体"/>
                <w:kern w:val="0"/>
                <w:szCs w:val="21"/>
              </w:rPr>
            </w:pPr>
            <w:r>
              <w:rPr>
                <w:rFonts w:hint="eastAsia" w:ascii="仿宋_GB2312" w:hAnsi="Times New Roman" w:eastAsia="仿宋_GB2312" w:cs="宋体"/>
                <w:kern w:val="0"/>
                <w:szCs w:val="21"/>
              </w:rPr>
              <w:t>区农业农村局</w:t>
            </w:r>
          </w:p>
        </w:tc>
      </w:tr>
    </w:tbl>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p>
    <w:p>
      <w:pPr>
        <w:adjustRightInd w:val="0"/>
        <w:snapToGrid w:val="0"/>
        <w:spacing w:line="440" w:lineRule="exact"/>
        <w:rPr>
          <w:rFonts w:ascii="黑体" w:hAnsi="黑体" w:eastAsia="黑体" w:cs="Times New Roman"/>
          <w:sz w:val="30"/>
          <w:szCs w:val="30"/>
        </w:rPr>
      </w:pPr>
      <w:r>
        <w:rPr>
          <w:rFonts w:hint="eastAsia" w:ascii="黑体" w:hAnsi="黑体" w:eastAsia="黑体" w:cs="Times New Roman"/>
          <w:sz w:val="30"/>
          <w:szCs w:val="30"/>
        </w:rPr>
        <w:t>附件6</w:t>
      </w:r>
    </w:p>
    <w:p>
      <w:pPr>
        <w:snapToGrid w:val="0"/>
        <w:spacing w:line="440" w:lineRule="exact"/>
        <w:jc w:val="center"/>
        <w:rPr>
          <w:rFonts w:ascii="方正小标宋简体" w:hAnsi="Times New Roman" w:eastAsia="方正小标宋简体" w:cs="Times New Roman"/>
          <w:sz w:val="44"/>
          <w:szCs w:val="44"/>
        </w:rPr>
      </w:pPr>
    </w:p>
    <w:p>
      <w:pPr>
        <w:snapToGrid w:val="0"/>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静音保卫战2025年行动计划</w:t>
      </w:r>
    </w:p>
    <w:p>
      <w:pPr>
        <w:snapToGrid w:val="0"/>
        <w:spacing w:line="440" w:lineRule="exact"/>
        <w:jc w:val="center"/>
        <w:rPr>
          <w:rFonts w:ascii="方正小标宋简体" w:hAnsi="Times New Roman" w:eastAsia="方正小标宋简体" w:cs="Times New Roman"/>
          <w:sz w:val="44"/>
          <w:szCs w:val="44"/>
        </w:rPr>
      </w:pPr>
    </w:p>
    <w:tbl>
      <w:tblPr>
        <w:tblStyle w:val="19"/>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9"/>
        <w:gridCol w:w="5420"/>
        <w:gridCol w:w="1194"/>
        <w:gridCol w:w="2123"/>
        <w:gridCol w:w="1938"/>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序号</w:t>
            </w:r>
          </w:p>
        </w:tc>
        <w:tc>
          <w:tcPr>
            <w:tcW w:w="1279"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重点任务</w:t>
            </w:r>
          </w:p>
        </w:tc>
        <w:tc>
          <w:tcPr>
            <w:tcW w:w="5420"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工作措施</w:t>
            </w:r>
          </w:p>
        </w:tc>
        <w:tc>
          <w:tcPr>
            <w:tcW w:w="1194"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完成时限</w:t>
            </w:r>
          </w:p>
        </w:tc>
        <w:tc>
          <w:tcPr>
            <w:tcW w:w="2123"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牵头部门</w:t>
            </w:r>
          </w:p>
        </w:tc>
        <w:tc>
          <w:tcPr>
            <w:tcW w:w="1938"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主责单位</w:t>
            </w:r>
          </w:p>
        </w:tc>
        <w:tc>
          <w:tcPr>
            <w:tcW w:w="2085" w:type="dxa"/>
            <w:tcBorders>
              <w:top w:val="single" w:color="auto" w:sz="4" w:space="0"/>
              <w:left w:val="nil"/>
              <w:bottom w:val="single" w:color="auto" w:sz="4" w:space="0"/>
              <w:right w:val="single" w:color="auto" w:sz="4" w:space="0"/>
            </w:tcBorders>
            <w:vAlign w:val="center"/>
          </w:tcPr>
          <w:p>
            <w:pPr>
              <w:widowControl/>
              <w:suppressAutoHyphens/>
              <w:jc w:val="center"/>
              <w:rPr>
                <w:rFonts w:ascii="Times New Roman" w:hAnsi="Times New Roman" w:eastAsia="黑体" w:cs="宋体"/>
                <w:kern w:val="0"/>
                <w:sz w:val="22"/>
                <w:szCs w:val="24"/>
                <w:lang w:bidi="mn-Mong-CN"/>
              </w:rPr>
            </w:pPr>
            <w:r>
              <w:rPr>
                <w:rFonts w:ascii="Times New Roman" w:hAnsi="Times New Roman" w:eastAsia="黑体" w:cs="宋体"/>
                <w:kern w:val="0"/>
                <w:sz w:val="22"/>
                <w:szCs w:val="24"/>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740" w:type="dxa"/>
            <w:gridSpan w:val="7"/>
            <w:tcBorders>
              <w:top w:val="single" w:color="auto" w:sz="4" w:space="0"/>
              <w:left w:val="single" w:color="auto" w:sz="4" w:space="0"/>
              <w:bottom w:val="single" w:color="auto" w:sz="4" w:space="0"/>
              <w:right w:val="single" w:color="auto" w:sz="4" w:space="0"/>
            </w:tcBorders>
            <w:vAlign w:val="center"/>
          </w:tcPr>
          <w:p>
            <w:pPr>
              <w:widowControl/>
              <w:suppressAutoHyphens/>
              <w:jc w:val="center"/>
              <w:textAlignment w:val="center"/>
              <w:rPr>
                <w:rFonts w:ascii="Times New Roman" w:hAnsi="Times New Roman" w:eastAsia="宋体" w:cs="Times New Roman"/>
                <w:kern w:val="0"/>
                <w:szCs w:val="21"/>
              </w:rPr>
            </w:pPr>
            <w:r>
              <w:rPr>
                <w:rFonts w:ascii="Times New Roman" w:hAnsi="Times New Roman" w:eastAsia="黑体" w:cs="Times New Roman"/>
                <w:szCs w:val="21"/>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w:t>
            </w:r>
          </w:p>
        </w:tc>
        <w:tc>
          <w:tcPr>
            <w:tcW w:w="1279" w:type="dxa"/>
            <w:tcBorders>
              <w:top w:val="single" w:color="auto" w:sz="4" w:space="0"/>
              <w:left w:val="nil"/>
              <w:bottom w:val="single" w:color="auto" w:sz="4" w:space="0"/>
              <w:right w:val="single" w:color="auto" w:sz="4" w:space="0"/>
            </w:tcBorders>
            <w:shd w:val="clear" w:color="auto" w:fill="auto"/>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kern w:val="0"/>
                <w:szCs w:val="21"/>
              </w:rPr>
              <w:t>加强区域声环境管理</w:t>
            </w:r>
          </w:p>
        </w:tc>
        <w:tc>
          <w:tcPr>
            <w:tcW w:w="5420" w:type="dxa"/>
            <w:tcBorders>
              <w:top w:val="single" w:color="auto" w:sz="4" w:space="0"/>
              <w:left w:val="nil"/>
              <w:bottom w:val="single" w:color="auto" w:sz="4" w:space="0"/>
              <w:right w:val="single" w:color="auto" w:sz="4" w:space="0"/>
            </w:tcBorders>
            <w:shd w:val="clear" w:color="auto" w:fill="auto"/>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国控站点功能区声环境质量夜间达标率平均值满足国家要求。</w:t>
            </w:r>
          </w:p>
        </w:tc>
        <w:tc>
          <w:tcPr>
            <w:tcW w:w="1194" w:type="dxa"/>
            <w:tcBorders>
              <w:top w:val="single" w:color="auto" w:sz="4" w:space="0"/>
              <w:left w:val="nil"/>
              <w:bottom w:val="single" w:color="auto" w:sz="4" w:space="0"/>
              <w:right w:val="single" w:color="auto" w:sz="4" w:space="0"/>
            </w:tcBorders>
            <w:shd w:val="clear" w:color="auto" w:fill="auto"/>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shd w:val="clear" w:color="auto" w:fill="auto"/>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2085" w:type="dxa"/>
            <w:tcBorders>
              <w:top w:val="single" w:color="auto" w:sz="4" w:space="0"/>
              <w:left w:val="nil"/>
              <w:bottom w:val="single" w:color="auto" w:sz="4" w:space="0"/>
              <w:right w:val="single" w:color="auto" w:sz="4" w:space="0"/>
            </w:tcBorders>
            <w:shd w:val="clear" w:color="auto" w:fill="auto"/>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47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spacing w:line="280" w:lineRule="exact"/>
              <w:jc w:val="center"/>
              <w:textAlignment w:val="center"/>
              <w:rPr>
                <w:rFonts w:ascii="黑体" w:hAnsi="黑体" w:eastAsia="黑体" w:cs="Times New Roman"/>
                <w:kern w:val="0"/>
                <w:szCs w:val="21"/>
              </w:rPr>
            </w:pPr>
            <w:r>
              <w:rPr>
                <w:rFonts w:hint="eastAsia" w:ascii="黑体" w:hAnsi="黑体" w:eastAsia="黑体" w:cs="Times New Roman"/>
                <w:szCs w:val="21"/>
              </w:rPr>
              <w:t>二、任务指标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01"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1279" w:type="dxa"/>
            <w:vMerge w:val="restart"/>
            <w:tcBorders>
              <w:top w:val="single" w:color="auto" w:sz="4" w:space="0"/>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城市精细化治理示范项目</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组织实施8项重点施工噪声治理。</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4"/>
              </w:rPr>
              <w:t>区城管执法局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suppressAutoHyphens/>
              <w:spacing w:line="280" w:lineRule="exact"/>
              <w:jc w:val="center"/>
              <w:rPr>
                <w:rFonts w:ascii="仿宋_GB2312" w:hAnsi="Times New Roman" w:eastAsia="仿宋_GB2312" w:cs="Times New Roman"/>
                <w:szCs w:val="24"/>
              </w:rPr>
            </w:pPr>
            <w:r>
              <w:rPr>
                <w:rFonts w:hint="eastAsia" w:ascii="仿宋_GB2312" w:hAnsi="Times New Roman" w:eastAsia="仿宋_GB2312" w:cs="Times New Roman"/>
                <w:kern w:val="0"/>
                <w:szCs w:val="21"/>
              </w:rPr>
              <w:t>区生态环境局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组织实施1项交通噪声治理。</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区财政局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组织实施10项商业固定设备噪声治理。</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组织实施5项公共场所文体娱乐活动噪声治理。</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区园林绿化局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4740" w:type="dxa"/>
            <w:gridSpan w:val="7"/>
            <w:tcBorders>
              <w:left w:val="single" w:color="auto" w:sz="4" w:space="0"/>
              <w:right w:val="single" w:color="auto" w:sz="4" w:space="0"/>
            </w:tcBorders>
            <w:vAlign w:val="center"/>
          </w:tcPr>
          <w:p>
            <w:pPr>
              <w:widowControl/>
              <w:suppressAutoHyphens/>
              <w:spacing w:line="280" w:lineRule="exact"/>
              <w:jc w:val="center"/>
              <w:textAlignment w:val="center"/>
              <w:rPr>
                <w:rFonts w:ascii="黑体" w:hAnsi="黑体" w:eastAsia="黑体" w:cs="Times New Roman"/>
                <w:kern w:val="0"/>
                <w:szCs w:val="21"/>
              </w:rPr>
            </w:pPr>
            <w:r>
              <w:rPr>
                <w:rFonts w:hint="eastAsia" w:ascii="黑体" w:hAnsi="黑体" w:eastAsia="黑体" w:cs="Times New Roman"/>
                <w:szCs w:val="21"/>
              </w:rPr>
              <w:t>三、工作措施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1279" w:type="dxa"/>
            <w:tcBorders>
              <w:top w:val="single" w:color="auto" w:sz="4" w:space="0"/>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噪声敏感建筑物集中区域划定</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借鉴试点划定的经验，发布《北京市朝阳区噪声敏感建筑物集中区域划定方案（试行）》，完成全区噪声敏感区划定工作。</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3月底前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1"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1279"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试点打造宁静街区</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选取麦子店街道作为试点，加装声环境质量自动监测设备并与区生态环境局的监控设备联网，绘制街道噪声地图，为噪声污染治理提供决策支持、数据分析。</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麦子店街道</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选取至少2个相连的社区作为试点，开展宁静小区建设。</w:t>
            </w:r>
          </w:p>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参考相关省市经验，推动符合朝阳区实际情况的建设指标和建设方案制定，实施噪声管控措施，进行噪声污染防治宣传，形成连片的全国宁静街区示范样本。</w:t>
            </w:r>
          </w:p>
        </w:tc>
        <w:tc>
          <w:tcPr>
            <w:tcW w:w="1194" w:type="dxa"/>
            <w:tcBorders>
              <w:top w:val="single" w:color="auto" w:sz="4" w:space="0"/>
              <w:left w:val="nil"/>
              <w:right w:val="single" w:color="auto" w:sz="4" w:space="0"/>
            </w:tcBorders>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麦子店街道</w:t>
            </w:r>
          </w:p>
        </w:tc>
        <w:tc>
          <w:tcPr>
            <w:tcW w:w="2085" w:type="dxa"/>
            <w:tcBorders>
              <w:top w:val="single" w:color="auto" w:sz="4" w:space="0"/>
              <w:left w:val="nil"/>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01"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5</w:t>
            </w:r>
          </w:p>
        </w:tc>
        <w:tc>
          <w:tcPr>
            <w:tcW w:w="1279" w:type="dxa"/>
            <w:vMerge w:val="restart"/>
            <w:tcBorders>
              <w:top w:val="single" w:color="auto" w:sz="4" w:space="0"/>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强化施工噪声管控</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szCs w:val="21"/>
              </w:rPr>
              <w:t>加强对建设单位、施工单位的监管，督促制定噪声污染防治实施方案，采取有效措施减少振动、降低噪声。</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contextualSpacing/>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contextualSpacing/>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区城管执法局</w:t>
            </w:r>
          </w:p>
          <w:p>
            <w:pPr>
              <w:suppressAutoHyphens/>
              <w:spacing w:line="280" w:lineRule="exact"/>
              <w:contextualSpacing/>
              <w:jc w:val="center"/>
              <w:rPr>
                <w:rFonts w:ascii="仿宋_GB2312" w:hAnsi="Times New Roman" w:eastAsia="仿宋_GB2312" w:cs="Times New Roman"/>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加大夜间施工证明服务指导力度。</w:t>
            </w:r>
            <w:r>
              <w:rPr>
                <w:rFonts w:hint="eastAsia" w:ascii="仿宋_GB2312" w:hAnsi="Times New Roman" w:eastAsia="仿宋_GB2312" w:cs="宋体"/>
                <w:kern w:val="0"/>
                <w:szCs w:val="21"/>
              </w:rPr>
              <w:t>按照房屋建筑和市政基础设施工程施工现场绿色施工评价办法要求,对各街乡夜间施工扰民投诉数量开展评价。加大违法夜间施工查处力度。</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结合施工扬尘管控措施，推广基坑气膜等先进技术，减少施工噪声扰民。</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区水务局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区园林绿化局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szCs w:val="21"/>
              </w:rPr>
              <w:t>在噪声敏感建筑物集中区域施工作业，组织施工单位优先使用低噪声施工工艺和设备。</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区水务局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区园林绿化局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在噪声敏感建筑物集中区域施工作业，组织建设单位设置噪声自动监测系统，与监督管理部门联网，保存原始监测记录。</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区水务局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区园林绿化局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区城管执法局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w:t>
            </w:r>
          </w:p>
        </w:tc>
        <w:tc>
          <w:tcPr>
            <w:tcW w:w="1279" w:type="dxa"/>
            <w:tcBorders>
              <w:top w:val="single" w:color="auto" w:sz="4" w:space="0"/>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实施交通噪声治理</w:t>
            </w: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按照北京市交通运输专项补助资金、轨道交通噪声治理资金等管理办法要求，制定实施交通噪声缓解年度治理计划。结合交通噪声重点点位情况，组织开展造成严重噪声污染的公路、道路、城市轨道、铁路噪声污染状况调查评估，将重点项目纳入区级项目库，并组织制定噪声治理方案。</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区财政局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7</w:t>
            </w:r>
          </w:p>
        </w:tc>
        <w:tc>
          <w:tcPr>
            <w:tcW w:w="1279"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实施固定设备噪声治理</w:t>
            </w: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设立专项治理资金，联合属地，通过采取优化布局、集中排放、实施减振降噪工程措施并加强维护保养等方式，积极开展商业固定设备噪声治理工作。加强监管执法，对重点投诉案件进行督办，并加强技术指导。</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701"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8</w:t>
            </w:r>
          </w:p>
        </w:tc>
        <w:tc>
          <w:tcPr>
            <w:tcW w:w="1279"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实施公共场所文体娱乐活动噪声治理</w:t>
            </w: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推动公共场所管理者设立文明公约。</w:t>
            </w:r>
          </w:p>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设立专项资金，试点安装公共场所噪声在线监测设备，推广噪声监测显示屏、无线耳机、定向音箱等降噪新技术。</w:t>
            </w:r>
          </w:p>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对重点公园试点建设能够集中控制音量的共用音响器材；对存在噪声投诉的教育机构，试点安装定向音箱。</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区园林绿化局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区教委</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在经营活动中采取高音广播喇叭或其他持续发出高噪声的方法进行广告宣传的行为，在噪声敏感建筑物集中区域使用高音广播喇叭的行为，在公共场所组织开展娱乐健身活动使用音响器材产生过大音量的行为，对造成室内装修噪声污染的行为或其他违反法律规定造成社会生活噪声污染的行为进行有效及时的监管。</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w:t>
            </w:r>
          </w:p>
        </w:tc>
        <w:tc>
          <w:tcPr>
            <w:tcW w:w="1279" w:type="dxa"/>
            <w:vMerge w:val="restart"/>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加强居民住宅区共用设施监管</w:t>
            </w: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对新建居民住宅区（办理入住手续后设备设施仍在保修期内的）安装共用设施设备设置不合理或未采取减少振动、降低噪声的措施的行为进行监管。</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区房管局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p>
        </w:tc>
        <w:tc>
          <w:tcPr>
            <w:tcW w:w="1279" w:type="dxa"/>
            <w:vMerge w:val="continue"/>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对已建成使用的居民住宅区（办理入住手续后设备设施已超过保修期的）共用设施设备，专业运营单位未进行维护管理，不符合民用建筑隔声设计相关标准要求的行为进行监管。</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区市场监管局（电梯）</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区房管局（除电梯外）</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10</w:t>
            </w:r>
          </w:p>
        </w:tc>
        <w:tc>
          <w:tcPr>
            <w:tcW w:w="1279"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加强市控站点设备管理</w:t>
            </w:r>
          </w:p>
        </w:tc>
        <w:tc>
          <w:tcPr>
            <w:tcW w:w="5420"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对于已建设投运的市控噪声自动监测设备，要强化运维保障，确保数据准确、及时、高效传输，为本区整体声环境质量评估提供数据支持。</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11</w:t>
            </w:r>
          </w:p>
        </w:tc>
        <w:tc>
          <w:tcPr>
            <w:tcW w:w="1279" w:type="dxa"/>
            <w:tcBorders>
              <w:top w:val="single" w:color="auto" w:sz="4" w:space="0"/>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聘请专家团队推动解决噪声治理难题</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从群众投诉和生态环境保护督查噪声类案件中，选取至少25个典型噪声污染治理难题，聘请专家团队进行现场调研和评估，拟定噪声治理方案。</w:t>
            </w:r>
          </w:p>
        </w:tc>
        <w:tc>
          <w:tcPr>
            <w:tcW w:w="1194" w:type="dxa"/>
            <w:tcBorders>
              <w:top w:val="single" w:color="auto" w:sz="4" w:space="0"/>
              <w:left w:val="nil"/>
              <w:bottom w:val="single" w:color="auto" w:sz="4" w:space="0"/>
              <w:right w:val="single" w:color="auto" w:sz="4" w:space="0"/>
            </w:tcBorders>
            <w:vAlign w:val="center"/>
          </w:tcPr>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12</w:t>
            </w:r>
          </w:p>
        </w:tc>
        <w:tc>
          <w:tcPr>
            <w:tcW w:w="1279" w:type="dxa"/>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在中、高考等特殊时段，开展噪声污染防治专项检查</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制定专项行动方案，以考点周边区域为重点，引导各相关单位落实噪声污染防治措施；执法部门依法查处噪声违法行为。</w:t>
            </w:r>
          </w:p>
        </w:tc>
        <w:tc>
          <w:tcPr>
            <w:tcW w:w="1194" w:type="dxa"/>
            <w:tcBorders>
              <w:top w:val="single" w:color="auto" w:sz="4" w:space="0"/>
              <w:left w:val="nil"/>
              <w:bottom w:val="single" w:color="auto" w:sz="4" w:space="0"/>
              <w:right w:val="single" w:color="auto" w:sz="4" w:space="0"/>
            </w:tcBorders>
            <w:vAlign w:val="center"/>
          </w:tcPr>
          <w:p>
            <w:pPr>
              <w:suppressAutoHyphens/>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kern w:val="0"/>
                <w:szCs w:val="21"/>
              </w:rPr>
              <w:t>中、高考期间</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区教委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区城管执法局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1279" w:type="dxa"/>
            <w:tcBorders>
              <w:top w:val="single" w:color="auto" w:sz="4" w:space="0"/>
              <w:left w:val="nil"/>
              <w:bottom w:val="single" w:color="auto" w:sz="4" w:space="0"/>
              <w:right w:val="single" w:color="auto" w:sz="4" w:space="0"/>
            </w:tcBorders>
            <w:vAlign w:val="center"/>
          </w:tcPr>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加强群众诉求办理，推动接诉即办水平提升</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针对信访和接诉即办工作中的噪声投诉重点难点问题，建立会商会办制度，加强案件派发和受理的精准度和专业度。落实“街乡吹哨、部门报到”制度，通过源头管控、共商共治等方式加强诉求办理，群众的满意率和案件的解决率进一步提升。</w:t>
            </w:r>
          </w:p>
        </w:tc>
        <w:tc>
          <w:tcPr>
            <w:tcW w:w="1194" w:type="dxa"/>
            <w:tcBorders>
              <w:top w:val="single" w:color="auto" w:sz="4" w:space="0"/>
              <w:left w:val="nil"/>
              <w:bottom w:val="single" w:color="auto" w:sz="4" w:space="0"/>
              <w:right w:val="single" w:color="auto" w:sz="4" w:space="0"/>
            </w:tcBorders>
            <w:vAlign w:val="center"/>
          </w:tcPr>
          <w:p>
            <w:pPr>
              <w:suppressAutoHyphens/>
              <w:snapToGrid w:val="0"/>
              <w:spacing w:line="280" w:lineRule="exact"/>
              <w:ind w:left="-105" w:leftChars="-50" w:right="-105" w:rightChars="-50"/>
              <w:jc w:val="center"/>
              <w:rPr>
                <w:rFonts w:ascii="仿宋_GB2312" w:hAnsi="Times New Roman" w:eastAsia="仿宋_GB2312" w:cs="Times New Roman"/>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区城管指挥中心</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区信访办</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1" w:type="dxa"/>
            <w:tcBorders>
              <w:top w:val="single" w:color="auto" w:sz="4" w:space="0"/>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14</w:t>
            </w:r>
          </w:p>
        </w:tc>
        <w:tc>
          <w:tcPr>
            <w:tcW w:w="1279" w:type="dxa"/>
            <w:tcBorders>
              <w:left w:val="nil"/>
              <w:right w:val="single" w:color="auto" w:sz="4" w:space="0"/>
            </w:tcBorders>
            <w:vAlign w:val="center"/>
          </w:tcPr>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强化生态环境保护督察</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全面落实中央、北京市生态环保督察转办的噪声污染类案件整改治理工作。压实有关部门的噪声污染防治监管责任，全力解决一批噪声扰民问题。对于交通噪声等解决周期长、办理难度大的整改措施，要盯住不放，确保整改到位。</w:t>
            </w:r>
          </w:p>
        </w:tc>
        <w:tc>
          <w:tcPr>
            <w:tcW w:w="1194" w:type="dxa"/>
            <w:tcBorders>
              <w:top w:val="single" w:color="auto" w:sz="4" w:space="0"/>
              <w:left w:val="nil"/>
              <w:bottom w:val="single" w:color="auto" w:sz="4" w:space="0"/>
              <w:right w:val="single" w:color="auto" w:sz="4" w:space="0"/>
            </w:tcBorders>
            <w:vAlign w:val="center"/>
          </w:tcPr>
          <w:p>
            <w:pPr>
              <w:suppressAutoHyphens/>
              <w:snapToGrid w:val="0"/>
              <w:spacing w:line="280" w:lineRule="exact"/>
              <w:ind w:left="-105" w:leftChars="-50" w:right="-105" w:rightChars="-50"/>
              <w:jc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区文化和旅游局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区城管执法局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相关街乡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4740" w:type="dxa"/>
            <w:gridSpan w:val="7"/>
            <w:tcBorders>
              <w:top w:val="single" w:color="auto" w:sz="4" w:space="0"/>
              <w:left w:val="single" w:color="auto" w:sz="4" w:space="0"/>
              <w:right w:val="single" w:color="auto" w:sz="4" w:space="0"/>
            </w:tcBorders>
            <w:vAlign w:val="center"/>
          </w:tcPr>
          <w:p>
            <w:pPr>
              <w:widowControl/>
              <w:suppressAutoHyphens/>
              <w:spacing w:line="280" w:lineRule="exact"/>
              <w:jc w:val="center"/>
              <w:textAlignment w:val="center"/>
              <w:rPr>
                <w:rFonts w:ascii="黑体" w:hAnsi="黑体" w:eastAsia="黑体" w:cs="Times New Roman"/>
                <w:kern w:val="0"/>
                <w:szCs w:val="21"/>
              </w:rPr>
            </w:pPr>
            <w:r>
              <w:rPr>
                <w:rFonts w:hint="eastAsia" w:ascii="黑体" w:hAnsi="黑体" w:eastAsia="黑体" w:cs="Times New Roman"/>
                <w:szCs w:val="21"/>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1279" w:type="dxa"/>
            <w:tcBorders>
              <w:top w:val="single" w:color="auto" w:sz="4" w:space="0"/>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加强队伍建设，提升监管水平</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开展噪声污染防治相关法律、法规、政策和标准的培训，加强专业技术和人才储备，提高噪声污染防治监督管理能力。</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16</w:t>
            </w:r>
          </w:p>
        </w:tc>
        <w:tc>
          <w:tcPr>
            <w:tcW w:w="1279" w:type="dxa"/>
            <w:tcBorders>
              <w:top w:val="single" w:color="auto" w:sz="4" w:space="0"/>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加强资金支持</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加强项目储备与资金使用管理，并结合我区实际，相应加大区级财政投入力度。按照污染防治专项转移支付资金管理办法，向污染防治任务重的街乡予以倾斜。</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区财政局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17</w:t>
            </w:r>
          </w:p>
        </w:tc>
        <w:tc>
          <w:tcPr>
            <w:tcW w:w="1279" w:type="dxa"/>
            <w:tcBorders>
              <w:left w:val="nil"/>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强化信息公开</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主动公开声环境质量状况。依法公开噪声污染投诉、举报、咨询相关情况。定期将工业企业、施工企业等噪声处罚信息共享到北京市公共信用信息平台，并用于信用评价。</w:t>
            </w:r>
          </w:p>
        </w:tc>
        <w:tc>
          <w:tcPr>
            <w:tcW w:w="1194"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2123"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tc>
        <w:tc>
          <w:tcPr>
            <w:tcW w:w="1938" w:type="dxa"/>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各街乡</w:t>
            </w:r>
          </w:p>
        </w:tc>
        <w:tc>
          <w:tcPr>
            <w:tcW w:w="2085" w:type="dxa"/>
            <w:tcBorders>
              <w:top w:val="single" w:color="auto" w:sz="4" w:space="0"/>
              <w:left w:val="nil"/>
              <w:bottom w:val="single" w:color="auto" w:sz="4" w:space="0"/>
              <w:right w:val="single" w:color="auto" w:sz="4" w:space="0"/>
            </w:tcBorders>
            <w:vAlign w:val="center"/>
          </w:tcPr>
          <w:p>
            <w:pPr>
              <w:suppressAutoHyphens/>
              <w:snapToGrid w:val="0"/>
              <w:spacing w:line="280" w:lineRule="exact"/>
              <w:ind w:right="-105" w:rightChars="-5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701" w:type="dxa"/>
            <w:tcBorders>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18</w:t>
            </w:r>
          </w:p>
        </w:tc>
        <w:tc>
          <w:tcPr>
            <w:tcW w:w="1279" w:type="dxa"/>
            <w:tcBorders>
              <w:top w:val="single" w:color="auto" w:sz="4" w:space="0"/>
              <w:left w:val="single" w:color="auto" w:sz="4" w:space="0"/>
              <w:right w:val="single" w:color="auto" w:sz="4" w:space="0"/>
            </w:tcBorders>
            <w:vAlign w:val="center"/>
          </w:tcPr>
          <w:p>
            <w:pPr>
              <w:suppressAutoHyphens/>
              <w:snapToGrid w:val="0"/>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加大宣传力度</w:t>
            </w:r>
          </w:p>
        </w:tc>
        <w:tc>
          <w:tcPr>
            <w:tcW w:w="5420" w:type="dxa"/>
            <w:tcBorders>
              <w:top w:val="single" w:color="auto" w:sz="4" w:space="0"/>
              <w:left w:val="nil"/>
              <w:bottom w:val="single" w:color="auto" w:sz="4" w:space="0"/>
              <w:right w:val="single" w:color="auto" w:sz="4" w:space="0"/>
            </w:tcBorders>
            <w:vAlign w:val="center"/>
          </w:tcPr>
          <w:p>
            <w:pPr>
              <w:suppressAutoHyphens/>
              <w:snapToGrid w:val="0"/>
              <w:spacing w:line="280" w:lineRule="exac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广泛宣传噪声污染防治的法律、法规、政策标准和科普知识，推动宣传工作进社区、进学校，增强公众的噪声防治意识，强化文明行为的习惯养成。发挥媒体舆论监督作用，加大噪声违法行为的曝光力度，加大噪声治理典型案例的宣传力度，共同维护全社会的和谐安宁。</w:t>
            </w:r>
          </w:p>
        </w:tc>
        <w:tc>
          <w:tcPr>
            <w:tcW w:w="1194" w:type="dxa"/>
            <w:tcBorders>
              <w:top w:val="single" w:color="auto" w:sz="4" w:space="0"/>
              <w:left w:val="nil"/>
              <w:bottom w:val="single" w:color="auto" w:sz="4" w:space="0"/>
              <w:right w:val="single" w:color="auto" w:sz="4" w:space="0"/>
            </w:tcBorders>
            <w:vAlign w:val="center"/>
          </w:tcPr>
          <w:p>
            <w:pPr>
              <w:suppressAutoHyphens/>
              <w:spacing w:line="280" w:lineRule="exact"/>
              <w:jc w:val="center"/>
              <w:rPr>
                <w:rFonts w:ascii="仿宋_GB2312" w:hAnsi="Times New Roman" w:eastAsia="仿宋_GB2312" w:cs="Times New Roman"/>
                <w:kern w:val="0"/>
                <w:szCs w:val="21"/>
              </w:rPr>
            </w:pPr>
            <w:r>
              <w:rPr>
                <w:rFonts w:hint="eastAsia" w:ascii="仿宋_GB2312" w:hAnsi="Times New Roman" w:eastAsia="仿宋_GB2312" w:cs="Times New Roman"/>
                <w:szCs w:val="21"/>
              </w:rPr>
              <w:t>年底前</w:t>
            </w:r>
          </w:p>
        </w:tc>
        <w:tc>
          <w:tcPr>
            <w:tcW w:w="4061" w:type="dxa"/>
            <w:gridSpan w:val="2"/>
            <w:tcBorders>
              <w:top w:val="single" w:color="auto" w:sz="4" w:space="0"/>
              <w:left w:val="nil"/>
              <w:bottom w:val="single" w:color="auto" w:sz="4" w:space="0"/>
              <w:right w:val="single" w:color="auto"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区生态环境局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公安朝阳分局</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区住房城乡建设委</w:t>
            </w:r>
          </w:p>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区城管委</w:t>
            </w:r>
          </w:p>
        </w:tc>
        <w:tc>
          <w:tcPr>
            <w:tcW w:w="2085" w:type="dxa"/>
            <w:tcBorders>
              <w:top w:val="single" w:color="auto" w:sz="4" w:space="0"/>
              <w:left w:val="nil"/>
              <w:bottom w:val="single" w:color="auto" w:sz="4" w:space="0"/>
              <w:right w:val="single" w:color="auto" w:sz="4" w:space="0"/>
            </w:tcBorders>
            <w:vAlign w:val="center"/>
          </w:tcPr>
          <w:p>
            <w:pPr>
              <w:suppressAutoHyphens/>
              <w:snapToGrid w:val="0"/>
              <w:spacing w:line="280" w:lineRule="exact"/>
              <w:ind w:right="-105" w:rightChars="-5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bl>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pPr>
    </w:p>
    <w:p>
      <w:pPr>
        <w:suppressAutoHyphens/>
        <w:spacing w:line="440" w:lineRule="exact"/>
        <w:jc w:val="left"/>
        <w:rPr>
          <w:rFonts w:ascii="黑体" w:hAnsi="黑体" w:eastAsia="黑体" w:cs="Times New Roman"/>
          <w:sz w:val="32"/>
          <w:szCs w:val="32"/>
        </w:rPr>
      </w:pPr>
      <w:r>
        <w:rPr>
          <w:rFonts w:ascii="黑体" w:hAnsi="黑体" w:eastAsia="黑体" w:cs="Times New Roman"/>
          <w:sz w:val="32"/>
          <w:szCs w:val="32"/>
        </w:rPr>
        <w:t>附件7</w:t>
      </w:r>
    </w:p>
    <w:p>
      <w:pPr>
        <w:suppressAutoHyphens/>
        <w:spacing w:line="440" w:lineRule="exact"/>
        <w:jc w:val="left"/>
        <w:rPr>
          <w:rFonts w:ascii="黑体" w:hAnsi="黑体" w:eastAsia="黑体" w:cs="Times New Roman"/>
          <w:sz w:val="32"/>
          <w:szCs w:val="32"/>
        </w:rPr>
      </w:pPr>
    </w:p>
    <w:p>
      <w:pPr>
        <w:suppressAutoHyphens/>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2025年朝阳区生态环境保护有关指标和重点任务计划</w:t>
      </w:r>
    </w:p>
    <w:p>
      <w:pPr>
        <w:suppressAutoHyphens/>
        <w:spacing w:line="440" w:lineRule="exact"/>
        <w:jc w:val="center"/>
        <w:rPr>
          <w:rFonts w:ascii="方正小标宋简体" w:hAnsi="Times New Roman" w:eastAsia="方正小标宋简体" w:cs="Times New Roman"/>
          <w:sz w:val="44"/>
          <w:szCs w:val="44"/>
        </w:rPr>
      </w:pPr>
    </w:p>
    <w:tbl>
      <w:tblPr>
        <w:tblStyle w:val="19"/>
        <w:tblW w:w="13835" w:type="dxa"/>
        <w:jc w:val="center"/>
        <w:tblInd w:w="0" w:type="dxa"/>
        <w:tblLayout w:type="fixed"/>
        <w:tblCellMar>
          <w:top w:w="0" w:type="dxa"/>
          <w:left w:w="108" w:type="dxa"/>
          <w:bottom w:w="0" w:type="dxa"/>
          <w:right w:w="108" w:type="dxa"/>
        </w:tblCellMar>
      </w:tblPr>
      <w:tblGrid>
        <w:gridCol w:w="2202"/>
        <w:gridCol w:w="1396"/>
        <w:gridCol w:w="1193"/>
        <w:gridCol w:w="1193"/>
        <w:gridCol w:w="1965"/>
        <w:gridCol w:w="1331"/>
        <w:gridCol w:w="1425"/>
        <w:gridCol w:w="1428"/>
        <w:gridCol w:w="1702"/>
      </w:tblGrid>
      <w:tr>
        <w:tblPrEx>
          <w:tblLayout w:type="fixed"/>
          <w:tblCellMar>
            <w:top w:w="0" w:type="dxa"/>
            <w:left w:w="108" w:type="dxa"/>
            <w:bottom w:w="0" w:type="dxa"/>
            <w:right w:w="108" w:type="dxa"/>
          </w:tblCellMar>
        </w:tblPrEx>
        <w:trPr>
          <w:trHeight w:val="1332" w:hRule="atLeast"/>
          <w:tblHeade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单位地区生产总值二氧化碳排放较2020年累计下降率（%）</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PM</w:t>
            </w:r>
            <w:r>
              <w:rPr>
                <w:rFonts w:hint="eastAsia" w:ascii="仿宋_GB2312" w:hAnsi="Times New Roman" w:eastAsia="仿宋_GB2312" w:cs="Times New Roman"/>
                <w:kern w:val="0"/>
                <w:szCs w:val="21"/>
                <w:vertAlign w:val="subscript"/>
              </w:rPr>
              <w:t>2.5</w:t>
            </w:r>
            <w:r>
              <w:rPr>
                <w:rFonts w:hint="eastAsia" w:ascii="仿宋_GB2312" w:hAnsi="Times New Roman" w:eastAsia="仿宋_GB2312" w:cs="Times New Roman"/>
                <w:kern w:val="0"/>
                <w:szCs w:val="21"/>
              </w:rPr>
              <w:t>年均浓度（微克/立方米）</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优良天数比率（%）</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重污染天数（天）</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断面水质达标率（%）（优良水体比例，劣</w:t>
            </w:r>
            <w:r>
              <w:rPr>
                <w:rFonts w:hint="eastAsia" w:ascii="仿宋_GB2312" w:hAnsi="宋体" w:eastAsia="仿宋_GB2312" w:cs="宋体"/>
                <w:kern w:val="0"/>
                <w:szCs w:val="21"/>
              </w:rPr>
              <w:t>Ⅴ</w:t>
            </w:r>
            <w:r>
              <w:rPr>
                <w:rFonts w:hint="eastAsia" w:ascii="仿宋_GB2312" w:hAnsi="Times New Roman" w:eastAsia="仿宋_GB2312" w:cs="Times New Roman"/>
                <w:kern w:val="0"/>
                <w:szCs w:val="21"/>
              </w:rPr>
              <w:t>类水体比例）</w:t>
            </w: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受污染耕地安全利用率（%）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重点建设用地安全利用率（%）</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NOx重点工程累计减排量（吨）</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VOCs重点工程累计减排量（吨）</w:t>
            </w:r>
          </w:p>
        </w:tc>
      </w:tr>
      <w:tr>
        <w:tblPrEx>
          <w:tblLayout w:type="fixed"/>
          <w:tblCellMar>
            <w:top w:w="0" w:type="dxa"/>
            <w:left w:w="108" w:type="dxa"/>
            <w:bottom w:w="0" w:type="dxa"/>
            <w:right w:w="108" w:type="dxa"/>
          </w:tblCellMar>
        </w:tblPrEx>
        <w:trPr>
          <w:trHeight w:val="472" w:hRule="atLeast"/>
          <w:tblHeade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21</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32</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78</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100（12.5，0）</w:t>
            </w: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100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100</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3495</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280" w:lineRule="exact"/>
              <w:jc w:val="center"/>
              <w:textAlignment w:val="center"/>
              <w:rPr>
                <w:rFonts w:ascii="仿宋_GB2312" w:hAnsi="Times New Roman" w:eastAsia="仿宋_GB2312" w:cs="Times New Roman"/>
                <w:szCs w:val="21"/>
              </w:rPr>
            </w:pPr>
            <w:r>
              <w:rPr>
                <w:rFonts w:hint="eastAsia" w:ascii="仿宋_GB2312" w:hAnsi="Times New Roman" w:eastAsia="仿宋_GB2312" w:cs="Times New Roman"/>
                <w:kern w:val="0"/>
                <w:szCs w:val="21"/>
              </w:rPr>
              <w:t>1940</w:t>
            </w:r>
          </w:p>
        </w:tc>
      </w:tr>
    </w:tbl>
    <w:p>
      <w:pPr>
        <w:suppressAutoHyphens/>
        <w:spacing w:after="140" w:line="276" w:lineRule="auto"/>
        <w:rPr>
          <w:rFonts w:ascii="Times New Roman" w:hAnsi="Times New Roman" w:eastAsia="宋体" w:cs="Times New Roman"/>
          <w:szCs w:val="24"/>
        </w:rPr>
      </w:pPr>
    </w:p>
    <w:tbl>
      <w:tblPr>
        <w:tblStyle w:val="19"/>
        <w:tblW w:w="13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44"/>
        <w:gridCol w:w="966"/>
        <w:gridCol w:w="850"/>
        <w:gridCol w:w="993"/>
        <w:gridCol w:w="992"/>
        <w:gridCol w:w="1134"/>
        <w:gridCol w:w="850"/>
        <w:gridCol w:w="993"/>
        <w:gridCol w:w="850"/>
        <w:gridCol w:w="992"/>
        <w:gridCol w:w="93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919" w:type="dxa"/>
            <w:gridSpan w:val="2"/>
            <w:vAlign w:val="center"/>
          </w:tcPr>
          <w:p>
            <w:pPr>
              <w:widowControl/>
              <w:suppressAutoHyphens/>
              <w:spacing w:line="280" w:lineRule="exact"/>
              <w:jc w:val="center"/>
              <w:textAlignment w:val="center"/>
              <w:rPr>
                <w:rFonts w:ascii="黑体" w:hAnsi="黑体" w:eastAsia="黑体" w:cs="黑体"/>
                <w:kern w:val="0"/>
                <w:szCs w:val="21"/>
              </w:rPr>
            </w:pPr>
            <w:r>
              <w:rPr>
                <w:rFonts w:hint="eastAsia" w:ascii="黑体" w:hAnsi="黑体" w:eastAsia="黑体" w:cs="黑体"/>
                <w:kern w:val="0"/>
                <w:szCs w:val="21"/>
              </w:rPr>
              <w:t>结构减排</w:t>
            </w:r>
          </w:p>
        </w:tc>
        <w:tc>
          <w:tcPr>
            <w:tcW w:w="4935" w:type="dxa"/>
            <w:gridSpan w:val="5"/>
            <w:vAlign w:val="center"/>
          </w:tcPr>
          <w:p>
            <w:pPr>
              <w:widowControl/>
              <w:suppressAutoHyphens/>
              <w:spacing w:line="280" w:lineRule="exact"/>
              <w:jc w:val="center"/>
              <w:textAlignment w:val="center"/>
              <w:rPr>
                <w:rFonts w:ascii="黑体" w:hAnsi="黑体" w:eastAsia="黑体" w:cs="黑体"/>
                <w:kern w:val="0"/>
                <w:szCs w:val="21"/>
              </w:rPr>
            </w:pPr>
            <w:r>
              <w:rPr>
                <w:rFonts w:hint="eastAsia" w:ascii="黑体" w:hAnsi="黑体" w:eastAsia="黑体" w:cs="黑体"/>
                <w:kern w:val="0"/>
                <w:szCs w:val="21"/>
              </w:rPr>
              <w:t>工程减排</w:t>
            </w:r>
          </w:p>
        </w:tc>
        <w:tc>
          <w:tcPr>
            <w:tcW w:w="3685" w:type="dxa"/>
            <w:gridSpan w:val="4"/>
            <w:vAlign w:val="center"/>
          </w:tcPr>
          <w:p>
            <w:pPr>
              <w:suppressAutoHyphens/>
              <w:spacing w:line="280" w:lineRule="exact"/>
              <w:jc w:val="center"/>
              <w:textAlignment w:val="center"/>
              <w:rPr>
                <w:rFonts w:ascii="黑体" w:hAnsi="黑体" w:eastAsia="黑体" w:cs="黑体"/>
                <w:kern w:val="0"/>
                <w:szCs w:val="21"/>
              </w:rPr>
            </w:pPr>
            <w:r>
              <w:rPr>
                <w:rFonts w:hint="eastAsia" w:ascii="黑体" w:hAnsi="黑体" w:eastAsia="黑体" w:cs="黑体"/>
                <w:kern w:val="0"/>
                <w:szCs w:val="21"/>
              </w:rPr>
              <w:t>管理减排</w:t>
            </w:r>
          </w:p>
        </w:tc>
        <w:tc>
          <w:tcPr>
            <w:tcW w:w="935" w:type="dxa"/>
            <w:vMerge w:val="restart"/>
            <w:vAlign w:val="center"/>
          </w:tcPr>
          <w:p>
            <w:pPr>
              <w:widowControl/>
              <w:suppressAutoHyphens/>
              <w:spacing w:line="280" w:lineRule="exact"/>
              <w:jc w:val="center"/>
              <w:textAlignment w:val="center"/>
              <w:rPr>
                <w:rFonts w:ascii="黑体" w:hAnsi="黑体" w:eastAsia="黑体" w:cs="黑体"/>
                <w:kern w:val="0"/>
                <w:szCs w:val="21"/>
              </w:rPr>
            </w:pPr>
            <w:r>
              <w:rPr>
                <w:rFonts w:hint="eastAsia" w:ascii="黑体" w:hAnsi="黑体" w:eastAsia="黑体" w:cs="黑体"/>
                <w:kern w:val="0"/>
                <w:szCs w:val="21"/>
              </w:rPr>
              <w:t>优先监管地块（块）</w:t>
            </w:r>
          </w:p>
        </w:tc>
        <w:tc>
          <w:tcPr>
            <w:tcW w:w="1377" w:type="dxa"/>
            <w:vMerge w:val="restart"/>
            <w:vAlign w:val="center"/>
          </w:tcPr>
          <w:p>
            <w:pPr>
              <w:widowControl/>
              <w:suppressAutoHyphens/>
              <w:spacing w:line="280" w:lineRule="exact"/>
              <w:jc w:val="center"/>
              <w:textAlignment w:val="center"/>
              <w:rPr>
                <w:rFonts w:ascii="黑体" w:hAnsi="黑体" w:eastAsia="黑体" w:cs="黑体"/>
                <w:kern w:val="0"/>
                <w:szCs w:val="21"/>
              </w:rPr>
            </w:pPr>
            <w:r>
              <w:rPr>
                <w:rFonts w:hint="eastAsia" w:ascii="黑体" w:hAnsi="黑体" w:eastAsia="黑体" w:cs="黑体"/>
                <w:kern w:val="0"/>
                <w:szCs w:val="21"/>
              </w:rPr>
              <w:t>建设用地土壤污染风险管控和修复名录内地块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1475"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2025年注册登记货车和大中型客车中新能源车上牌比例（%）</w:t>
            </w:r>
          </w:p>
        </w:tc>
        <w:tc>
          <w:tcPr>
            <w:tcW w:w="1444"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2025年新登记叉车、升降平台、挖掘机、装载机的新能源比率（%）</w:t>
            </w:r>
          </w:p>
        </w:tc>
        <w:tc>
          <w:tcPr>
            <w:tcW w:w="966"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绿色企业比例（%）</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餐饮治理提升数（家）</w:t>
            </w:r>
          </w:p>
        </w:tc>
        <w:tc>
          <w:tcPr>
            <w:tcW w:w="993"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温拌沥青使用比例提升（%）</w:t>
            </w:r>
          </w:p>
        </w:tc>
        <w:tc>
          <w:tcPr>
            <w:tcW w:w="992"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燃气锅炉低氮改造(蒸吨)</w:t>
            </w:r>
          </w:p>
        </w:tc>
        <w:tc>
          <w:tcPr>
            <w:tcW w:w="1134"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B级及以上锅炉使用单位（家）</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重点施工噪声治理（家）</w:t>
            </w:r>
          </w:p>
        </w:tc>
        <w:tc>
          <w:tcPr>
            <w:tcW w:w="993"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交通噪声治理（项）</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商业固定设备噪声治理（项）</w:t>
            </w:r>
          </w:p>
        </w:tc>
        <w:tc>
          <w:tcPr>
            <w:tcW w:w="992"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文体娱乐活动噪声治理（项）</w:t>
            </w:r>
          </w:p>
        </w:tc>
        <w:tc>
          <w:tcPr>
            <w:tcW w:w="935" w:type="dxa"/>
            <w:vMerge w:val="continue"/>
            <w:vAlign w:val="center"/>
          </w:tcPr>
          <w:p>
            <w:pPr>
              <w:widowControl/>
              <w:suppressAutoHyphens/>
              <w:spacing w:line="280" w:lineRule="exact"/>
              <w:jc w:val="center"/>
              <w:textAlignment w:val="center"/>
              <w:rPr>
                <w:rFonts w:ascii="仿宋_GB2312" w:hAnsi="Times New Roman" w:eastAsia="仿宋_GB2312" w:cs="Times New Roman"/>
                <w:kern w:val="0"/>
                <w:szCs w:val="21"/>
              </w:rPr>
            </w:pPr>
          </w:p>
        </w:tc>
        <w:tc>
          <w:tcPr>
            <w:tcW w:w="1377" w:type="dxa"/>
            <w:vMerge w:val="continue"/>
            <w:vAlign w:val="center"/>
          </w:tcPr>
          <w:p>
            <w:pPr>
              <w:widowControl/>
              <w:suppressAutoHyphens/>
              <w:spacing w:line="280" w:lineRule="exact"/>
              <w:jc w:val="center"/>
              <w:textAlignment w:val="center"/>
              <w:rPr>
                <w:rFonts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475"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≥29</w:t>
            </w:r>
          </w:p>
        </w:tc>
        <w:tc>
          <w:tcPr>
            <w:tcW w:w="1444"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≥50</w:t>
            </w:r>
          </w:p>
        </w:tc>
        <w:tc>
          <w:tcPr>
            <w:tcW w:w="966"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30</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300</w:t>
            </w:r>
          </w:p>
        </w:tc>
        <w:tc>
          <w:tcPr>
            <w:tcW w:w="993"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992"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120</w:t>
            </w:r>
          </w:p>
        </w:tc>
        <w:tc>
          <w:tcPr>
            <w:tcW w:w="1134"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60</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993"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850"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992" w:type="dxa"/>
            <w:vAlign w:val="center"/>
          </w:tcPr>
          <w:p>
            <w:pPr>
              <w:widowControl/>
              <w:suppressAutoHyphens/>
              <w:adjustRightInd w:val="0"/>
              <w:snapToGrid w:val="0"/>
              <w:spacing w:line="280" w:lineRule="exact"/>
              <w:ind w:right="6"/>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935"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c>
          <w:tcPr>
            <w:tcW w:w="1377" w:type="dxa"/>
            <w:vAlign w:val="center"/>
          </w:tcPr>
          <w:p>
            <w:pPr>
              <w:widowControl/>
              <w:suppressAutoHyphens/>
              <w:spacing w:line="280" w:lineRule="exact"/>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bl>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Times New Roman" w:hAnsi="Times New Roman" w:eastAsia="宋体" w:cs="Times New Roman"/>
          <w:sz w:val="36"/>
          <w:szCs w:val="36"/>
        </w:rPr>
        <w:sectPr>
          <w:headerReference r:id="rId7" w:type="default"/>
          <w:footerReference r:id="rId9" w:type="default"/>
          <w:headerReference r:id="rId8" w:type="even"/>
          <w:footerReference r:id="rId10" w:type="even"/>
          <w:pgSz w:w="16838" w:h="11906" w:orient="landscape"/>
          <w:pgMar w:top="1588" w:right="1440" w:bottom="1474" w:left="1440" w:header="851" w:footer="1588" w:gutter="0"/>
          <w:cols w:space="720" w:num="1"/>
          <w:docGrid w:type="linesAndChars" w:linePitch="589" w:charSpace="0"/>
        </w:sectPr>
      </w:pPr>
    </w:p>
    <w:p/>
    <w:sectPr>
      <w:footerReference r:id="rId12" w:type="default"/>
      <w:headerReference r:id="rId11" w:type="even"/>
      <w:pgSz w:w="11906" w:h="16838"/>
      <w:pgMar w:top="1985" w:right="1588" w:bottom="2098" w:left="1474" w:header="851" w:footer="1588" w:gutter="0"/>
      <w:cols w:space="720" w:num="1"/>
      <w:docGrid w:type="linesAndChar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7560" w:firstLineChars="27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3</w:t>
    </w:r>
    <w:r>
      <w:rPr>
        <w:rStyle w:val="16"/>
        <w:rFonts w:hint="eastAsia" w:ascii="宋体" w:hAnsi="宋体"/>
        <w:sz w:val="28"/>
      </w:rPr>
      <w:fldChar w:fldCharType="end"/>
    </w:r>
    <w:r>
      <w:rPr>
        <w:rStyle w:val="16"/>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140" w:firstLineChars="5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2</w:t>
    </w:r>
    <w:r>
      <w:rPr>
        <w:rStyle w:val="16"/>
        <w:rFonts w:hint="eastAsia" w:ascii="宋体" w:hAnsi="宋体"/>
        <w:sz w:val="28"/>
      </w:rPr>
      <w:fldChar w:fldCharType="end"/>
    </w:r>
    <w:r>
      <w:rPr>
        <w:rStyle w:val="16"/>
        <w:rFonts w:hint="eastAsia"/>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0" o:spid="_x0000_s1043" o:spt="202" type="#_x0000_t202" style="position:absolute;left:0pt;margin-left:-55.4pt;margin-top:-64.65pt;height:96.75pt;width:44.25pt;z-index:251661312;mso-width-relative:page;mso-height-relative:page;" filled="f" stroked="f" coordsize="21600,21600"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v:path/>
          <v:fill on="f" focussize="0,0"/>
          <v:stroke on="f" joinstyle="miter"/>
          <v:imagedata o:title=""/>
          <o:lock v:ext="edit"/>
          <v:textbox style="layout-flow:vertical-ideographic;">
            <w:txbxContent>
              <w:p>
                <w:pPr>
                  <w:pStyle w:val="10"/>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39</w:t>
                </w:r>
                <w:r>
                  <w:rPr>
                    <w:rStyle w:val="16"/>
                    <w:rFonts w:hint="eastAsia" w:ascii="宋体" w:hAnsi="宋体"/>
                    <w:sz w:val="28"/>
                  </w:rPr>
                  <w:fldChar w:fldCharType="end"/>
                </w:r>
                <w:r>
                  <w:rPr>
                    <w:rStyle w:val="16"/>
                    <w:rFonts w:hint="eastAsia"/>
                    <w:sz w:val="28"/>
                  </w:rPr>
                  <w:t xml:space="preserve"> —</w:t>
                </w:r>
              </w:p>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7" o:spid="_x0000_s1042" o:spt="202" type="#_x0000_t202" style="position:absolute;left:0pt;margin-left:-55.1pt;margin-top:18.95pt;height:109.5pt;width:48.75pt;z-index:251660288;mso-width-relative:page;mso-height-relative:page;" filled="f" stroked="f" coordsize="21600,21600"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v:path/>
          <v:fill on="f" focussize="0,0"/>
          <v:stroke on="f" joinstyle="miter"/>
          <v:imagedata o:title=""/>
          <o:lock v:ext="edit"/>
          <v:textbox style="layout-flow:vertical-ideographic;">
            <w:txbxContent>
              <w:p>
                <w:pPr>
                  <w:pStyle w:val="10"/>
                  <w:spacing w:line="600" w:lineRule="exact"/>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40</w:t>
                </w:r>
                <w:r>
                  <w:rPr>
                    <w:rStyle w:val="16"/>
                    <w:rFonts w:hint="eastAsia" w:ascii="宋体" w:hAnsi="宋体"/>
                    <w:sz w:val="28"/>
                  </w:rPr>
                  <w:fldChar w:fldCharType="end"/>
                </w:r>
                <w:r>
                  <w:rPr>
                    <w:rStyle w:val="16"/>
                    <w:rFonts w:hint="eastAsia"/>
                    <w:sz w:val="28"/>
                  </w:rPr>
                  <w:t xml:space="preserve"> —</w:t>
                </w:r>
              </w:p>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421E"/>
    <w:rsid w:val="00011369"/>
    <w:rsid w:val="00016466"/>
    <w:rsid w:val="000272D8"/>
    <w:rsid w:val="00027B53"/>
    <w:rsid w:val="00032569"/>
    <w:rsid w:val="000355A2"/>
    <w:rsid w:val="00037FE4"/>
    <w:rsid w:val="00041C74"/>
    <w:rsid w:val="00041F93"/>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A7232"/>
    <w:rsid w:val="000B610F"/>
    <w:rsid w:val="000B7118"/>
    <w:rsid w:val="000C2127"/>
    <w:rsid w:val="000C38C5"/>
    <w:rsid w:val="000C40A2"/>
    <w:rsid w:val="000C60C8"/>
    <w:rsid w:val="000C69C1"/>
    <w:rsid w:val="000D27F6"/>
    <w:rsid w:val="000D65E3"/>
    <w:rsid w:val="000D6639"/>
    <w:rsid w:val="000D7AF9"/>
    <w:rsid w:val="000E004F"/>
    <w:rsid w:val="000E4AB5"/>
    <w:rsid w:val="000F7246"/>
    <w:rsid w:val="001076F1"/>
    <w:rsid w:val="001102AF"/>
    <w:rsid w:val="00121691"/>
    <w:rsid w:val="00122533"/>
    <w:rsid w:val="00123385"/>
    <w:rsid w:val="00125E74"/>
    <w:rsid w:val="00127E29"/>
    <w:rsid w:val="00133702"/>
    <w:rsid w:val="001362B5"/>
    <w:rsid w:val="001444E8"/>
    <w:rsid w:val="0014565D"/>
    <w:rsid w:val="00156286"/>
    <w:rsid w:val="00163150"/>
    <w:rsid w:val="0017373A"/>
    <w:rsid w:val="00181142"/>
    <w:rsid w:val="00182F24"/>
    <w:rsid w:val="00186EFA"/>
    <w:rsid w:val="00187498"/>
    <w:rsid w:val="00191051"/>
    <w:rsid w:val="0019517D"/>
    <w:rsid w:val="00196B78"/>
    <w:rsid w:val="001A5D9F"/>
    <w:rsid w:val="001B1A28"/>
    <w:rsid w:val="001B1A6A"/>
    <w:rsid w:val="001B2C8F"/>
    <w:rsid w:val="001B63A1"/>
    <w:rsid w:val="001B7F92"/>
    <w:rsid w:val="001C2B88"/>
    <w:rsid w:val="001C754C"/>
    <w:rsid w:val="001E1116"/>
    <w:rsid w:val="001E1B9E"/>
    <w:rsid w:val="001E52A5"/>
    <w:rsid w:val="001E74BF"/>
    <w:rsid w:val="001F1504"/>
    <w:rsid w:val="001F2015"/>
    <w:rsid w:val="001F6E80"/>
    <w:rsid w:val="001F6FD7"/>
    <w:rsid w:val="00200639"/>
    <w:rsid w:val="002020F2"/>
    <w:rsid w:val="00205109"/>
    <w:rsid w:val="00205EBE"/>
    <w:rsid w:val="0021353A"/>
    <w:rsid w:val="00213674"/>
    <w:rsid w:val="00214480"/>
    <w:rsid w:val="00216237"/>
    <w:rsid w:val="0022697C"/>
    <w:rsid w:val="00237073"/>
    <w:rsid w:val="00241330"/>
    <w:rsid w:val="002536E0"/>
    <w:rsid w:val="00261CA8"/>
    <w:rsid w:val="00286436"/>
    <w:rsid w:val="00287667"/>
    <w:rsid w:val="002929B6"/>
    <w:rsid w:val="00293DE5"/>
    <w:rsid w:val="002A03B7"/>
    <w:rsid w:val="002A315B"/>
    <w:rsid w:val="002A5BF2"/>
    <w:rsid w:val="002A6C38"/>
    <w:rsid w:val="002B01CE"/>
    <w:rsid w:val="002B2224"/>
    <w:rsid w:val="002B318F"/>
    <w:rsid w:val="002C226A"/>
    <w:rsid w:val="002C22C5"/>
    <w:rsid w:val="002C27B3"/>
    <w:rsid w:val="002C2F7C"/>
    <w:rsid w:val="002C3E1A"/>
    <w:rsid w:val="002C4072"/>
    <w:rsid w:val="002D4475"/>
    <w:rsid w:val="002E25AE"/>
    <w:rsid w:val="002E2604"/>
    <w:rsid w:val="002E662B"/>
    <w:rsid w:val="002E7088"/>
    <w:rsid w:val="002E715A"/>
    <w:rsid w:val="002F3ED0"/>
    <w:rsid w:val="00302F2D"/>
    <w:rsid w:val="00304AEE"/>
    <w:rsid w:val="00310BBC"/>
    <w:rsid w:val="00311B9B"/>
    <w:rsid w:val="00312A7E"/>
    <w:rsid w:val="00321683"/>
    <w:rsid w:val="003229CF"/>
    <w:rsid w:val="00322F6B"/>
    <w:rsid w:val="003334F6"/>
    <w:rsid w:val="00336599"/>
    <w:rsid w:val="0034102A"/>
    <w:rsid w:val="00344C28"/>
    <w:rsid w:val="0035312B"/>
    <w:rsid w:val="00355A13"/>
    <w:rsid w:val="00376B2F"/>
    <w:rsid w:val="003800CF"/>
    <w:rsid w:val="00382310"/>
    <w:rsid w:val="003864C1"/>
    <w:rsid w:val="00390EC1"/>
    <w:rsid w:val="00391F14"/>
    <w:rsid w:val="003956EB"/>
    <w:rsid w:val="003A2145"/>
    <w:rsid w:val="003B12B2"/>
    <w:rsid w:val="003B3F44"/>
    <w:rsid w:val="003B5151"/>
    <w:rsid w:val="003C22E0"/>
    <w:rsid w:val="003C3A95"/>
    <w:rsid w:val="003C51D5"/>
    <w:rsid w:val="003C5EF6"/>
    <w:rsid w:val="003C6803"/>
    <w:rsid w:val="003E5841"/>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70088"/>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4F7F3C"/>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3573"/>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166F"/>
    <w:rsid w:val="00672A5A"/>
    <w:rsid w:val="00677415"/>
    <w:rsid w:val="0069315B"/>
    <w:rsid w:val="006A3AC9"/>
    <w:rsid w:val="006A6C20"/>
    <w:rsid w:val="006B5AE3"/>
    <w:rsid w:val="006B67D4"/>
    <w:rsid w:val="006C64A0"/>
    <w:rsid w:val="006D0DF3"/>
    <w:rsid w:val="006D26EA"/>
    <w:rsid w:val="006D566F"/>
    <w:rsid w:val="006D5717"/>
    <w:rsid w:val="006D7FD2"/>
    <w:rsid w:val="006E296D"/>
    <w:rsid w:val="006E5F61"/>
    <w:rsid w:val="006E6388"/>
    <w:rsid w:val="006F0831"/>
    <w:rsid w:val="006F6379"/>
    <w:rsid w:val="00704572"/>
    <w:rsid w:val="0070588F"/>
    <w:rsid w:val="0070705D"/>
    <w:rsid w:val="00707AA6"/>
    <w:rsid w:val="00712D98"/>
    <w:rsid w:val="00713D4E"/>
    <w:rsid w:val="00716A2C"/>
    <w:rsid w:val="0072018F"/>
    <w:rsid w:val="00721A74"/>
    <w:rsid w:val="00721D91"/>
    <w:rsid w:val="0072275D"/>
    <w:rsid w:val="0072283F"/>
    <w:rsid w:val="0072520A"/>
    <w:rsid w:val="00727744"/>
    <w:rsid w:val="00751BD5"/>
    <w:rsid w:val="00755681"/>
    <w:rsid w:val="007567A8"/>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5F2F"/>
    <w:rsid w:val="007F6BB1"/>
    <w:rsid w:val="007F7CDF"/>
    <w:rsid w:val="008063C5"/>
    <w:rsid w:val="00807F59"/>
    <w:rsid w:val="008316EC"/>
    <w:rsid w:val="0085248F"/>
    <w:rsid w:val="00857926"/>
    <w:rsid w:val="00863F02"/>
    <w:rsid w:val="0086546C"/>
    <w:rsid w:val="008663CC"/>
    <w:rsid w:val="00866993"/>
    <w:rsid w:val="00886F32"/>
    <w:rsid w:val="0089187F"/>
    <w:rsid w:val="00893F9F"/>
    <w:rsid w:val="008950B9"/>
    <w:rsid w:val="0089740F"/>
    <w:rsid w:val="008A06F2"/>
    <w:rsid w:val="008A08C2"/>
    <w:rsid w:val="008B1953"/>
    <w:rsid w:val="008B5325"/>
    <w:rsid w:val="008C5688"/>
    <w:rsid w:val="008C7CE8"/>
    <w:rsid w:val="008D1F14"/>
    <w:rsid w:val="008D237F"/>
    <w:rsid w:val="008D3387"/>
    <w:rsid w:val="008D4668"/>
    <w:rsid w:val="008E007D"/>
    <w:rsid w:val="008E478A"/>
    <w:rsid w:val="008F048C"/>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09C8"/>
    <w:rsid w:val="00974B95"/>
    <w:rsid w:val="009750DD"/>
    <w:rsid w:val="00975F32"/>
    <w:rsid w:val="009768F1"/>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0450"/>
    <w:rsid w:val="00A42175"/>
    <w:rsid w:val="00A452F3"/>
    <w:rsid w:val="00A50011"/>
    <w:rsid w:val="00A5406F"/>
    <w:rsid w:val="00A61309"/>
    <w:rsid w:val="00A61522"/>
    <w:rsid w:val="00A77DEF"/>
    <w:rsid w:val="00A808A9"/>
    <w:rsid w:val="00A81B34"/>
    <w:rsid w:val="00A91FDF"/>
    <w:rsid w:val="00AA0822"/>
    <w:rsid w:val="00AA10D0"/>
    <w:rsid w:val="00AA5B61"/>
    <w:rsid w:val="00AA6CAE"/>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34A6"/>
    <w:rsid w:val="00B53A91"/>
    <w:rsid w:val="00B547D5"/>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561EF"/>
    <w:rsid w:val="00C70097"/>
    <w:rsid w:val="00C72153"/>
    <w:rsid w:val="00C73428"/>
    <w:rsid w:val="00C8351B"/>
    <w:rsid w:val="00CA2C1D"/>
    <w:rsid w:val="00CB0C82"/>
    <w:rsid w:val="00CB3573"/>
    <w:rsid w:val="00CB4389"/>
    <w:rsid w:val="00CB6943"/>
    <w:rsid w:val="00CC0FF5"/>
    <w:rsid w:val="00CD152F"/>
    <w:rsid w:val="00CD4127"/>
    <w:rsid w:val="00CE2DC5"/>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527E1"/>
    <w:rsid w:val="00D62028"/>
    <w:rsid w:val="00D7046C"/>
    <w:rsid w:val="00D711EF"/>
    <w:rsid w:val="00D72DB5"/>
    <w:rsid w:val="00D77DDB"/>
    <w:rsid w:val="00D804C8"/>
    <w:rsid w:val="00D9299B"/>
    <w:rsid w:val="00D94009"/>
    <w:rsid w:val="00D9428E"/>
    <w:rsid w:val="00D949A1"/>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5721"/>
    <w:rsid w:val="00EE7C0C"/>
    <w:rsid w:val="00EF39AD"/>
    <w:rsid w:val="00F057BF"/>
    <w:rsid w:val="00F110B8"/>
    <w:rsid w:val="00F14966"/>
    <w:rsid w:val="00F159EB"/>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32C42576"/>
    <w:rsid w:val="5CB8402F"/>
    <w:rsid w:val="7BE4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6" w:lineRule="auto"/>
      <w:ind w:firstLine="200" w:firstLineChars="200"/>
      <w:outlineLvl w:val="0"/>
    </w:pPr>
    <w:rPr>
      <w:rFonts w:ascii="Calibri" w:hAnsi="Calibri" w:eastAsia="黑体" w:cs="Times New Roman"/>
      <w:b/>
      <w:bCs/>
      <w:kern w:val="44"/>
      <w:sz w:val="32"/>
      <w:szCs w:val="32"/>
    </w:rPr>
  </w:style>
  <w:style w:type="character" w:default="1" w:styleId="14">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44"/>
    <w:unhideWhenUsed/>
    <w:qFormat/>
    <w:uiPriority w:val="99"/>
    <w:rPr>
      <w:rFonts w:ascii="宋体" w:hAnsi="Calibri" w:cs="Times New Roman"/>
      <w:sz w:val="18"/>
      <w:szCs w:val="18"/>
    </w:rPr>
  </w:style>
  <w:style w:type="paragraph" w:styleId="4">
    <w:name w:val="annotation text"/>
    <w:basedOn w:val="1"/>
    <w:link w:val="53"/>
    <w:unhideWhenUsed/>
    <w:qFormat/>
    <w:uiPriority w:val="99"/>
    <w:pPr>
      <w:jc w:val="left"/>
    </w:pPr>
  </w:style>
  <w:style w:type="paragraph" w:styleId="5">
    <w:name w:val="Body Text"/>
    <w:basedOn w:val="1"/>
    <w:link w:val="23"/>
    <w:qFormat/>
    <w:uiPriority w:val="0"/>
    <w:pPr>
      <w:spacing w:line="620" w:lineRule="exact"/>
    </w:pPr>
    <w:rPr>
      <w:rFonts w:ascii="仿宋_GB2312" w:hAnsi="Times New Roman" w:eastAsia="仿宋_GB2312" w:cs="Times New Roman"/>
      <w:sz w:val="32"/>
      <w:szCs w:val="24"/>
    </w:rPr>
  </w:style>
  <w:style w:type="paragraph" w:styleId="6">
    <w:name w:val="Body Text Indent"/>
    <w:basedOn w:val="1"/>
    <w:link w:val="42"/>
    <w:unhideWhenUsed/>
    <w:qFormat/>
    <w:uiPriority w:val="0"/>
    <w:pPr>
      <w:spacing w:after="120"/>
      <w:ind w:left="420" w:leftChars="200"/>
    </w:pPr>
    <w:rPr>
      <w:rFonts w:ascii="仿宋_GB2312" w:hAnsi="Times New Roman" w:eastAsia="仿宋_GB2312" w:cs="Times New Roman"/>
      <w:kern w:val="0"/>
      <w:sz w:val="32"/>
      <w:szCs w:val="20"/>
    </w:rPr>
  </w:style>
  <w:style w:type="paragraph" w:styleId="7">
    <w:name w:val="Plain Text"/>
    <w:basedOn w:val="1"/>
    <w:link w:val="24"/>
    <w:qFormat/>
    <w:uiPriority w:val="99"/>
    <w:rPr>
      <w:rFonts w:ascii="宋体" w:hAnsi="Courier New" w:eastAsia="宋体" w:cs="Times New Roman"/>
      <w:szCs w:val="20"/>
    </w:rPr>
  </w:style>
  <w:style w:type="paragraph" w:styleId="8">
    <w:name w:val="Date"/>
    <w:basedOn w:val="1"/>
    <w:next w:val="1"/>
    <w:link w:val="40"/>
    <w:qFormat/>
    <w:uiPriority w:val="0"/>
    <w:pPr>
      <w:ind w:left="100" w:leftChars="2500"/>
    </w:pPr>
    <w:rPr>
      <w:rFonts w:ascii="仿宋_GB2312" w:eastAsia="仿宋_GB2312"/>
      <w:sz w:val="32"/>
      <w:szCs w:val="20"/>
    </w:rPr>
  </w:style>
  <w:style w:type="paragraph" w:styleId="9">
    <w:name w:val="Balloon Text"/>
    <w:basedOn w:val="1"/>
    <w:link w:val="26"/>
    <w:unhideWhenUsed/>
    <w:qFormat/>
    <w:uiPriority w:val="0"/>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3"/>
    <w:qFormat/>
    <w:uiPriority w:val="0"/>
    <w:rPr>
      <w:rFonts w:ascii="Courier New" w:hAnsi="Courier New" w:eastAsia="仿宋_GB2312" w:cs="Courier New"/>
      <w:sz w:val="24"/>
      <w:szCs w:val="24"/>
    </w:rPr>
  </w:style>
  <w:style w:type="paragraph" w:styleId="13">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15">
    <w:name w:val="Strong"/>
    <w:qFormat/>
    <w:uiPriority w:val="0"/>
    <w:rPr>
      <w:rFonts w:ascii="Tahoma" w:hAnsi="Tahoma" w:eastAsia="宋体"/>
      <w:b/>
      <w:bCs/>
      <w:sz w:val="24"/>
      <w:szCs w:val="24"/>
    </w:rPr>
  </w:style>
  <w:style w:type="character" w:styleId="16">
    <w:name w:val="page number"/>
    <w:basedOn w:val="14"/>
    <w:qFormat/>
    <w:uiPriority w:val="99"/>
  </w:style>
  <w:style w:type="character" w:styleId="17">
    <w:name w:val="Hyperlink"/>
    <w:unhideWhenUsed/>
    <w:qFormat/>
    <w:uiPriority w:val="99"/>
    <w:rPr>
      <w:color w:val="0000FF"/>
      <w:u w:val="single"/>
    </w:rPr>
  </w:style>
  <w:style w:type="character" w:styleId="18">
    <w:name w:val="annotation reference"/>
    <w:basedOn w:val="14"/>
    <w:unhideWhenUsed/>
    <w:qFormat/>
    <w:uiPriority w:val="99"/>
    <w:rPr>
      <w:sz w:val="21"/>
      <w:szCs w:val="21"/>
    </w:rPr>
  </w:style>
  <w:style w:type="table" w:styleId="20">
    <w:name w:val="Table Grid"/>
    <w:basedOn w:val="1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4"/>
    <w:link w:val="11"/>
    <w:qFormat/>
    <w:uiPriority w:val="99"/>
    <w:rPr>
      <w:sz w:val="18"/>
      <w:szCs w:val="18"/>
    </w:rPr>
  </w:style>
  <w:style w:type="character" w:customStyle="1" w:styleId="22">
    <w:name w:val="页脚 Char"/>
    <w:basedOn w:val="14"/>
    <w:link w:val="10"/>
    <w:qFormat/>
    <w:uiPriority w:val="99"/>
    <w:rPr>
      <w:sz w:val="18"/>
      <w:szCs w:val="18"/>
    </w:rPr>
  </w:style>
  <w:style w:type="character" w:customStyle="1" w:styleId="23">
    <w:name w:val="正文文本 Char"/>
    <w:basedOn w:val="14"/>
    <w:link w:val="5"/>
    <w:qFormat/>
    <w:uiPriority w:val="0"/>
    <w:rPr>
      <w:rFonts w:ascii="仿宋_GB2312" w:hAnsi="Times New Roman" w:eastAsia="仿宋_GB2312" w:cs="Times New Roman"/>
      <w:sz w:val="32"/>
      <w:szCs w:val="24"/>
    </w:rPr>
  </w:style>
  <w:style w:type="character" w:customStyle="1" w:styleId="24">
    <w:name w:val="纯文本 Char"/>
    <w:basedOn w:val="14"/>
    <w:link w:val="7"/>
    <w:qFormat/>
    <w:uiPriority w:val="99"/>
    <w:rPr>
      <w:rFonts w:ascii="宋体" w:hAnsi="Courier New" w:eastAsia="宋体" w:cs="Times New Roman"/>
      <w:szCs w:val="20"/>
    </w:rPr>
  </w:style>
  <w:style w:type="paragraph" w:customStyle="1" w:styleId="25">
    <w:name w:val="List Paragraph"/>
    <w:basedOn w:val="1"/>
    <w:qFormat/>
    <w:uiPriority w:val="34"/>
    <w:pPr>
      <w:ind w:firstLine="420" w:firstLineChars="200"/>
    </w:pPr>
  </w:style>
  <w:style w:type="character" w:customStyle="1" w:styleId="26">
    <w:name w:val="批注框文本 Char"/>
    <w:basedOn w:val="14"/>
    <w:link w:val="9"/>
    <w:semiHidden/>
    <w:qFormat/>
    <w:uiPriority w:val="0"/>
    <w:rPr>
      <w:sz w:val="18"/>
      <w:szCs w:val="18"/>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1 Char"/>
    <w:basedOn w:val="14"/>
    <w:link w:val="2"/>
    <w:qFormat/>
    <w:uiPriority w:val="0"/>
    <w:rPr>
      <w:rFonts w:ascii="Calibri" w:hAnsi="Calibri" w:eastAsia="黑体" w:cs="Times New Roman"/>
      <w:b/>
      <w:bCs/>
      <w:kern w:val="44"/>
      <w:sz w:val="32"/>
      <w:szCs w:val="32"/>
    </w:rPr>
  </w:style>
  <w:style w:type="character" w:customStyle="1" w:styleId="29">
    <w:name w:val="font41"/>
    <w:qFormat/>
    <w:uiPriority w:val="0"/>
    <w:rPr>
      <w:rFonts w:hint="eastAsia" w:ascii="宋体" w:hAnsi="宋体" w:eastAsia="宋体" w:cs="宋体"/>
      <w:b/>
      <w:color w:val="000000"/>
      <w:sz w:val="24"/>
      <w:szCs w:val="24"/>
      <w:u w:val="none"/>
    </w:rPr>
  </w:style>
  <w:style w:type="character" w:customStyle="1" w:styleId="30">
    <w:name w:val="HTML 预设格式 Char1"/>
    <w:semiHidden/>
    <w:qFormat/>
    <w:uiPriority w:val="99"/>
    <w:rPr>
      <w:rFonts w:ascii="Courier New" w:hAnsi="Courier New" w:eastAsia="仿宋_GB2312" w:cs="Courier New"/>
      <w:kern w:val="2"/>
    </w:rPr>
  </w:style>
  <w:style w:type="character" w:customStyle="1" w:styleId="31">
    <w:name w:val="正文文本 字符1"/>
    <w:semiHidden/>
    <w:qFormat/>
    <w:uiPriority w:val="99"/>
    <w:rPr>
      <w:rFonts w:ascii="仿宋_GB2312" w:hAnsi="Times New Roman" w:eastAsia="仿宋_GB2312" w:cs="Times New Roman"/>
      <w:sz w:val="32"/>
      <w:szCs w:val="20"/>
    </w:rPr>
  </w:style>
  <w:style w:type="character" w:customStyle="1" w:styleId="32">
    <w:name w:val="日期 Char1"/>
    <w:semiHidden/>
    <w:qFormat/>
    <w:uiPriority w:val="99"/>
    <w:rPr>
      <w:rFonts w:ascii="仿宋_GB2312" w:hAnsi="Times New Roman" w:eastAsia="仿宋_GB2312"/>
      <w:kern w:val="2"/>
      <w:sz w:val="32"/>
    </w:rPr>
  </w:style>
  <w:style w:type="character" w:customStyle="1" w:styleId="33">
    <w:name w:val="正文文本缩进 Char"/>
    <w:link w:val="6"/>
    <w:qFormat/>
    <w:uiPriority w:val="0"/>
    <w:rPr>
      <w:rFonts w:ascii="仿宋_GB2312" w:hAnsi="Times New Roman" w:eastAsia="仿宋_GB2312" w:cs="Times New Roman"/>
      <w:sz w:val="32"/>
    </w:rPr>
  </w:style>
  <w:style w:type="character" w:customStyle="1" w:styleId="34">
    <w:name w:val="HTML 预设格式 Char"/>
    <w:link w:val="12"/>
    <w:qFormat/>
    <w:uiPriority w:val="0"/>
    <w:rPr>
      <w:rFonts w:ascii="Courier New" w:hAnsi="Courier New" w:eastAsia="仿宋_GB2312" w:cs="Courier New"/>
      <w:kern w:val="2"/>
      <w:sz w:val="24"/>
      <w:szCs w:val="24"/>
    </w:rPr>
  </w:style>
  <w:style w:type="character" w:customStyle="1" w:styleId="35">
    <w:name w:val="纯文本 字符1"/>
    <w:semiHidden/>
    <w:qFormat/>
    <w:uiPriority w:val="99"/>
    <w:rPr>
      <w:rFonts w:ascii="宋体" w:hAnsi="Courier New" w:cs="Courier New"/>
      <w:sz w:val="32"/>
      <w:szCs w:val="20"/>
    </w:rPr>
  </w:style>
  <w:style w:type="character" w:customStyle="1" w:styleId="36">
    <w:name w:val="日期 Char"/>
    <w:link w:val="8"/>
    <w:qFormat/>
    <w:uiPriority w:val="0"/>
    <w:rPr>
      <w:rFonts w:ascii="仿宋_GB2312" w:eastAsia="仿宋_GB2312"/>
      <w:kern w:val="2"/>
      <w:sz w:val="32"/>
    </w:rPr>
  </w:style>
  <w:style w:type="character" w:customStyle="1" w:styleId="37">
    <w:name w:val="文档结构图 Char"/>
    <w:link w:val="3"/>
    <w:qFormat/>
    <w:uiPriority w:val="99"/>
    <w:rPr>
      <w:rFonts w:ascii="宋体" w:hAnsi="Calibri" w:cs="Times New Roman"/>
      <w:kern w:val="2"/>
      <w:sz w:val="18"/>
      <w:szCs w:val="18"/>
    </w:rPr>
  </w:style>
  <w:style w:type="character" w:customStyle="1" w:styleId="38">
    <w:name w:val="font31"/>
    <w:qFormat/>
    <w:uiPriority w:val="0"/>
    <w:rPr>
      <w:rFonts w:hint="default" w:ascii="Times New Roman" w:hAnsi="Times New Roman" w:eastAsia="宋体" w:cs="Times New Roman"/>
      <w:b/>
      <w:color w:val="000000"/>
      <w:sz w:val="24"/>
      <w:szCs w:val="24"/>
      <w:u w:val="none"/>
    </w:rPr>
  </w:style>
  <w:style w:type="paragraph" w:customStyle="1" w:styleId="39">
    <w:name w:val="样式 样式 四号 行距: 固定值 25 磅 + 首行缩进:  2 字符"/>
    <w:basedOn w:val="1"/>
    <w:qFormat/>
    <w:uiPriority w:val="99"/>
    <w:pPr>
      <w:spacing w:line="500" w:lineRule="atLeast"/>
      <w:ind w:firstLine="560" w:firstLineChars="200"/>
    </w:pPr>
    <w:rPr>
      <w:rFonts w:ascii="Times New Roman" w:hAnsi="Times New Roman" w:eastAsia="宋体" w:cs="Times New Roman"/>
      <w:sz w:val="28"/>
      <w:szCs w:val="28"/>
    </w:rPr>
  </w:style>
  <w:style w:type="character" w:customStyle="1" w:styleId="40">
    <w:name w:val="日期 Char2"/>
    <w:basedOn w:val="14"/>
    <w:link w:val="8"/>
    <w:qFormat/>
    <w:uiPriority w:val="99"/>
    <w:rPr>
      <w:kern w:val="2"/>
      <w:sz w:val="21"/>
      <w:szCs w:val="22"/>
    </w:rPr>
  </w:style>
  <w:style w:type="paragraph" w:customStyle="1" w:styleId="41">
    <w:name w:val="No Spacing"/>
    <w:qFormat/>
    <w:uiPriority w:val="0"/>
    <w:pPr>
      <w:widowControl w:val="0"/>
      <w:jc w:val="both"/>
    </w:pPr>
    <w:rPr>
      <w:rFonts w:ascii="Calibri" w:hAnsi="Calibri" w:eastAsia="宋体" w:cs="Times New Roman"/>
      <w:kern w:val="2"/>
      <w:sz w:val="21"/>
      <w:szCs w:val="21"/>
      <w:lang w:val="en-US" w:eastAsia="zh-CN" w:bidi="ar-SA"/>
    </w:rPr>
  </w:style>
  <w:style w:type="character" w:customStyle="1" w:styleId="42">
    <w:name w:val="正文文本缩进 Char1"/>
    <w:basedOn w:val="14"/>
    <w:link w:val="6"/>
    <w:qFormat/>
    <w:uiPriority w:val="99"/>
    <w:rPr>
      <w:kern w:val="2"/>
      <w:sz w:val="21"/>
      <w:szCs w:val="22"/>
    </w:rPr>
  </w:style>
  <w:style w:type="character" w:customStyle="1" w:styleId="43">
    <w:name w:val="HTML 预设格式 Char2"/>
    <w:basedOn w:val="14"/>
    <w:link w:val="12"/>
    <w:qFormat/>
    <w:uiPriority w:val="99"/>
    <w:rPr>
      <w:rFonts w:ascii="Courier New" w:hAnsi="Courier New" w:cs="Courier New"/>
      <w:kern w:val="2"/>
    </w:rPr>
  </w:style>
  <w:style w:type="character" w:customStyle="1" w:styleId="44">
    <w:name w:val="文档结构图 Char1"/>
    <w:basedOn w:val="14"/>
    <w:link w:val="3"/>
    <w:qFormat/>
    <w:uiPriority w:val="99"/>
    <w:rPr>
      <w:rFonts w:ascii="宋体" w:eastAsia="宋体"/>
      <w:kern w:val="2"/>
      <w:sz w:val="18"/>
      <w:szCs w:val="18"/>
    </w:rPr>
  </w:style>
  <w:style w:type="paragraph" w:customStyle="1" w:styleId="45">
    <w:name w:val="★表头 表7-1-居中"/>
    <w:basedOn w:val="1"/>
    <w:qFormat/>
    <w:uiPriority w:val="0"/>
    <w:pPr>
      <w:widowControl/>
      <w:spacing w:beforeLines="50" w:afterLines="50" w:line="360" w:lineRule="auto"/>
      <w:ind w:firstLine="200" w:firstLineChars="200"/>
      <w:jc w:val="center"/>
    </w:pPr>
    <w:rPr>
      <w:rFonts w:ascii="Times New Roman" w:hAnsi="Times New Roman" w:eastAsia="仿宋_GB2312" w:cs="宋体"/>
      <w:b/>
      <w:color w:val="000000"/>
      <w:sz w:val="24"/>
      <w:szCs w:val="20"/>
    </w:rPr>
  </w:style>
  <w:style w:type="paragraph" w:customStyle="1" w:styleId="46">
    <w:name w:val="列出段落1"/>
    <w:basedOn w:val="1"/>
    <w:qFormat/>
    <w:uiPriority w:val="0"/>
    <w:pPr>
      <w:ind w:firstLine="420" w:firstLineChars="200"/>
    </w:pPr>
    <w:rPr>
      <w:rFonts w:ascii="Times New Roman" w:hAnsi="Times New Roman" w:eastAsia="宋体" w:cs="Times New Roman"/>
      <w:kern w:val="0"/>
      <w:sz w:val="24"/>
    </w:rPr>
  </w:style>
  <w:style w:type="paragraph" w:customStyle="1" w:styleId="47">
    <w:name w:val="Char Char Char Char"/>
    <w:basedOn w:val="3"/>
    <w:qFormat/>
    <w:uiPriority w:val="0"/>
  </w:style>
  <w:style w:type="table" w:customStyle="1" w:styleId="48">
    <w:name w:val="网格型10"/>
    <w:basedOn w:val="1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9">
    <w:name w:val="网格型5"/>
    <w:basedOn w:val="1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
    <w:name w:val="Char Char Char Char Char Char Char Char Char Char Char Char"/>
    <w:basedOn w:val="1"/>
    <w:qFormat/>
    <w:uiPriority w:val="0"/>
    <w:rPr>
      <w:rFonts w:ascii="宋体" w:hAnsi="宋体" w:eastAsia="宋体" w:cs="Courier New"/>
      <w:sz w:val="32"/>
      <w:szCs w:val="32"/>
    </w:rPr>
  </w:style>
  <w:style w:type="paragraph" w:customStyle="1" w:styleId="52">
    <w:name w:val="Char1"/>
    <w:basedOn w:val="1"/>
    <w:qFormat/>
    <w:uiPriority w:val="0"/>
    <w:rPr>
      <w:rFonts w:ascii="宋体" w:hAnsi="宋体" w:eastAsia="宋体" w:cs="Courier New"/>
      <w:sz w:val="32"/>
      <w:szCs w:val="32"/>
    </w:rPr>
  </w:style>
  <w:style w:type="character" w:customStyle="1" w:styleId="53">
    <w:name w:val="批注文字 Char"/>
    <w:basedOn w:val="14"/>
    <w:link w:val="4"/>
    <w:qFormat/>
    <w:uiPriority w:val="99"/>
    <w:rPr>
      <w:kern w:val="2"/>
      <w:sz w:val="21"/>
      <w:szCs w:val="22"/>
    </w:rPr>
  </w:style>
  <w:style w:type="paragraph" w:customStyle="1" w:styleId="54">
    <w:name w:val="Char2"/>
    <w:basedOn w:val="1"/>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87373-DBAF-4E29-AA63-7008D39F6CDD}">
  <ds:schemaRefs/>
</ds:datastoreItem>
</file>

<file path=docProps/app.xml><?xml version="1.0" encoding="utf-8"?>
<Properties xmlns="http://schemas.openxmlformats.org/officeDocument/2006/extended-properties" xmlns:vt="http://schemas.openxmlformats.org/officeDocument/2006/docPropsVTypes">
  <Template>Normal</Template>
  <Pages>58</Pages>
  <Words>4639</Words>
  <Characters>26446</Characters>
  <Lines>220</Lines>
  <Paragraphs>62</Paragraphs>
  <TotalTime>0</TotalTime>
  <ScaleCrop>false</ScaleCrop>
  <LinksUpToDate>false</LinksUpToDate>
  <CharactersWithSpaces>31023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2024-04-07T01:34:00Z</dcterms:created>
  <dc:creator>user</dc:creator>
  <cp:lastModifiedBy>zqy</cp:lastModifiedBy>
  <cp:lastPrinted>2025-02-25T08:34:00Z</cp:lastPrinted>
  <dcterms:modified xsi:type="dcterms:W3CDTF">2025-05-14T08:40:00Z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