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2019年美丽乡村建设尾款-大鲁店三村建设工程费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黑庄户乡663001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85383708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5864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804.0285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5864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实现“产业兴旺、生态宜居、乡风文明、治理有效、生活富裕”的美丽乡村建设总体目标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村域环境基本改善，基础设施有序建设。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道路面积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46221.44平方米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15"/>
                <w:szCs w:val="15"/>
              </w:rPr>
              <w:t>46221.44平方米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照明系统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228盏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228盏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 w:colFirst="3" w:colLast="8"/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提升宜居环境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达到美丽乡村工程建设相关标准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1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1"/>
                <w:szCs w:val="11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项目投资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15"/>
                <w:szCs w:val="15"/>
              </w:rPr>
              <w:t>804.0285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6"/>
                <w:szCs w:val="16"/>
              </w:rPr>
              <w:t>402</w:t>
            </w:r>
            <w:r>
              <w:rPr>
                <w:rFonts w:hint="eastAsia"/>
                <w:b w:val="0"/>
                <w:kern w:val="0"/>
                <w:sz w:val="16"/>
                <w:szCs w:val="16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6"/>
                <w:szCs w:val="16"/>
              </w:rPr>
              <w:t>5864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eastAsia="宋体"/>
                <w:b w:val="0"/>
                <w:kern w:val="0"/>
                <w:sz w:val="6"/>
                <w:szCs w:val="6"/>
                <w:lang w:val="en-US" w:eastAsia="zh-CN"/>
              </w:rPr>
              <w:t>根据区审计局统一安排，该项目正在进行结算评审</w:t>
            </w:r>
            <w:r>
              <w:rPr>
                <w:rFonts w:hint="eastAsia"/>
                <w:b w:val="0"/>
                <w:kern w:val="0"/>
                <w:sz w:val="6"/>
                <w:szCs w:val="6"/>
                <w:lang w:val="en-US" w:eastAsia="zh-CN"/>
              </w:rPr>
              <w:t>，审计结束后及时支付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居住环境满意度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邓赛鑫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0248666B"/>
    <w:rsid w:val="0AA307C3"/>
    <w:rsid w:val="1EE461F6"/>
    <w:rsid w:val="2FC7466B"/>
    <w:rsid w:val="2FFB2E28"/>
    <w:rsid w:val="4519070C"/>
    <w:rsid w:val="5CED1D84"/>
    <w:rsid w:val="6A10590A"/>
    <w:rsid w:val="74BA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邓</cp:lastModifiedBy>
  <cp:lastPrinted>2022-01-12T01:51:00Z</cp:lastPrinted>
  <dcterms:modified xsi:type="dcterms:W3CDTF">2022-02-25T03:11:30Z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