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31"/>
        <w:gridCol w:w="1000"/>
        <w:gridCol w:w="175"/>
        <w:gridCol w:w="1200"/>
        <w:gridCol w:w="1213"/>
        <w:gridCol w:w="112"/>
        <w:gridCol w:w="470"/>
        <w:gridCol w:w="568"/>
        <w:gridCol w:w="127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2018年功能疏解“场清地净”点位集体收益补偿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黑庄户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乡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86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黑庄户乡人民政府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张静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86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85383708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2649.250174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2649.250174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2649.250174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2649.250174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2649.250174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2649.250174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6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6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按照《朝阳区农村地区功能疏解专项资金管理办法》（修订版）、《朝阳区功能疏解专项资金管理制度》要求，对疏解点位进行集体收益补偿</w:t>
            </w:r>
          </w:p>
        </w:tc>
        <w:tc>
          <w:tcPr>
            <w:tcW w:w="3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按照《朝阳区农村地区功能疏解专项资金管理办法》（修订版）、《朝阳区功能疏解专项资金管理制度》要求，对疏解点位进行集体收益补偿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/>
                <w:bCs w:val="0"/>
                <w:color w:val="000000"/>
                <w:kern w:val="0"/>
                <w:sz w:val="15"/>
                <w:szCs w:val="15"/>
                <w:lang w:val="en-US" w:eastAsia="zh-CN"/>
              </w:rPr>
              <w:t>资金补贴面积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根据验收场清地净面积组织三年集体收益复核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根据验收场清地净面积组织三年集体收益复核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/>
                <w:bCs w:val="0"/>
                <w:color w:val="000000"/>
                <w:kern w:val="0"/>
                <w:sz w:val="15"/>
                <w:szCs w:val="15"/>
                <w:lang w:val="en-US" w:eastAsia="zh-CN"/>
              </w:rPr>
              <w:t>资金补贴政策落实情况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按照政策进行资金补贴发放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按照政策进行资金补贴发放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进度</w:t>
            </w: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/>
                <w:bCs w:val="0"/>
                <w:color w:val="000000"/>
                <w:kern w:val="0"/>
                <w:sz w:val="15"/>
                <w:szCs w:val="15"/>
                <w:lang w:val="en-US" w:eastAsia="zh-CN"/>
              </w:rPr>
              <w:t>资金补贴完成时间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1"/>
                <w:szCs w:val="1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2021年12月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2021年12月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需拨付补贴资金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根据场清地净面积，核实三年集体收益情况，根据政策安排收益补贴。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根据场清地净面积，核实三年集体收益情况，根据政策安排收益补贴。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  <w:bookmarkStart w:id="0" w:name="_GoBack"/>
            <w:bookmarkEnd w:id="0"/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效果</w:t>
            </w: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效益</w:t>
            </w:r>
            <w:r>
              <w:rPr>
                <w:kern w:val="0"/>
                <w:sz w:val="18"/>
                <w:szCs w:val="18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社会效益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加快推进我区朝阳区非首都功能疏解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加快推进我区朝阳区非首都功能疏解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/>
                <w:bCs w:val="0"/>
                <w:color w:val="000000"/>
                <w:kern w:val="0"/>
                <w:sz w:val="15"/>
                <w:szCs w:val="15"/>
                <w:lang w:val="en-US" w:eastAsia="zh-CN"/>
              </w:rPr>
              <w:t>相关单位满意度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 w:val="0"/>
                <w:color w:val="000000"/>
                <w:kern w:val="0"/>
                <w:sz w:val="15"/>
                <w:szCs w:val="15"/>
                <w:lang w:val="en-US" w:eastAsia="zh-CN"/>
              </w:rPr>
              <w:t>相关单位满意度90%以上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 w:val="0"/>
                <w:color w:val="000000"/>
                <w:kern w:val="0"/>
                <w:sz w:val="15"/>
                <w:szCs w:val="15"/>
                <w:lang w:val="en-US" w:eastAsia="zh-CN"/>
              </w:rPr>
              <w:t>相关单位满意度90%以上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5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val="en-US" w:eastAsia="zh-CN"/>
        </w:rPr>
        <w:t>任义</w:t>
      </w:r>
      <w:r>
        <w:rPr>
          <w:rFonts w:ascii="宋体" w:hAnsi="宋体"/>
          <w:sz w:val="24"/>
          <w:szCs w:val="32"/>
        </w:rPr>
        <w:t xml:space="preserve">    </w:t>
      </w:r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85383708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2022年2月24日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ED1D84"/>
    <w:rsid w:val="01553DBA"/>
    <w:rsid w:val="19464B5C"/>
    <w:rsid w:val="1BE539E7"/>
    <w:rsid w:val="30963AD5"/>
    <w:rsid w:val="38C441A3"/>
    <w:rsid w:val="57AA18A2"/>
    <w:rsid w:val="5CED1D84"/>
    <w:rsid w:val="63812B05"/>
    <w:rsid w:val="712F58D0"/>
    <w:rsid w:val="74CE3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2022-01-12T01:09:00Z</dcterms:created>
  <dc:creator>邓赛鑫</dc:creator>
  <cp:lastModifiedBy>ry</cp:lastModifiedBy>
  <cp:lastPrinted>2022-01-12T01:52:00Z</cp:lastPrinted>
  <dcterms:modified xsi:type="dcterms:W3CDTF">2022-02-25T03:31:29Z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