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31"/>
        <w:gridCol w:w="1000"/>
        <w:gridCol w:w="175"/>
        <w:gridCol w:w="1200"/>
        <w:gridCol w:w="1325"/>
        <w:gridCol w:w="470"/>
        <w:gridCol w:w="68"/>
        <w:gridCol w:w="500"/>
        <w:gridCol w:w="12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第二批功能疏解“场清地净”点位集体收益补偿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乡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黑庄户乡人民政府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张静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85383708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3704.714974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6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  <w:tc>
          <w:tcPr>
            <w:tcW w:w="3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按照《朝阳区农村地区功能疏解专项资金管理办法》（修订版）、《朝阳区功能疏解专项资金管理制度》要求，对疏解点位进行集体收益补偿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点位数量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124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124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点位现场验收情况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场清地净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场清地净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支付时效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及时支付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及时支付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项目总金额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3704.714974万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3704.714974万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社会效益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为地区产业升级提供硬件基础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为地区产业升级提供硬件基础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群众满意度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0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val="en-US" w:eastAsia="zh-CN"/>
        </w:rPr>
        <w:t>任义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85383708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2022年2月24日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1D84"/>
    <w:rsid w:val="01553DBA"/>
    <w:rsid w:val="19464B5C"/>
    <w:rsid w:val="30963AD5"/>
    <w:rsid w:val="38C441A3"/>
    <w:rsid w:val="4155404F"/>
    <w:rsid w:val="57AA18A2"/>
    <w:rsid w:val="5CED1D84"/>
    <w:rsid w:val="63812B05"/>
    <w:rsid w:val="6EA51CA9"/>
    <w:rsid w:val="74CE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2022-01-12T01:09:00Z</dcterms:created>
  <dc:creator>邓赛鑫</dc:creator>
  <cp:lastModifiedBy>ry</cp:lastModifiedBy>
  <cp:lastPrinted>2022-01-12T01:52:00Z</cp:lastPrinted>
  <dcterms:modified xsi:type="dcterms:W3CDTF">2022-02-24T07:11:01Z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