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DA1E5">
      <w:pPr>
        <w:spacing w:line="440" w:lineRule="exact"/>
        <w:rPr>
          <w:rFonts w:ascii="仿宋_GB2312" w:hAnsi="仿宋_GB2312" w:eastAsia="仿宋_GB2312" w:cs="仿宋_GB2312"/>
          <w:sz w:val="32"/>
          <w:szCs w:val="32"/>
        </w:rPr>
      </w:pPr>
    </w:p>
    <w:p w14:paraId="76971A5F">
      <w:pPr>
        <w:spacing w:line="44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（中关村朝阳园管委会）202</w:t>
      </w:r>
      <w:r>
        <w:rPr>
          <w:rFonts w:hint="eastAsia" w:ascii="方正小标宋简体" w:hAnsi="方正小标宋简体" w:eastAsia="方正小标宋简体" w:cs="方正小标宋简体"/>
          <w:color w:val="000000"/>
          <w:kern w:val="0"/>
          <w:sz w:val="36"/>
          <w:szCs w:val="36"/>
          <w:lang w:val="en-US" w:eastAsia="zh-CN" w:bidi="ar"/>
        </w:rPr>
        <w:t>5</w:t>
      </w:r>
      <w:r>
        <w:rPr>
          <w:rFonts w:hint="eastAsia" w:ascii="方正小标宋简体" w:hAnsi="方正小标宋简体" w:eastAsia="方正小标宋简体" w:cs="方正小标宋简体"/>
          <w:color w:val="000000"/>
          <w:kern w:val="0"/>
          <w:sz w:val="36"/>
          <w:szCs w:val="36"/>
          <w:lang w:bidi="ar"/>
        </w:rPr>
        <w:t>年区政府工作报告重点工作落实情况表（第</w:t>
      </w:r>
      <w:r>
        <w:rPr>
          <w:rFonts w:hint="eastAsia" w:ascii="方正小标宋简体" w:hAnsi="方正小标宋简体" w:eastAsia="方正小标宋简体" w:cs="方正小标宋简体"/>
          <w:color w:val="000000"/>
          <w:kern w:val="0"/>
          <w:sz w:val="36"/>
          <w:szCs w:val="36"/>
          <w:lang w:val="en-US" w:eastAsia="zh-CN" w:bidi="ar"/>
        </w:rPr>
        <w:t>三</w:t>
      </w:r>
      <w:r>
        <w:rPr>
          <w:rFonts w:hint="eastAsia" w:ascii="方正小标宋简体" w:hAnsi="方正小标宋简体" w:eastAsia="方正小标宋简体" w:cs="方正小标宋简体"/>
          <w:color w:val="000000"/>
          <w:kern w:val="0"/>
          <w:sz w:val="36"/>
          <w:szCs w:val="36"/>
          <w:lang w:bidi="ar"/>
        </w:rPr>
        <w:t>季度）</w:t>
      </w:r>
    </w:p>
    <w:p w14:paraId="23007AD5">
      <w:pPr>
        <w:spacing w:line="440" w:lineRule="exact"/>
        <w:jc w:val="center"/>
        <w:rPr>
          <w:rFonts w:hint="eastAsia" w:ascii="仿宋_GB2312" w:hAnsi="仿宋_GB2312" w:eastAsia="仿宋_GB2312" w:cs="仿宋_GB2312"/>
          <w:sz w:val="32"/>
          <w:szCs w:val="32"/>
        </w:rPr>
      </w:pPr>
    </w:p>
    <w:tbl>
      <w:tblPr>
        <w:tblStyle w:val="4"/>
        <w:tblW w:w="13402"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20"/>
        <w:gridCol w:w="2399"/>
        <w:gridCol w:w="1999"/>
        <w:gridCol w:w="6319"/>
      </w:tblGrid>
      <w:tr w14:paraId="5DB6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65" w:type="dxa"/>
            <w:shd w:val="clear" w:color="auto" w:fill="D9D9D9"/>
            <w:vAlign w:val="center"/>
          </w:tcPr>
          <w:p w14:paraId="58335348">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序号</w:t>
            </w:r>
          </w:p>
        </w:tc>
        <w:tc>
          <w:tcPr>
            <w:tcW w:w="1920" w:type="dxa"/>
            <w:shd w:val="clear" w:color="auto" w:fill="D9D9D9"/>
            <w:vAlign w:val="center"/>
          </w:tcPr>
          <w:p w14:paraId="33EDFAC2">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任务来源</w:t>
            </w:r>
          </w:p>
        </w:tc>
        <w:tc>
          <w:tcPr>
            <w:tcW w:w="2399" w:type="dxa"/>
            <w:shd w:val="clear" w:color="auto" w:fill="D9D9D9"/>
            <w:vAlign w:val="center"/>
          </w:tcPr>
          <w:p w14:paraId="70F584C4">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任务内容</w:t>
            </w:r>
          </w:p>
        </w:tc>
        <w:tc>
          <w:tcPr>
            <w:tcW w:w="1999" w:type="dxa"/>
            <w:shd w:val="clear" w:color="auto" w:fill="D9D9D9"/>
            <w:vAlign w:val="center"/>
          </w:tcPr>
          <w:p w14:paraId="51A5FC33">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区级责任部门</w:t>
            </w:r>
          </w:p>
        </w:tc>
        <w:tc>
          <w:tcPr>
            <w:tcW w:w="6319" w:type="dxa"/>
            <w:shd w:val="clear" w:color="auto" w:fill="D9D9D9"/>
            <w:vAlign w:val="center"/>
          </w:tcPr>
          <w:p w14:paraId="682DAFE7">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进展情况</w:t>
            </w:r>
          </w:p>
        </w:tc>
      </w:tr>
      <w:tr w14:paraId="0F27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765" w:type="dxa"/>
            <w:vAlign w:val="center"/>
          </w:tcPr>
          <w:p w14:paraId="6E2F7A32">
            <w:pPr>
              <w:keepNext w:val="0"/>
              <w:keepLines w:val="0"/>
              <w:widowControl/>
              <w:suppressLineNumbers w:val="0"/>
              <w:jc w:val="center"/>
              <w:textAlignment w:val="center"/>
              <w:rPr>
                <w:rFonts w:ascii="仿宋_GB2312" w:hAnsi="仿宋_GB2312" w:eastAsia="仿宋_GB2312" w:cs="仿宋_GB2312"/>
                <w:kern w:val="0"/>
                <w:sz w:val="32"/>
                <w:szCs w:val="32"/>
              </w:rPr>
            </w:pPr>
            <w:r>
              <w:rPr>
                <w:rFonts w:hint="eastAsia" w:ascii="宋体" w:hAnsi="宋体" w:eastAsia="宋体" w:cs="宋体"/>
                <w:i w:val="0"/>
                <w:iCs w:val="0"/>
                <w:color w:val="000000"/>
                <w:kern w:val="0"/>
                <w:sz w:val="24"/>
                <w:szCs w:val="24"/>
                <w:u w:val="none"/>
                <w:lang w:val="en-US" w:eastAsia="zh-CN" w:bidi="ar"/>
              </w:rPr>
              <w:t>1</w:t>
            </w:r>
          </w:p>
        </w:tc>
        <w:tc>
          <w:tcPr>
            <w:tcW w:w="1920" w:type="dxa"/>
            <w:vAlign w:val="center"/>
          </w:tcPr>
          <w:p w14:paraId="174ACBE5">
            <w:pPr>
              <w:keepNext w:val="0"/>
              <w:keepLines w:val="0"/>
              <w:widowControl/>
              <w:suppressLineNumbers w:val="0"/>
              <w:jc w:val="center"/>
              <w:textAlignment w:val="center"/>
              <w:rPr>
                <w:rFonts w:ascii="仿宋_GB2312" w:hAnsi="仿宋_GB2312" w:eastAsia="仿宋_GB2312" w:cs="仿宋_GB2312"/>
                <w:kern w:val="0"/>
                <w:sz w:val="32"/>
                <w:szCs w:val="32"/>
              </w:rPr>
            </w:pPr>
            <w:r>
              <w:rPr>
                <w:rFonts w:hint="eastAsia" w:ascii="宋体" w:hAnsi="宋体" w:eastAsia="宋体" w:cs="宋体"/>
                <w:i w:val="0"/>
                <w:iCs w:val="0"/>
                <w:color w:val="000000"/>
                <w:kern w:val="0"/>
                <w:sz w:val="24"/>
                <w:szCs w:val="24"/>
                <w:u w:val="none"/>
                <w:lang w:val="en-US" w:eastAsia="zh-CN" w:bidi="ar"/>
              </w:rPr>
              <w:t>区折子第7项</w:t>
            </w:r>
          </w:p>
        </w:tc>
        <w:tc>
          <w:tcPr>
            <w:tcW w:w="2399" w:type="dxa"/>
            <w:vAlign w:val="center"/>
          </w:tcPr>
          <w:p w14:paraId="57C9E0DC">
            <w:pPr>
              <w:keepNext w:val="0"/>
              <w:keepLines w:val="0"/>
              <w:widowControl/>
              <w:suppressLineNumbers w:val="0"/>
              <w:jc w:val="left"/>
              <w:textAlignment w:val="center"/>
              <w:rPr>
                <w:rFonts w:ascii="仿宋_GB2312" w:hAnsi="仿宋_GB2312" w:eastAsia="仿宋_GB2312" w:cs="仿宋_GB2312"/>
                <w:kern w:val="0"/>
                <w:sz w:val="24"/>
              </w:rPr>
            </w:pPr>
            <w:r>
              <w:rPr>
                <w:rFonts w:hint="eastAsia" w:ascii="宋体" w:hAnsi="宋体" w:eastAsia="宋体" w:cs="宋体"/>
                <w:i w:val="0"/>
                <w:iCs w:val="0"/>
                <w:color w:val="000000"/>
                <w:kern w:val="0"/>
                <w:sz w:val="24"/>
                <w:szCs w:val="24"/>
                <w:u w:val="none"/>
                <w:lang w:val="en-US" w:eastAsia="zh-CN" w:bidi="ar"/>
              </w:rPr>
              <w:t>完善金融服务矩阵，推动金融资本与试点园区精准匹配，促进科技—产业—金融高水平良性循环。</w:t>
            </w:r>
          </w:p>
        </w:tc>
        <w:tc>
          <w:tcPr>
            <w:tcW w:w="1999" w:type="dxa"/>
            <w:vAlign w:val="center"/>
          </w:tcPr>
          <w:p w14:paraId="666E354D">
            <w:pPr>
              <w:keepNext w:val="0"/>
              <w:keepLines w:val="0"/>
              <w:widowControl/>
              <w:suppressLineNumbers w:val="0"/>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朝阳园管委会（区科信局）</w:t>
            </w:r>
          </w:p>
        </w:tc>
        <w:tc>
          <w:tcPr>
            <w:tcW w:w="6319" w:type="dxa"/>
            <w:vAlign w:val="center"/>
          </w:tcPr>
          <w:p w14:paraId="5D4B9457">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持续推进设立子基金，与北京金控、工商银行AIC合作成功设立数据要素产业基金，落地我区首单AIC投资。同步推进市区两级联动、具身智能、工业AI等基金设立程序，谋划数字医疗、会展产业、空天产业等基金。</w:t>
            </w:r>
          </w:p>
          <w:p w14:paraId="6D48E83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sz w:val="24"/>
                <w:szCs w:val="24"/>
              </w:rPr>
              <w:t>矩阵服务扩容工作至街乡和行业，并覆盖更多园区，南磨房乡和东湖街道完成首批街乡试点，为人工智能行业适配中信集团金融服务团，大望京中心，工业AI产业园，数字医疗产业园完成服务团匹配和服务覆盖。</w:t>
            </w:r>
          </w:p>
        </w:tc>
      </w:tr>
      <w:tr w14:paraId="78EB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765" w:type="dxa"/>
            <w:shd w:val="clear" w:color="auto" w:fill="auto"/>
            <w:vAlign w:val="center"/>
          </w:tcPr>
          <w:p w14:paraId="54EB7B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920" w:type="dxa"/>
            <w:shd w:val="clear" w:color="auto" w:fill="auto"/>
            <w:vAlign w:val="center"/>
          </w:tcPr>
          <w:p w14:paraId="633F02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区折子第8项</w:t>
            </w:r>
          </w:p>
        </w:tc>
        <w:tc>
          <w:tcPr>
            <w:tcW w:w="2399" w:type="dxa"/>
            <w:shd w:val="clear" w:color="auto" w:fill="auto"/>
            <w:vAlign w:val="center"/>
          </w:tcPr>
          <w:p w14:paraId="72E608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健全发展新质生产力体制机制，筹备朝阳产业技术转化研究院，提升科技平台公司的招商引资、服务运营能力。</w:t>
            </w:r>
          </w:p>
        </w:tc>
        <w:tc>
          <w:tcPr>
            <w:tcW w:w="1999" w:type="dxa"/>
            <w:shd w:val="clear" w:color="auto" w:fill="auto"/>
            <w:vAlign w:val="center"/>
          </w:tcPr>
          <w:p w14:paraId="3EDD6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52C6A55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组织专家座谈会，邀请科技成果转化领域专家针对朝阳产业技术转化院未来业务发展、朝阳区政策制定发展方向展开深入研讨，并在此基础上不断完善相关方案和政策。</w:t>
            </w:r>
          </w:p>
          <w:p w14:paraId="79E8078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《2025年朝阳区推进北京国际科技创新中心建设工作要点》77项具体任务及12个重点项目中4个具体任务、2个重点项目已完成，其余任务及项目均按期持续推进中。</w:t>
            </w:r>
          </w:p>
        </w:tc>
      </w:tr>
      <w:tr w14:paraId="27BC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274AFC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920" w:type="dxa"/>
            <w:shd w:val="clear" w:color="auto" w:fill="auto"/>
            <w:vAlign w:val="center"/>
          </w:tcPr>
          <w:p w14:paraId="33D019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区折子第31项</w:t>
            </w:r>
          </w:p>
        </w:tc>
        <w:tc>
          <w:tcPr>
            <w:tcW w:w="2399" w:type="dxa"/>
            <w:shd w:val="clear" w:color="auto" w:fill="auto"/>
            <w:vAlign w:val="center"/>
          </w:tcPr>
          <w:p w14:paraId="748AB54B">
            <w:pPr>
              <w:keepNext w:val="0"/>
              <w:keepLines w:val="0"/>
              <w:widowControl/>
              <w:suppressLineNumbers w:val="0"/>
              <w:spacing w:after="240" w:afterAutospacing="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服务国家实验室体系建设，全力支持重大科学问题协同攻关。深化数字经济核心区建设，推动大模型应用落地，提升北京国际大数据交易所能级，做好2025全球数字经济大会筹办保障工作。</w:t>
            </w:r>
          </w:p>
        </w:tc>
        <w:tc>
          <w:tcPr>
            <w:tcW w:w="1999" w:type="dxa"/>
            <w:shd w:val="clear" w:color="auto" w:fill="auto"/>
            <w:vAlign w:val="center"/>
          </w:tcPr>
          <w:p w14:paraId="1B68CA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3AC49231">
            <w:pPr>
              <w:keepNext w:val="0"/>
              <w:keepLines w:val="0"/>
              <w:widowControl/>
              <w:suppressLineNumbers w:val="0"/>
              <w:jc w:val="left"/>
              <w:textAlignment w:val="center"/>
              <w:rPr>
                <w:rFonts w:hint="eastAsia" w:ascii="宋体" w:hAnsi="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2025年4月朝阳颠覆性技术创新中心已正式揭牌运营。朝阳中心成功承办了2025全国颠覆性技术创新大赛领域赛（朝阳）、2025全国颠覆性技术创新大赛领域决赛（朝阳）2场医疗器械领域赛事，多渠道吸引了300余项优质项目参赛。发布人工智能+实施方案，以AIGC和AI+精准诊疗为重点方向，推进人工智能在文化、医疗、教育、工业等方向实现全域全场景创新应用。实施人工智能产业政策，大力支持人工智能大模型创新应用。打造中关村（朝阳）工业AI产业园、中关村（朝阳）AI Space产业园，完善产业生态服务体系建设，已获评中关村特色产业园。建设朝阳 AI 智能体创新加速器、朝阳AIGC加速器，孵化培育人工智能优质项目</w:t>
            </w:r>
            <w:r>
              <w:rPr>
                <w:rFonts w:hint="eastAsia" w:ascii="宋体" w:hAnsi="宋体" w:cs="宋体"/>
                <w:i w:val="0"/>
                <w:iCs w:val="0"/>
                <w:color w:val="auto"/>
                <w:kern w:val="2"/>
                <w:sz w:val="24"/>
                <w:szCs w:val="24"/>
                <w:u w:val="none"/>
                <w:lang w:val="en-US" w:eastAsia="zh-CN" w:bidi="ar-SA"/>
              </w:rPr>
              <w:t>。2025年7月，朝阳区圆满完成2025全球数字经济大会承办和服务保障任务。由朝阳园管委会牵头，会同区体育局、区市场监管局、奥运村街道等部门主导承办“人工智能融合应用发展论坛”主论坛1场，承办“数字技术投资与跨境协同创新论坛”“AIGC与元宇宙融合发展论坛”“技转人才生态与区域产业创新协同专题论坛”等7场专题论坛，以及“AIGC创作大赛启动仪式”等多场特色活动。大会期间，建立国家会议中心场内和场外双应急指挥部，各区级相关部门协同联动完成安全生产、食品卫生、医疗急救、应急安保、网络通讯、环境和交通秩序维护等属地保障任务。</w:t>
            </w:r>
          </w:p>
        </w:tc>
      </w:tr>
      <w:tr w14:paraId="74D6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323933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920" w:type="dxa"/>
            <w:shd w:val="clear" w:color="auto" w:fill="auto"/>
            <w:vAlign w:val="center"/>
          </w:tcPr>
          <w:p w14:paraId="75C6AA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区折子第32项</w:t>
            </w:r>
          </w:p>
        </w:tc>
        <w:tc>
          <w:tcPr>
            <w:tcW w:w="2399" w:type="dxa"/>
            <w:shd w:val="clear" w:color="auto" w:fill="auto"/>
            <w:vAlign w:val="center"/>
          </w:tcPr>
          <w:p w14:paraId="42F013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构建更具国际竞争力的创新生态，推动中关村新一轮先行先试改革措施落地，加快国际创业投资集聚区、国际科技组织总部集聚区联动发展，规划建设数字经济国际合作基地。</w:t>
            </w:r>
          </w:p>
        </w:tc>
        <w:tc>
          <w:tcPr>
            <w:tcW w:w="1999" w:type="dxa"/>
            <w:shd w:val="clear" w:color="auto" w:fill="auto"/>
            <w:vAlign w:val="center"/>
          </w:tcPr>
          <w:p w14:paraId="32548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50AF455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在聚焦朝阳园微信公众号发布朝阳区高新技术产业、中小企业政策、科技人才创新创业支持政策一图读懂，宣传解读科技创新相关政策。梳理上报改革创新案例6个。持续举办创投会客厅品牌系列活动，已累计举办84期投融资对接会，2025年至今共举办18场创投会客厅活动，为110家企业提供了融资对接服务，参与投资机构 247家次。举办企业出海沙龙、项目路演、研讨会等活动5场。第三季度，推进双集聚区联动建设，链接朝阳企业与国际组织共举办2场“雨燕行动”出海活动及1场雨燕行动2.0发布活动。“雨燕行动 2.0” 全场景出海服务矩阵启动仪式。“雨燕行动 2.0” 致力于从助力企业 “走出去” 进一步深化为促进 “全球资源融通”，望京留创园、国际创投集聚区、联通北京分公司、瀚海孵化器成为“雨燕行动”合作伙伴，推动中国科技标准、绿色技术与数字方案融入全球创新网络，积极践行新时代高水平对外开放的使命。</w:t>
            </w:r>
          </w:p>
        </w:tc>
      </w:tr>
      <w:tr w14:paraId="0F44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79802C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920" w:type="dxa"/>
            <w:shd w:val="clear" w:color="auto" w:fill="auto"/>
            <w:vAlign w:val="center"/>
          </w:tcPr>
          <w:p w14:paraId="46E954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区折子第39项</w:t>
            </w:r>
          </w:p>
        </w:tc>
        <w:tc>
          <w:tcPr>
            <w:tcW w:w="2399" w:type="dxa"/>
            <w:shd w:val="clear" w:color="auto" w:fill="auto"/>
            <w:vAlign w:val="center"/>
          </w:tcPr>
          <w:p w14:paraId="6837CD4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立足北京全球数字经济标杆城市、国际绿色经济标杆城市建设，推动短板产业补链、优势产业延链、传统产业升链、新兴产业建链，加快构建现代化产业体系。</w:t>
            </w:r>
          </w:p>
        </w:tc>
        <w:tc>
          <w:tcPr>
            <w:tcW w:w="1999" w:type="dxa"/>
            <w:shd w:val="clear" w:color="auto" w:fill="auto"/>
            <w:vAlign w:val="center"/>
          </w:tcPr>
          <w:p w14:paraId="492CA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783D14E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正式发布朝阳区2025版高新技术、中小企业及四个细分领域科技创新政策，完成2025年首批支持项目兑现金额超4.5亿元，惠及企业超千家。</w:t>
            </w:r>
          </w:p>
        </w:tc>
      </w:tr>
      <w:tr w14:paraId="772E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7D4E4A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920" w:type="dxa"/>
            <w:shd w:val="clear" w:color="auto" w:fill="auto"/>
            <w:vAlign w:val="center"/>
          </w:tcPr>
          <w:p w14:paraId="7A21F8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区折子第42项</w:t>
            </w:r>
          </w:p>
        </w:tc>
        <w:tc>
          <w:tcPr>
            <w:tcW w:w="2399" w:type="dxa"/>
            <w:shd w:val="clear" w:color="auto" w:fill="auto"/>
            <w:vAlign w:val="center"/>
          </w:tcPr>
          <w:p w14:paraId="42E3C29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大力发展战略性新兴产业，加速布局6G、光子量子等领域，做强未来产业育新基地。</w:t>
            </w:r>
          </w:p>
        </w:tc>
        <w:tc>
          <w:tcPr>
            <w:tcW w:w="1999" w:type="dxa"/>
            <w:shd w:val="clear" w:color="auto" w:fill="auto"/>
            <w:vAlign w:val="center"/>
          </w:tcPr>
          <w:p w14:paraId="1CADB1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09609A0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持续提升IC/PIC创新中心的行业影响力和知名度，截至目前电子城IC/PIC创新中心已引进落地多场科技、芯牛科技、亦云国芯等51家优质企业，其中硅光企业18家。孵化、培育了一批发展前景好、创新能力强、拥有自主知识产权的高成长性创新主体，研发应用了一批具有自主知识产权的核心技术和产品，初步实现以集成电路设计为主导产业、光子集成为特色的产业集聚。</w:t>
            </w:r>
          </w:p>
        </w:tc>
      </w:tr>
      <w:tr w14:paraId="6FAC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77C955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920" w:type="dxa"/>
            <w:shd w:val="clear" w:color="auto" w:fill="auto"/>
            <w:vAlign w:val="center"/>
          </w:tcPr>
          <w:p w14:paraId="63F5C1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区折子第47项</w:t>
            </w:r>
          </w:p>
        </w:tc>
        <w:tc>
          <w:tcPr>
            <w:tcW w:w="2399" w:type="dxa"/>
            <w:shd w:val="clear" w:color="auto" w:fill="auto"/>
            <w:vAlign w:val="center"/>
          </w:tcPr>
          <w:p w14:paraId="75E00C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提升中关村朝阳园创新发展引领作用，推动新一轮空间规模和布局调整，推进朝阳园北区街区控规市级审查，谋划建设集中连片产业集聚区，提高产业集群规模、地均产出水平。</w:t>
            </w:r>
          </w:p>
        </w:tc>
        <w:tc>
          <w:tcPr>
            <w:tcW w:w="1999" w:type="dxa"/>
            <w:shd w:val="clear" w:color="auto" w:fill="auto"/>
            <w:vAlign w:val="center"/>
          </w:tcPr>
          <w:p w14:paraId="048D42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5407800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开展市级高新区五方桥区块产业谋划工作。朝阳园北区街区控规形成技术方案，加快开展产业定位研究。继续协助区规自分局推进朝阳园北区街区控规市级审查工作。</w:t>
            </w:r>
          </w:p>
        </w:tc>
      </w:tr>
      <w:tr w14:paraId="1932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333ED2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920" w:type="dxa"/>
            <w:shd w:val="clear" w:color="auto" w:fill="auto"/>
            <w:vAlign w:val="center"/>
          </w:tcPr>
          <w:p w14:paraId="70F846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区折子第50项</w:t>
            </w:r>
          </w:p>
        </w:tc>
        <w:tc>
          <w:tcPr>
            <w:tcW w:w="2399" w:type="dxa"/>
            <w:shd w:val="clear" w:color="auto" w:fill="auto"/>
            <w:vAlign w:val="center"/>
          </w:tcPr>
          <w:p w14:paraId="660B73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全人才培养、引进、使用等机制，集聚引进培养战略科学家、一流科技领军人才和创新团队，培养造就卓越工程师、大国工匠、高技能人才，积极推动与国外高水平理工农医大学办学，加快国际化医院项目实施，实现北京国际人才公园开工，让海内外英才安心创业、舒心生活、顺心发展。</w:t>
            </w:r>
          </w:p>
        </w:tc>
        <w:tc>
          <w:tcPr>
            <w:tcW w:w="1999" w:type="dxa"/>
            <w:shd w:val="clear" w:color="auto" w:fill="auto"/>
            <w:vAlign w:val="center"/>
          </w:tcPr>
          <w:p w14:paraId="630744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6F0B0A8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做好人才政策宣传和项目申报辅导工作，开展2025年朝阳区“凤凰人才”推荐工作。开展2025年留学人员回国创新创业项目申报、北京市“长城友谊奖”等推荐工作。配合区委组织部，做好第十二届朝阳国际人才创业大会（ITEC2024）全球创业赛优秀项目跟踪落地对接服务，做好与第十三届朝阳国际人才创业大会（ITEC2025）全球创业赛宣传及工作。组织园区50余家企业开展“智汇朝阳·才启未来”人才政策宣讲活动。联合各部门做好国际化医院项目实施保障。</w:t>
            </w:r>
          </w:p>
        </w:tc>
      </w:tr>
      <w:tr w14:paraId="3CA9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65" w:type="dxa"/>
            <w:shd w:val="clear" w:color="auto" w:fill="auto"/>
            <w:vAlign w:val="center"/>
          </w:tcPr>
          <w:p w14:paraId="5BF4D0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920" w:type="dxa"/>
            <w:shd w:val="clear" w:color="auto" w:fill="auto"/>
            <w:vAlign w:val="center"/>
          </w:tcPr>
          <w:p w14:paraId="344404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区折子第51项</w:t>
            </w:r>
          </w:p>
        </w:tc>
        <w:tc>
          <w:tcPr>
            <w:tcW w:w="2399" w:type="dxa"/>
            <w:shd w:val="clear" w:color="auto" w:fill="auto"/>
            <w:vAlign w:val="center"/>
          </w:tcPr>
          <w:p w14:paraId="67B1CC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聚焦主导产业分析技术图谱、产业图谱，持续提升信息服务业、科技服务业支撑作用。</w:t>
            </w:r>
          </w:p>
        </w:tc>
        <w:tc>
          <w:tcPr>
            <w:tcW w:w="1999" w:type="dxa"/>
            <w:shd w:val="clear" w:color="auto" w:fill="auto"/>
            <w:vAlign w:val="center"/>
          </w:tcPr>
          <w:p w14:paraId="7B5009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03A641F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持续服务软信行业的重点企业，助力企业稳定发展，为全区经济工作做好支撑。已梳理人工智能产业图谱，按产业链上下游不同层级梳理相关企业，目前区内共有近700家人工智能领域的相关企业；工业AI产业图谱正在进一步细化中，正在梳理相关层级企业。持续更新完善数字医疗产业图谱和技术路线图，并走访区内数字医疗存量企业，更新完善数字医疗企业储备库。按照上游基础层、中游应用开发层、下游场景需求层梳理朝阳区数字医疗产业图谱，同时将园区、基金、产业服务以及概念验证中心等配套资源进行梳理整合，形成较为完整的朝阳区数字医疗产业发展资源要素图。摸底朝阳区能源企业，选取细分领域内的优质企业进行批次走访，了解行业痛点、堵点，对重点产业进行赛道分析和产业规划；基于朝阳区新能源智控中小产业集群（成功申报为“2025年北京市中小企业特色产业集群”），对集群内企业和分布区域进行走访调研，推动企业间在关键技术研发与项目应用的深入合作；下一步，将密切对接能源类国央企，推进集群实体化建设。</w:t>
            </w:r>
          </w:p>
        </w:tc>
      </w:tr>
      <w:tr w14:paraId="607F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63829F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920" w:type="dxa"/>
            <w:shd w:val="clear" w:color="auto" w:fill="auto"/>
            <w:vAlign w:val="center"/>
          </w:tcPr>
          <w:p w14:paraId="293D8B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区折子第52项</w:t>
            </w:r>
          </w:p>
        </w:tc>
        <w:tc>
          <w:tcPr>
            <w:tcW w:w="2399" w:type="dxa"/>
            <w:shd w:val="clear" w:color="auto" w:fill="auto"/>
            <w:vAlign w:val="center"/>
          </w:tcPr>
          <w:p w14:paraId="47AFDD4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巩固扩大互联网3.0产业园、数字人基地集群优势，以场景为牵引推动上下游企业衍生集聚。</w:t>
            </w:r>
          </w:p>
        </w:tc>
        <w:tc>
          <w:tcPr>
            <w:tcW w:w="1999" w:type="dxa"/>
            <w:shd w:val="clear" w:color="auto" w:fill="auto"/>
            <w:vAlign w:val="center"/>
          </w:tcPr>
          <w:p w14:paraId="1E9E3D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1E0FCCE2">
            <w:pPr>
              <w:keepNext w:val="0"/>
              <w:keepLines w:val="0"/>
              <w:widowControl/>
              <w:suppressLineNumbers w:val="0"/>
              <w:jc w:val="left"/>
              <w:textAlignment w:val="center"/>
              <w:rPr>
                <w:rStyle w:val="7"/>
                <w:rFonts w:hint="eastAsia" w:ascii="宋体" w:hAnsi="宋体" w:eastAsia="宋体" w:cs="宋体"/>
                <w:color w:val="auto"/>
                <w:sz w:val="24"/>
                <w:szCs w:val="24"/>
                <w:lang w:val="en-US" w:eastAsia="zh-CN" w:bidi="ar"/>
              </w:rPr>
            </w:pPr>
            <w:r>
              <w:rPr>
                <w:rStyle w:val="7"/>
                <w:rFonts w:hint="eastAsia" w:ascii="宋体" w:hAnsi="宋体" w:eastAsia="宋体" w:cs="宋体"/>
                <w:color w:val="auto"/>
                <w:sz w:val="24"/>
                <w:szCs w:val="24"/>
                <w:lang w:val="en-US" w:eastAsia="zh-CN" w:bidi="ar"/>
              </w:rPr>
              <w:t>持续深化与新加坡、中国香港产业国际合作，京港互联网3.0产业中心、中新互联网3.0创新孵化中心已吸引50余家优质企业落地，举办产业活动近50场，服务触达企业近600家。举办全国首个VR大空间产业加速器、星地AI应用孵化器等超20场产业加速孵化活动，科技金融服务矩阵联动各方金融资源和产业资源，已为特色园区百余家/次企业提供多元化金融服务。联合互联网3.0应用场景研究院挖掘798超维视界·VR影院、飞象AI智能学伴等优质应用场景及技术解决方案，发布2025年北京人工智能12个应用场景“揭榜挂帅”，筹备举办第十三届朝阳国际人才创业大会（ITEC2025）全球创业赛·AI场景专场赛。开展2025年度上半年朝阳区互联网3.0专项政策征集与支持工作，推动产业发展。</w:t>
            </w:r>
          </w:p>
        </w:tc>
      </w:tr>
      <w:tr w14:paraId="6C9A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4E77BA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920" w:type="dxa"/>
            <w:shd w:val="clear" w:color="auto" w:fill="auto"/>
            <w:vAlign w:val="center"/>
          </w:tcPr>
          <w:p w14:paraId="211574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区折子第53项</w:t>
            </w:r>
          </w:p>
        </w:tc>
        <w:tc>
          <w:tcPr>
            <w:tcW w:w="2399" w:type="dxa"/>
            <w:shd w:val="clear" w:color="auto" w:fill="auto"/>
            <w:vAlign w:val="center"/>
          </w:tcPr>
          <w:p w14:paraId="761E1F7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深化与中国工业互联网研究院的战略合作，支持多领域、行业级、通用型产业互联网平台发展。</w:t>
            </w:r>
          </w:p>
        </w:tc>
        <w:tc>
          <w:tcPr>
            <w:tcW w:w="1999" w:type="dxa"/>
            <w:shd w:val="clear" w:color="auto" w:fill="auto"/>
            <w:vAlign w:val="center"/>
          </w:tcPr>
          <w:p w14:paraId="23920D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737B7F5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梳理绘制朝阳区工业AI产业图谱，联合建设工业AI产业园，积极开展招商引智工作，已成功引入钢研新材等7家合作伙伴落地朝阳区。联合工联院等机构推动国家工业互联网大数据中心数字医疗分中心建设，成立有色金属行业数字化转型推进中心。持续推进人工智能平台建设，已完成工业AI供需对接平台、工业AI语料库的开发并上线发布。工联院成功举办人工智能终端大会，全球数字经济大会人工智能融合应用论坛、国际数字人才分论坛等活动4场。工联院为朝阳区工业互联网企业提供大模型测评、网络安全检查等服务20余项。</w:t>
            </w:r>
          </w:p>
        </w:tc>
      </w:tr>
      <w:tr w14:paraId="1340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22ECBB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920" w:type="dxa"/>
            <w:shd w:val="clear" w:color="auto" w:fill="auto"/>
            <w:vAlign w:val="center"/>
          </w:tcPr>
          <w:p w14:paraId="479163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区折子第54项</w:t>
            </w:r>
          </w:p>
        </w:tc>
        <w:tc>
          <w:tcPr>
            <w:tcW w:w="2399" w:type="dxa"/>
            <w:shd w:val="clear" w:color="auto" w:fill="auto"/>
            <w:vAlign w:val="center"/>
          </w:tcPr>
          <w:p w14:paraId="499A184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优选数字安全细分赛道，支持产业化应用示范。</w:t>
            </w:r>
          </w:p>
        </w:tc>
        <w:tc>
          <w:tcPr>
            <w:tcW w:w="1999" w:type="dxa"/>
            <w:shd w:val="clear" w:color="auto" w:fill="auto"/>
            <w:vAlign w:val="center"/>
          </w:tcPr>
          <w:p w14:paraId="059C9E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231C7448">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支持360在国家会议中心召开ISC.AI 2025 第十三届互联网安全大会，邀请全国工商联、工信部、知名行业学会、协会和代表企业聚焦人工智能赋能网联汽车、大模型市场整合加速AI智能体、构建具身智能的安全服务体系、深化网络安全治理体系化实践、AI赋能千行百业等领域开展深入探讨和产业研究。</w:t>
            </w:r>
          </w:p>
        </w:tc>
      </w:tr>
      <w:tr w14:paraId="2261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25C083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920" w:type="dxa"/>
            <w:shd w:val="clear" w:color="auto" w:fill="auto"/>
            <w:vAlign w:val="center"/>
          </w:tcPr>
          <w:p w14:paraId="372FFC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区折子第55项</w:t>
            </w:r>
          </w:p>
        </w:tc>
        <w:tc>
          <w:tcPr>
            <w:tcW w:w="2399" w:type="dxa"/>
            <w:shd w:val="clear" w:color="auto" w:fill="auto"/>
            <w:vAlign w:val="center"/>
          </w:tcPr>
          <w:p w14:paraId="09A724A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加快数字医疗特色园区规划建设，完善“AI医汇”创新生态服务体系。</w:t>
            </w:r>
          </w:p>
        </w:tc>
        <w:tc>
          <w:tcPr>
            <w:tcW w:w="1999" w:type="dxa"/>
            <w:shd w:val="clear" w:color="auto" w:fill="auto"/>
            <w:vAlign w:val="center"/>
          </w:tcPr>
          <w:p w14:paraId="38C5A3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7214180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成功举办2025中国数字医疗大会（CDHC）暨第二届朝阳区数字医疗产业发展论坛，近千名专业代表参会，落地5个重大项目、发布4个代表性创新成果、启动2个重点专项、发布区级应用场景开放倡议书，产业影响力持续扩大。已完成2025年度朝阳区数字医疗概念验证计划首批项目的征集及评审，首批资助88个项目。完成首批支持项目立项宣讲会，邀请相关园区进行空间和政策宣讲，并陆续跟进项目落地情况，预计新落地数字医疗企业40余家。同时计划近期发布2025年度第二批朝阳区数字医疗概念验证计划项目征集，重点围绕八大专科专病方向进行征集。</w:t>
            </w:r>
          </w:p>
        </w:tc>
      </w:tr>
      <w:tr w14:paraId="19AB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4E9C40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920" w:type="dxa"/>
            <w:shd w:val="clear" w:color="auto" w:fill="auto"/>
            <w:vAlign w:val="center"/>
          </w:tcPr>
          <w:p w14:paraId="41211D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区折子第56项</w:t>
            </w:r>
          </w:p>
        </w:tc>
        <w:tc>
          <w:tcPr>
            <w:tcW w:w="2399" w:type="dxa"/>
            <w:shd w:val="clear" w:color="auto" w:fill="auto"/>
            <w:vAlign w:val="center"/>
          </w:tcPr>
          <w:p w14:paraId="5C02343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提升数据产业基地发展能级，打造国际数据要素产业集聚区。</w:t>
            </w:r>
          </w:p>
        </w:tc>
        <w:tc>
          <w:tcPr>
            <w:tcW w:w="1999" w:type="dxa"/>
            <w:shd w:val="clear" w:color="auto" w:fill="auto"/>
            <w:vAlign w:val="center"/>
          </w:tcPr>
          <w:p w14:paraId="451D4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432F6AA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加速完善数据要素产业生态服务体系，推动企业集聚。发布2025年数据要素产业支持政策项目征集活动，围绕数据产品登记备案、数据基础设施、应用场景解决方案、高质量数据集等方向给予支持，设立数据要素综合服务中心并发布首批服务清单，内容涵盖产业特色服务、企业综合服务两大板块。围绕数据要素举办生态活动，如数据要素公开课、数据要素产业政策宣讲等，扩大企业服务范围。</w:t>
            </w:r>
          </w:p>
        </w:tc>
      </w:tr>
      <w:tr w14:paraId="7C25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6C95C3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920" w:type="dxa"/>
            <w:shd w:val="clear" w:color="auto" w:fill="auto"/>
            <w:vAlign w:val="center"/>
          </w:tcPr>
          <w:p w14:paraId="7BD948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区折子第57项</w:t>
            </w:r>
          </w:p>
        </w:tc>
        <w:tc>
          <w:tcPr>
            <w:tcW w:w="2399" w:type="dxa"/>
            <w:shd w:val="clear" w:color="auto" w:fill="auto"/>
            <w:vAlign w:val="center"/>
          </w:tcPr>
          <w:p w14:paraId="5C58E2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联合链主企业、科研机构布局建设一批概念验证、共性技术、小试中试等专业服务平台，提升孵化器创新质效。</w:t>
            </w:r>
          </w:p>
        </w:tc>
        <w:tc>
          <w:tcPr>
            <w:tcW w:w="1999" w:type="dxa"/>
            <w:shd w:val="clear" w:color="auto" w:fill="auto"/>
            <w:vAlign w:val="center"/>
          </w:tcPr>
          <w:p w14:paraId="3027D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60EF4AB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与高校进行沟通对接，了解高校科技创新和成果转化情况；推动概念验证平台建设，为高校现有的优质科研项目提供创业孵化、成长加速、产业培育等服务，促进高校成果项目在朝阳转化落地。拟定孵化器支持政策，从高新政策中调整到中小政策里，引导孵化器向标杆化发展；点对点开展孵化器建设培训工作，联合街乡、头部企业、校友资源分别在东湖、望京、将台设立了AI智能体加速器、新质生产力加速器、空间产业加速器；在望京依托加速器设立了“朝阳园-望京街道合作共建示范基地”；指导企业申报北京市“标杆孵化器”，指导申报部级孵化器；年内朝阳区将新增1家标杆孵化器。</w:t>
            </w:r>
          </w:p>
        </w:tc>
      </w:tr>
      <w:tr w14:paraId="4C24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1965CC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920" w:type="dxa"/>
            <w:shd w:val="clear" w:color="auto" w:fill="auto"/>
            <w:vAlign w:val="center"/>
          </w:tcPr>
          <w:p w14:paraId="65C9FD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区折子第58项</w:t>
            </w:r>
          </w:p>
        </w:tc>
        <w:tc>
          <w:tcPr>
            <w:tcW w:w="2399" w:type="dxa"/>
            <w:shd w:val="clear" w:color="auto" w:fill="auto"/>
            <w:vAlign w:val="center"/>
          </w:tcPr>
          <w:p w14:paraId="31988B0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深化与高校、科研院所的合作，提升北工大山河湾谷创新区先导区、北理工朝阳科技园运营服务水平。</w:t>
            </w:r>
          </w:p>
        </w:tc>
        <w:tc>
          <w:tcPr>
            <w:tcW w:w="1999" w:type="dxa"/>
            <w:shd w:val="clear" w:color="auto" w:fill="auto"/>
            <w:vAlign w:val="center"/>
          </w:tcPr>
          <w:p w14:paraId="664FBB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0904B07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推动山河湾谷创新区建设，山河湾谷先导区累计吸引落地企业197家，入驻团队拥有授权专利1160项</w:t>
            </w:r>
            <w:bookmarkStart w:id="0" w:name="_GoBack"/>
            <w:r>
              <w:rPr>
                <w:rFonts w:hint="eastAsia" w:ascii="宋体" w:hAnsi="宋体" w:cs="宋体"/>
                <w:i w:val="0"/>
                <w:iCs w:val="0"/>
                <w:color w:val="auto"/>
                <w:kern w:val="2"/>
                <w:sz w:val="24"/>
                <w:szCs w:val="24"/>
                <w:u w:val="none"/>
                <w:lang w:val="en-US" w:eastAsia="zh-CN" w:bidi="ar-SA"/>
              </w:rPr>
              <w:t>。</w:t>
            </w:r>
            <w:bookmarkEnd w:id="0"/>
            <w:r>
              <w:rPr>
                <w:rFonts w:hint="eastAsia" w:ascii="宋体" w:hAnsi="宋体" w:eastAsia="宋体" w:cs="宋体"/>
                <w:i w:val="0"/>
                <w:iCs w:val="0"/>
                <w:color w:val="auto"/>
                <w:kern w:val="2"/>
                <w:sz w:val="24"/>
                <w:szCs w:val="24"/>
                <w:u w:val="none"/>
                <w:lang w:val="en-US" w:eastAsia="zh-CN" w:bidi="ar-SA"/>
              </w:rPr>
              <w:t>山河湾谷创新区开展北京工业大学校内优质项目遴选工作，协助项目团队注册公司，支持科技成果转化，完成第四批项目遴选工作。开展学术交流、各类培训和高端人才对话活动。</w:t>
            </w:r>
          </w:p>
        </w:tc>
      </w:tr>
      <w:tr w14:paraId="78BF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424001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920" w:type="dxa"/>
            <w:shd w:val="clear" w:color="auto" w:fill="auto"/>
            <w:vAlign w:val="center"/>
          </w:tcPr>
          <w:p w14:paraId="010038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区折子第59项</w:t>
            </w:r>
          </w:p>
        </w:tc>
        <w:tc>
          <w:tcPr>
            <w:tcW w:w="2399" w:type="dxa"/>
            <w:shd w:val="clear" w:color="auto" w:fill="auto"/>
            <w:vAlign w:val="center"/>
          </w:tcPr>
          <w:p w14:paraId="6E3D02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用好北部科创带的创新资源，打造数智生命融合创新中心。</w:t>
            </w:r>
          </w:p>
        </w:tc>
        <w:tc>
          <w:tcPr>
            <w:tcW w:w="1999" w:type="dxa"/>
            <w:shd w:val="clear" w:color="auto" w:fill="auto"/>
            <w:vAlign w:val="center"/>
          </w:tcPr>
          <w:p w14:paraId="16D642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64A61D2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组织朝阳区全国重点实验室对接座谈会，促进全国重点实验室科技成果在朝阳转化落地。</w:t>
            </w:r>
          </w:p>
        </w:tc>
      </w:tr>
    </w:tbl>
    <w:p w14:paraId="3572CDFC">
      <w:pPr>
        <w:spacing w:line="440" w:lineRule="exact"/>
        <w:jc w:val="center"/>
      </w:pPr>
    </w:p>
    <w:sectPr>
      <w:pgSz w:w="16838" w:h="11906" w:orient="landscape"/>
      <w:pgMar w:top="1531" w:right="1417" w:bottom="1531" w:left="1417" w:header="851" w:footer="992" w:gutter="0"/>
      <w:cols w:space="0" w:num="1"/>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14"/>
    <w:rsid w:val="0005506F"/>
    <w:rsid w:val="000E4D3A"/>
    <w:rsid w:val="00114E2C"/>
    <w:rsid w:val="00153D56"/>
    <w:rsid w:val="001F3ABD"/>
    <w:rsid w:val="003A1EA7"/>
    <w:rsid w:val="0041387E"/>
    <w:rsid w:val="005614C6"/>
    <w:rsid w:val="00605A5C"/>
    <w:rsid w:val="00770496"/>
    <w:rsid w:val="007C3518"/>
    <w:rsid w:val="007D6D79"/>
    <w:rsid w:val="00841D14"/>
    <w:rsid w:val="0088645C"/>
    <w:rsid w:val="009451ED"/>
    <w:rsid w:val="00960C40"/>
    <w:rsid w:val="00A64403"/>
    <w:rsid w:val="00BA7FE4"/>
    <w:rsid w:val="00E869E1"/>
    <w:rsid w:val="00F45593"/>
    <w:rsid w:val="00F81C9A"/>
    <w:rsid w:val="00FF1C0D"/>
    <w:rsid w:val="00FF3824"/>
    <w:rsid w:val="1D692E97"/>
    <w:rsid w:val="269243D5"/>
    <w:rsid w:val="2ECF5260"/>
    <w:rsid w:val="33C817B8"/>
    <w:rsid w:val="36D33EA5"/>
    <w:rsid w:val="3BDB020E"/>
    <w:rsid w:val="3D37175C"/>
    <w:rsid w:val="3E6B3DB3"/>
    <w:rsid w:val="465D1D81"/>
    <w:rsid w:val="49C3230F"/>
    <w:rsid w:val="4A8B3A06"/>
    <w:rsid w:val="51443418"/>
    <w:rsid w:val="524139DB"/>
    <w:rsid w:val="59EE08E9"/>
    <w:rsid w:val="69433E73"/>
    <w:rsid w:val="69ED2AC4"/>
    <w:rsid w:val="69F92998"/>
    <w:rsid w:val="6ADC6C8E"/>
    <w:rsid w:val="6E0E3E00"/>
    <w:rsid w:val="72C25048"/>
    <w:rsid w:val="76D8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ascii="Arial" w:hAnsi="Arial" w:cs="Arial"/>
      <w:color w:val="000000"/>
      <w:sz w:val="24"/>
      <w:szCs w:val="24"/>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4899</Words>
  <Characters>5117</Characters>
  <Lines>3</Lines>
  <Paragraphs>1</Paragraphs>
  <TotalTime>7</TotalTime>
  <ScaleCrop>false</ScaleCrop>
  <LinksUpToDate>false</LinksUpToDate>
  <CharactersWithSpaces>5130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2021-11-09T06:25:00Z</dcterms:created>
  <dc:creator>朱卫东</dc:creator>
  <cp:lastModifiedBy>suhom</cp:lastModifiedBy>
  <cp:lastPrinted>2025-06-25T00:12:00Z</cp:lastPrinted>
  <dcterms:modified xsi:type="dcterms:W3CDTF">2025-09-24T09:20:33Z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eyJoZGlkIjoiMDljYzUzMWQ4OWI0YzBkYjYzMDRhZTY5ZjZkYmFmYTgiLCJ1c2VySWQiOiI2OTA2ODE0MDYifQ==</vt:lpwstr>
  </property>
  <property fmtid="{D5CDD505-2E9C-101B-9397-08002B2CF9AE}" pid="3" name="KSOProductBuildVer">
    <vt:lpwstr>2052-12.1.0.22529</vt:lpwstr>
  </property>
  <property fmtid="{D5CDD505-2E9C-101B-9397-08002B2CF9AE}" pid="4" name="ICV">
    <vt:lpwstr>B1030A3FB79D436A946BB6BDEEB17703_13</vt:lpwstr>
  </property>
</Properties>
</file>