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48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44"/>
          <w:szCs w:val="44"/>
        </w:rPr>
      </w:pPr>
      <w:r>
        <w:rPr>
          <w:rStyle w:val="6"/>
          <w:rFonts w:hint="eastAsia"/>
          <w:sz w:val="44"/>
          <w:szCs w:val="44"/>
        </w:rPr>
        <w:t>1-4月朝阳区商品房销售实现较快增长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1-4月，朝阳区商品房销售面积17.9万平方米,同比增长50.8%。从在售项目看，销售面积超过1万平米的项目共计实现销售面积11.0万平方米，同比增长35.0%，</w:t>
      </w:r>
      <w:r>
        <w:rPr>
          <w:color w:val="000000" w:themeColor="text1"/>
          <w:sz w:val="28"/>
          <w:szCs w:val="28"/>
        </w:rPr>
        <w:t>占全区销售</w:t>
      </w:r>
      <w:r>
        <w:rPr>
          <w:rFonts w:hint="eastAsia"/>
          <w:color w:val="000000" w:themeColor="text1"/>
          <w:sz w:val="28"/>
          <w:szCs w:val="28"/>
        </w:rPr>
        <w:t>面积总量的61.5</w:t>
      </w:r>
      <w:r>
        <w:rPr>
          <w:color w:val="000000" w:themeColor="text1"/>
          <w:sz w:val="28"/>
          <w:szCs w:val="28"/>
        </w:rPr>
        <w:t>%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。从户型结构看，</w:t>
      </w:r>
      <w:r>
        <w:rPr>
          <w:rFonts w:hint="eastAsia"/>
          <w:color w:val="000000" w:themeColor="text1"/>
          <w:sz w:val="28"/>
          <w:szCs w:val="28"/>
        </w:rPr>
        <w:t>90</w:t>
      </w:r>
      <w:r>
        <w:rPr>
          <w:color w:val="000000" w:themeColor="text1"/>
          <w:sz w:val="28"/>
          <w:szCs w:val="28"/>
        </w:rPr>
        <w:t>平方米以上</w:t>
      </w:r>
      <w:r>
        <w:rPr>
          <w:rFonts w:hint="eastAsia"/>
          <w:color w:val="000000" w:themeColor="text1"/>
          <w:sz w:val="28"/>
          <w:szCs w:val="28"/>
        </w:rPr>
        <w:t>商品住宅销售面积共计15.9万平方米，同比增长296.2%，占销售面积比重的98.0%。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472"/>
    <w:rsid w:val="00012BB6"/>
    <w:rsid w:val="000265B3"/>
    <w:rsid w:val="0006758C"/>
    <w:rsid w:val="00295D54"/>
    <w:rsid w:val="00360BF5"/>
    <w:rsid w:val="00450897"/>
    <w:rsid w:val="0049175A"/>
    <w:rsid w:val="004C5A8E"/>
    <w:rsid w:val="004F6952"/>
    <w:rsid w:val="00550464"/>
    <w:rsid w:val="005E4472"/>
    <w:rsid w:val="005F4F0F"/>
    <w:rsid w:val="00637F3D"/>
    <w:rsid w:val="00690BE8"/>
    <w:rsid w:val="006B4A07"/>
    <w:rsid w:val="006D14C5"/>
    <w:rsid w:val="007070EE"/>
    <w:rsid w:val="007111C2"/>
    <w:rsid w:val="007565DB"/>
    <w:rsid w:val="008C2400"/>
    <w:rsid w:val="008D5EB8"/>
    <w:rsid w:val="0096325D"/>
    <w:rsid w:val="009709AD"/>
    <w:rsid w:val="00A54703"/>
    <w:rsid w:val="00A6130E"/>
    <w:rsid w:val="00B16D64"/>
    <w:rsid w:val="00B67B70"/>
    <w:rsid w:val="00B97DCB"/>
    <w:rsid w:val="00C4777A"/>
    <w:rsid w:val="00D21768"/>
    <w:rsid w:val="00D35323"/>
    <w:rsid w:val="00DB42DD"/>
    <w:rsid w:val="00E2799C"/>
    <w:rsid w:val="00E961BA"/>
    <w:rsid w:val="00ED6A54"/>
    <w:rsid w:val="00F2686A"/>
    <w:rsid w:val="00FA1A11"/>
    <w:rsid w:val="304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齐颖</dc:creator>
  <cp:lastModifiedBy>赵雪岑</cp:lastModifiedBy>
  <dcterms:modified xsi:type="dcterms:W3CDTF">2021-06-04T01:03:27Z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