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9B26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2A07C4F2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0B4F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 w14:paraId="7B25E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/>
          <w:szCs w:val="30"/>
        </w:rPr>
      </w:pPr>
    </w:p>
    <w:p w14:paraId="7C222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 w14:paraId="4A0D31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 w14:paraId="1D869FA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根据中共北京市委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北京市人民政府批准的《北京市朝阳区人民政府机构改革方案》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《北京市朝阳区人民政府关于政府机构设置的通知》（朝政发〔2009〕13号）设立北京市朝阳区人力资源和社会保障局（简称区人力社保局）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内设办公室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法制科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就业促进科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人力资源管理科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事业单位人事管理一科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事业单位人事管理二科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专业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技术人员管理科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职业能力建设科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就业资金管理科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劳动关系科(调解仲裁科)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机关事业单位工资福利科、职工养老保险管理科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居民养老保险管理科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工伤保险管理科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社保基金监督科、信访科、财务科、党建工作科、人事科；下属8家预算单位，分别为朝阳区人力资源和社会保障局机关、朝阳区社会保险基金管理中心、朝阳区人力资源和社会保障综合执法队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朝阳区人力资源公共服务中心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朝阳区考试测评中心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朝阳区劳动服务管理中心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朝阳区劳动人事争议仲裁院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朝阳区劳动能力鉴定中心。</w:t>
      </w:r>
    </w:p>
    <w:p w14:paraId="3DC5D43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本部门主要职能为：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贯彻执行国家和北京市关于人力资源和社会保障的法律法规、规章和政策，结合本区实际拟订人力资源和社会保障事业发展规划，研究起草人力资源和社会保障工作的实施意见，并组织实施和监督检查。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贯彻执行本市人力资源市场发展规划和人力资源流动政策，建立统一、规范、有序的人力资源市场并依法管理，促进人力资源合理流动和有效配置。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负责本区促进就业工作。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拟订本区统筹城乡的促进就业规划和政策，完善公共就业服务体系，会同有关部门研究落实就业创业及就业援助政策。负责本区就业、失业预测预警机制建设工作；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拟订本区毕业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生就业创业管理办法，指导、协调相关单位做好毕业生就业工作。负责本区外国人来京就业有关工作。组织落实本区积分落户工作。协调推进就业领域支援合作工作。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统筹促进本区职业能力建设，拟订本区城乡劳动者的职业培训和民办职业培训机构的发展规划、管理规定；会同有关部门拟订技能人才培养和激励政策，并组织实施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负责落实本区覆盖城乡的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养老保障制度，以及失业、工伤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社会保障制度的统筹管理；贯彻执行本市养老保险及补充保险，以及工伤保险、失业保险政策和标准，并组织实施；负责本区养老、工伤、失业等社会保险及补充保险基金管理和监督工作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负责本区事业单位人事制度改革工作；负责本区事业单位岗位设置管理及人事管理工作。负责本区职称管理及职称制度改革实施工作。负责本区</w:t>
      </w:r>
      <w:r>
        <w:rPr>
          <w:rFonts w:hint="eastAsia" w:ascii="仿宋_GB2312" w:eastAsia="仿宋_GB2312"/>
          <w:color w:val="000000"/>
          <w:sz w:val="32"/>
          <w:szCs w:val="32"/>
        </w:rPr>
        <w:t>专业技术人员继续教育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工作；负责本区博士后管理工作。负责以区委、区政府及各系统名义实施的表彰、奖励的综合管理工作。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负责本区机关事业单位工作人员工资福利的综合管理工作；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组织实施本区事业单位收入分配制度改革工作，建立本区事业单位工作人员绩效工资增长机制。贯彻执行北京市机关事业单位退休、退职人员有关政策。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贯彻执行劳动关系和劳动人事调解仲裁政策，开展协商协调劳动关系相关工作。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贯彻执行消除非法使用童工政策及女工、未成年工的特殊劳动保护政策。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组织实施劳动保障监察工作，协调劳动者维权工作，依法纠正和查处相关的违法、违规行为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  <w:lang w:val="en-US" w:eastAsia="zh-CN"/>
        </w:rPr>
        <w:t>9.</w:t>
      </w:r>
      <w:r>
        <w:rPr>
          <w:rFonts w:hint="eastAsia" w:eastAsia="仿宋_GB2312"/>
          <w:color w:val="000000"/>
          <w:sz w:val="32"/>
          <w:szCs w:val="32"/>
        </w:rPr>
        <w:t>完成区委、区政府交办的其他任务。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  <w:lang w:val="en-US" w:eastAsia="zh-CN"/>
        </w:rPr>
        <w:t>10.</w:t>
      </w:r>
      <w:r>
        <w:rPr>
          <w:rFonts w:hint="eastAsia" w:eastAsia="仿宋_GB2312"/>
          <w:color w:val="000000"/>
          <w:sz w:val="32"/>
          <w:szCs w:val="32"/>
        </w:rPr>
        <w:t>与区医保局的有关职责分工。区人力资源社会保障局统筹社会保障卡的发行、运用和管理工作；区医保局负责制定社会保障卡在医疗保障方面使用管理的标准规范，并会同区人力资源社会保障局做好管理工作。两部门应建立工作机制，做好信息共享和政策衔接等工作。</w:t>
      </w:r>
    </w:p>
    <w:p w14:paraId="7233FB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部门整体绩效目标设立情况</w:t>
      </w:r>
    </w:p>
    <w:p w14:paraId="02EFCC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2023年我部门整体绩效目标按照部门职责任务设置，与部门职责任务保持一致。</w:t>
      </w:r>
    </w:p>
    <w:p w14:paraId="7A45A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 w14:paraId="51459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预算数499,948,820.25万元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247,155,126.21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项目支出预算数252,793,694.04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支出499,948,820.25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247,155,126.21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支出252,793,694.04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33EB5CB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整体绩效目标实现情况</w:t>
      </w:r>
    </w:p>
    <w:p w14:paraId="62397BFF">
      <w:pPr>
        <w:keepNext w:val="0"/>
        <w:keepLines w:val="0"/>
        <w:pageBreakBefore w:val="0"/>
        <w:tabs>
          <w:tab w:val="left" w:pos="0"/>
          <w:tab w:val="left" w:pos="6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我部门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基本支出保障了机构的正常运行，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提供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了良好的营商环境，保障了人员工资的足额按时发放，促进了社会和谐。项目支出保障了人力社保各项业务工作的顺利开展，维护了社会和谐稳定，发挥财政资金对人力社保工作的支撑和保障作用，落实了各项人力社保政策服务于民生,不断提高服务对象的满意度。</w:t>
      </w:r>
    </w:p>
    <w:p w14:paraId="3FFD75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年度绩效指标主要任务是贯彻执行国务院和市委、市政府关于社会保险的有关法律、法规，组织实施社会保险基金管理和社会保险业务经办；贯彻执行就业政策，指导街乡落实公共服务就业政策和为街乡、企业及个人提供相关就业服务和人才服务等；贯彻执行国家和北京市关于人力资源和社会保障的法律法规、规章和政策，保障人力社保工作正常开展。</w:t>
      </w:r>
    </w:p>
    <w:p w14:paraId="417E7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 w14:paraId="4F74EAA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方便辖区内17万家参保单位、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390万参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保群众办理社会保障业务，保障了参保群众的个人权益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；全年举办就业活动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21场，</w:t>
      </w:r>
      <w:r>
        <w:rPr>
          <w:rFonts w:hint="eastAsia" w:eastAsia="仿宋_GB2312"/>
          <w:bCs/>
          <w:sz w:val="32"/>
          <w:szCs w:val="32"/>
        </w:rPr>
        <w:t>实际活动参与人数</w:t>
      </w:r>
      <w:r>
        <w:rPr>
          <w:rFonts w:hint="eastAsia" w:eastAsia="仿宋_GB2312"/>
          <w:bCs/>
          <w:sz w:val="32"/>
          <w:szCs w:val="32"/>
          <w:lang w:eastAsia="zh-CN"/>
        </w:rPr>
        <w:t>达</w:t>
      </w:r>
      <w:r>
        <w:rPr>
          <w:rFonts w:hint="eastAsia" w:eastAsia="仿宋_GB2312"/>
          <w:bCs/>
          <w:sz w:val="32"/>
          <w:szCs w:val="32"/>
        </w:rPr>
        <w:t>3000人次</w:t>
      </w:r>
      <w:r>
        <w:rPr>
          <w:rFonts w:hint="eastAsia" w:eastAsia="仿宋_GB2312"/>
          <w:bCs/>
          <w:sz w:val="32"/>
          <w:szCs w:val="32"/>
          <w:lang w:eastAsia="zh-CN"/>
        </w:rPr>
        <w:t>；保障所属</w:t>
      </w:r>
      <w:r>
        <w:rPr>
          <w:rFonts w:hint="eastAsia" w:eastAsia="仿宋_GB2312"/>
          <w:bCs/>
          <w:sz w:val="32"/>
          <w:szCs w:val="32"/>
          <w:lang w:val="en-US" w:eastAsia="zh-CN"/>
        </w:rPr>
        <w:t>8家预算</w:t>
      </w:r>
      <w:r>
        <w:rPr>
          <w:rFonts w:hint="eastAsia" w:eastAsia="仿宋_GB2312"/>
          <w:bCs/>
          <w:sz w:val="32"/>
          <w:szCs w:val="32"/>
          <w:lang w:eastAsia="zh-CN"/>
        </w:rPr>
        <w:t>单位开展各项人力社保业务。</w:t>
      </w:r>
      <w:r>
        <w:rPr>
          <w:rFonts w:hint="eastAsia" w:eastAsia="仿宋_GB2312"/>
          <w:bCs/>
          <w:sz w:val="32"/>
          <w:szCs w:val="32"/>
        </w:rPr>
        <w:t>完成既定绩效目标。</w:t>
      </w:r>
    </w:p>
    <w:p w14:paraId="3EE588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质量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保障社保日常经办，保障城乡居民、城乡无保障老年人等待遇的按时、足额发放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；保障了各项就业活动正常开展；保障了其他各项人力社保工作正常开展。</w:t>
      </w:r>
      <w:r>
        <w:rPr>
          <w:rFonts w:hint="eastAsia" w:eastAsia="仿宋_GB2312"/>
          <w:bCs/>
          <w:sz w:val="32"/>
          <w:szCs w:val="32"/>
        </w:rPr>
        <w:t>完成既定绩效目标。</w:t>
      </w:r>
    </w:p>
    <w:p w14:paraId="66A4B41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进度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按要求提供社保经办服务，按时、足额发放城乡居民、城乡无保障老年人待遇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；年度内的各项人力社保工作完成时限都在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1年内。</w:t>
      </w:r>
      <w:r>
        <w:rPr>
          <w:rFonts w:hint="eastAsia" w:eastAsia="仿宋_GB2312"/>
          <w:bCs/>
          <w:sz w:val="32"/>
          <w:szCs w:val="32"/>
        </w:rPr>
        <w:t>完成既定绩效目标。</w:t>
      </w:r>
    </w:p>
    <w:p w14:paraId="7900AC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：各项工作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支出成本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控制在总成本内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，做到厉行勤俭节约，提高财政资金使用效益。</w:t>
      </w:r>
      <w:r>
        <w:rPr>
          <w:rFonts w:hint="eastAsia" w:eastAsia="仿宋_GB2312"/>
          <w:bCs/>
          <w:sz w:val="32"/>
          <w:szCs w:val="32"/>
        </w:rPr>
        <w:t>完成既定绩效目标。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     </w:t>
      </w:r>
    </w:p>
    <w:p w14:paraId="6FE2D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 w14:paraId="1A65F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.社会效益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保障社保日常经办，落实城乡居民养老保险政策，保障参保人权益，促应缴尽缴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；稳定就业、兜底民生保障底线，维护社会稳定和谐。</w:t>
      </w:r>
    </w:p>
    <w:p w14:paraId="07C5A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服务对象满意度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95%以上，</w:t>
      </w:r>
      <w:r>
        <w:rPr>
          <w:rFonts w:hint="eastAsia" w:eastAsia="仿宋_GB2312"/>
          <w:bCs/>
          <w:sz w:val="32"/>
          <w:szCs w:val="32"/>
        </w:rPr>
        <w:t>完成既定绩效目标。</w:t>
      </w:r>
    </w:p>
    <w:p w14:paraId="1C9D4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 w14:paraId="7DBA7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 w14:paraId="29314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 w14:paraId="665B3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我部门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贯彻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各级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财税法规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政策,结合本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具体情况，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严格落实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财务管理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相关的各项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规章制度，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包括财政资金使用管理办法，预算绩效管理办法，部门预决算编制管理办法，预算执行管理办法，现金提取和使用管理暂行办法等。不断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打牢财务工作的根基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提升财务综合管理水平。</w:t>
      </w:r>
    </w:p>
    <w:p w14:paraId="43F920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 w14:paraId="4B415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我部门严格</w:t>
      </w:r>
      <w:r>
        <w:rPr>
          <w:rFonts w:hint="eastAsia" w:ascii="仿宋_GB2312" w:eastAsia="仿宋_GB2312"/>
          <w:sz w:val="32"/>
          <w:szCs w:val="32"/>
        </w:rPr>
        <w:t>落实“三重一大”决策制度，从严、从细、从实</w:t>
      </w:r>
      <w:r>
        <w:rPr>
          <w:rFonts w:hint="eastAsia" w:ascii="仿宋_GB2312" w:eastAsia="仿宋_GB2312"/>
          <w:sz w:val="32"/>
          <w:szCs w:val="32"/>
          <w:lang w:eastAsia="zh-CN"/>
        </w:rPr>
        <w:t>强化财政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eastAsia="zh-CN"/>
        </w:rPr>
        <w:t>使用</w:t>
      </w:r>
      <w:r>
        <w:rPr>
          <w:rFonts w:hint="eastAsia" w:ascii="仿宋_GB2312" w:eastAsia="仿宋_GB2312"/>
          <w:sz w:val="32"/>
          <w:szCs w:val="32"/>
        </w:rPr>
        <w:t>管理，规范资金审批、支付流程，加强资金监督管理，提高财政资金使用效果，确保资金使用安全。</w:t>
      </w:r>
    </w:p>
    <w:p w14:paraId="2D801A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</w:t>
      </w:r>
    </w:p>
    <w:p w14:paraId="781954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我部门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基础数据信息和会计信息资料真实、完整、准确。</w:t>
      </w:r>
    </w:p>
    <w:p w14:paraId="0E617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（二）资产管理</w:t>
      </w:r>
    </w:p>
    <w:p w14:paraId="42648A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sz w:val="32"/>
          <w:szCs w:val="32"/>
        </w:rPr>
        <w:t>将资产管理与预算管理相结合，加强资产配置预算编制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在分析资产存量、履职需求、绩效目标的基础上，依据行政事业性国有资产管理条例及相关制度，坚持厉行节约、盘活存量、共享共用，严格按照资产配置标准和使用年限等相关规定，提高资产的使用效率。</w:t>
      </w:r>
    </w:p>
    <w:p w14:paraId="77B2D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 w14:paraId="09D41238">
      <w:pPr>
        <w:keepNext w:val="0"/>
        <w:keepLines w:val="0"/>
        <w:pageBreakBefore w:val="0"/>
        <w:tabs>
          <w:tab w:val="left" w:pos="0"/>
          <w:tab w:val="left" w:pos="6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严格落实我部门《预算绩效管理办法》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建立预算编制有目标、预算执行有监控、预算完成有评价、评价结果有应用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的全流程绩效管理体系。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对预算编制、执行、决算、监督实施全程绩效管理，提高绩效管理工作水平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财政资金的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使用效益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2613F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</w:p>
    <w:p w14:paraId="0E76F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年财政拨款结转和结余0元，财政拨款结转和结余率0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6B35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 w14:paraId="3F13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年年初预算数为985,160,236.97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元，决算数为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499,948,820.25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元，差额为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485,211,416.72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元, 部门预决算差异率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49.56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eastAsia="zh-CN"/>
        </w:rPr>
        <w:t>主要是因为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城乡居民养老保险财政补贴资金由区财政直接上缴市财政，未下达至本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核算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；促进就业资金，其他社会保障，大学生村官(选调生)、乡村振兴协理员经费等项目资金由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区财政直接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下拨至各街乡，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未下达至本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核算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6F820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 w14:paraId="2FDB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 w14:paraId="7B8C7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年度部门整体支出绩效评价指标体系，</w:t>
      </w:r>
      <w:r>
        <w:rPr>
          <w:rFonts w:hint="eastAsia" w:eastAsia="仿宋_GB2312"/>
          <w:b w:val="0"/>
          <w:color w:val="333333"/>
          <w:kern w:val="0"/>
          <w:sz w:val="32"/>
          <w:szCs w:val="32"/>
        </w:rPr>
        <w:t>从整体情况来看</w:t>
      </w:r>
      <w:r>
        <w:rPr>
          <w:rFonts w:hint="eastAsia" w:ascii="仿宋_GB2312" w:eastAsia="仿宋_GB2312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sz w:val="32"/>
          <w:szCs w:val="32"/>
        </w:rPr>
        <w:t>评分等级为“优秀”。</w:t>
      </w:r>
    </w:p>
    <w:p w14:paraId="63D7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（二）存在的问题及原因分析</w:t>
      </w:r>
    </w:p>
    <w:p w14:paraId="2589B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 w:val="0"/>
          <w:color w:val="333333"/>
          <w:kern w:val="0"/>
          <w:sz w:val="32"/>
          <w:szCs w:val="32"/>
          <w:lang w:eastAsia="zh-CN"/>
        </w:rPr>
        <w:t>劳服中心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提前下达-市属国有企业退休人员社会化管理服务补助资金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”项目支出未完成时效指标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-每季度支出进度达到财政要求</w:t>
      </w:r>
      <w:r>
        <w:rPr>
          <w:rFonts w:hint="eastAsia" w:ascii="仿宋_GB2312" w:eastAsia="仿宋_GB2312"/>
          <w:sz w:val="32"/>
          <w:szCs w:val="32"/>
          <w:highlight w:val="none"/>
        </w:rPr>
        <w:t>，主要是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由于社会化专员招用政策调整及工资</w:t>
      </w:r>
      <w:r>
        <w:rPr>
          <w:rFonts w:hint="eastAsia" w:ascii="仿宋_GB2312" w:eastAsia="仿宋_GB2312"/>
          <w:sz w:val="32"/>
          <w:szCs w:val="32"/>
          <w:highlight w:val="none"/>
        </w:rPr>
        <w:t>待遇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偏</w:t>
      </w:r>
      <w:r>
        <w:rPr>
          <w:rFonts w:hint="eastAsia" w:ascii="仿宋_GB2312" w:eastAsia="仿宋_GB2312"/>
          <w:sz w:val="32"/>
          <w:szCs w:val="32"/>
          <w:highlight w:val="none"/>
        </w:rPr>
        <w:t>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等原因，专员</w:t>
      </w:r>
      <w:r>
        <w:rPr>
          <w:rFonts w:hint="eastAsia" w:ascii="仿宋_GB2312" w:eastAsia="仿宋_GB2312"/>
          <w:sz w:val="32"/>
          <w:szCs w:val="32"/>
          <w:highlight w:val="none"/>
        </w:rPr>
        <w:t>招用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困难</w:t>
      </w:r>
      <w:r>
        <w:rPr>
          <w:rFonts w:hint="eastAsia" w:ascii="仿宋_GB2312" w:eastAsia="仿宋_GB2312"/>
          <w:sz w:val="32"/>
          <w:szCs w:val="32"/>
          <w:highlight w:val="none"/>
        </w:rPr>
        <w:t>，致使专员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部分</w:t>
      </w:r>
      <w:r>
        <w:rPr>
          <w:rFonts w:hint="eastAsia" w:ascii="仿宋_GB2312" w:eastAsia="仿宋_GB2312"/>
          <w:sz w:val="32"/>
          <w:szCs w:val="32"/>
          <w:highlight w:val="none"/>
        </w:rPr>
        <w:t>经费未能使用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4A4AF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 w14:paraId="6DA4D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eastAsia="仿宋_GB2312"/>
          <w:b w:val="0"/>
          <w:color w:val="333333"/>
          <w:kern w:val="0"/>
          <w:sz w:val="32"/>
          <w:szCs w:val="32"/>
          <w:lang w:eastAsia="zh-CN"/>
        </w:rPr>
        <w:t>我部门将继续加强对所属单位预算绩效的管理，所属预算单位须合理安排项目支出，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所需资金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做好精算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和部署安排；</w:t>
      </w:r>
      <w:r>
        <w:rPr>
          <w:rFonts w:hint="eastAsia" w:eastAsia="仿宋_GB2312"/>
          <w:b w:val="0"/>
          <w:color w:val="333333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结合项目实际情况，合理制定绩效目标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color w:val="333333"/>
          <w:kern w:val="0"/>
          <w:sz w:val="32"/>
          <w:szCs w:val="32"/>
          <w:lang w:eastAsia="zh-CN"/>
        </w:rPr>
        <w:t>严格项目资金管理，切实提高财政资金使用效益。</w:t>
      </w: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 w14:paraId="04B4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808A6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AF983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AAF983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1C7AC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CF0FB"/>
    <w:multiLevelType w:val="singleLevel"/>
    <w:tmpl w:val="99ACF0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D4BA31"/>
    <w:multiLevelType w:val="singleLevel"/>
    <w:tmpl w:val="A8D4BA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mU2NjE4NTk3MDk2MTIwZDIzMzc5N2QwMTA0MjAifQ=="/>
  </w:docVars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F42C33"/>
    <w:rsid w:val="04855B08"/>
    <w:rsid w:val="0A705440"/>
    <w:rsid w:val="146D6D3F"/>
    <w:rsid w:val="268F4C66"/>
    <w:rsid w:val="49397E9B"/>
    <w:rsid w:val="58EA2BFF"/>
    <w:rsid w:val="5B1D39DF"/>
    <w:rsid w:val="6D497489"/>
    <w:rsid w:val="6E0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2"/>
    <w:autoRedefine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9"/>
    <w:link w:val="3"/>
    <w:autoRedefine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3227</Words>
  <Characters>3404</Characters>
  <Lines>3</Lines>
  <Paragraphs>1</Paragraphs>
  <TotalTime>6</TotalTime>
  <ScaleCrop>false</ScaleCrop>
  <LinksUpToDate>false</LinksUpToDate>
  <CharactersWithSpaces>3466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云雾迷蒙</cp:lastModifiedBy>
  <cp:lastPrinted>2024-02-27T01:50:00Z</cp:lastPrinted>
  <dcterms:modified xsi:type="dcterms:W3CDTF">2024-09-05T08:34:08Z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775BAA396EAF4CD6A7C6744DD17566FE_13</vt:lpwstr>
  </property>
</Properties>
</file>