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朝阳区卫健委国家传染病智能监测预警前置软件云资源租用</w:t>
      </w: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及</w:t>
      </w: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服务项目承办申请书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2"/>
        <w:tblW w:w="8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11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项目申报单位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法人代码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计划完成时间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  <w:r>
        <w:rPr>
          <w:rFonts w:hint="eastAsia" w:eastAsia="黑体"/>
          <w:sz w:val="32"/>
          <w:szCs w:val="32"/>
        </w:rPr>
        <w:t>（</w:t>
      </w:r>
      <w:r>
        <w:rPr>
          <w:rStyle w:val="4"/>
          <w:rFonts w:hint="eastAsia" w:ascii="黑体" w:eastAsia="黑体"/>
          <w:sz w:val="32"/>
          <w:szCs w:val="32"/>
        </w:rPr>
        <w:t>附营业执照及行业许可证等资质</w:t>
      </w:r>
      <w:r>
        <w:rPr>
          <w:rStyle w:val="4"/>
          <w:rFonts w:hint="eastAsia" w:ascii="黑体" w:eastAsia="黑体"/>
          <w:sz w:val="32"/>
          <w:szCs w:val="32"/>
          <w:lang w:eastAsia="zh-CN"/>
        </w:rPr>
        <w:t>证明</w:t>
      </w:r>
      <w:r>
        <w:rPr>
          <w:rFonts w:hint="eastAsia" w:eastAsia="黑体"/>
          <w:sz w:val="32"/>
          <w:szCs w:val="32"/>
        </w:rPr>
        <w:t>）</w:t>
      </w:r>
    </w:p>
    <w:tbl>
      <w:tblPr>
        <w:tblStyle w:val="2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8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72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（资质、信誉、业绩等）</w:t>
            </w:r>
          </w:p>
          <w:p>
            <w:pPr>
              <w:spacing w:line="72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72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项目服务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2"/>
        <w:tblW w:w="8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059" w:type="dxa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24"/>
                <w:szCs w:val="21"/>
                <w:lang w:eastAsia="zh-CN"/>
              </w:rPr>
              <w:t>（技术方案、项目团队及人员能力、质量管理及售后）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2"/>
        <w:tblW w:w="80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804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pPr>
        <w:rPr>
          <w:rFonts w:ascii="Times New Roman" w:hAnsi="Times New Roman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4FEE"/>
    <w:rsid w:val="63E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2026-04-17T11:20:00Z</dcterms:created>
  <dc:creator>Administrator</dc:creator>
  <cp:lastModifiedBy>Administrator</cp:lastModifiedBy>
  <dcterms:modified xsi:type="dcterms:W3CDTF">2026-04-17T11:20:49Z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49CB9193E3EF48CA8A937E04064201CA</vt:lpwstr>
  </property>
</Properties>
</file>