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bidi w:val="0"/>
        <w:adjustRightInd/>
        <w:snapToGrid/>
        <w:spacing w:line="560" w:lineRule="exact"/>
        <w:jc w:val="center"/>
        <w:textAlignment w:val="auto"/>
        <w:rPr>
          <w:rFonts w:hint="eastAsia" w:ascii="方正小标宋简体" w:hAnsi="方正小标宋简体" w:eastAsia="方正小标宋简体" w:cs="方正小标宋简体"/>
          <w:bCs/>
          <w:color w:val="000000"/>
          <w:sz w:val="44"/>
          <w:szCs w:val="44"/>
          <w:highlight w:val="none"/>
        </w:rPr>
      </w:pPr>
      <w:r>
        <w:rPr>
          <w:rFonts w:hint="eastAsia" w:ascii="方正小标宋简体" w:hAnsi="方正小标宋简体" w:eastAsia="方正小标宋简体" w:cs="方正小标宋简体"/>
          <w:bCs/>
          <w:color w:val="000000"/>
          <w:sz w:val="44"/>
          <w:szCs w:val="44"/>
          <w:highlight w:val="none"/>
        </w:rPr>
        <w:t>北京市“专精特新”中小企业认定资料清单</w:t>
      </w:r>
    </w:p>
    <w:p>
      <w:pPr>
        <w:keepNext w:val="0"/>
        <w:keepLines w:val="0"/>
        <w:pageBreakBefore w:val="0"/>
        <w:kinsoku/>
        <w:wordWrap/>
        <w:overflowPunct/>
        <w:topLinePunct w:val="0"/>
        <w:bidi w:val="0"/>
        <w:adjustRightInd/>
        <w:snapToGrid/>
        <w:spacing w:line="560" w:lineRule="exact"/>
        <w:jc w:val="center"/>
        <w:textAlignment w:val="auto"/>
        <w:rPr>
          <w:b/>
          <w:bCs/>
          <w:sz w:val="32"/>
          <w:szCs w:val="32"/>
          <w:highlight w:val="none"/>
        </w:rPr>
      </w:pPr>
    </w:p>
    <w:p>
      <w:pPr>
        <w:keepNext w:val="0"/>
        <w:keepLines w:val="0"/>
        <w:pageBreakBefore w:val="0"/>
        <w:kinsoku/>
        <w:wordWrap/>
        <w:overflowPunct/>
        <w:topLinePunct w:val="0"/>
        <w:bidi w:val="0"/>
        <w:adjustRightInd/>
        <w:snapToGrid/>
        <w:spacing w:line="560" w:lineRule="exact"/>
        <w:ind w:firstLine="640" w:firstLineChars="200"/>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1.最新的法人营业执照。</w:t>
      </w:r>
    </w:p>
    <w:p>
      <w:pPr>
        <w:keepNext w:val="0"/>
        <w:keepLines w:val="0"/>
        <w:pageBreakBefore w:val="0"/>
        <w:kinsoku/>
        <w:wordWrap/>
        <w:overflowPunct/>
        <w:topLinePunct w:val="0"/>
        <w:bidi w:val="0"/>
        <w:adjustRightInd/>
        <w:snapToGrid/>
        <w:spacing w:line="560" w:lineRule="exact"/>
        <w:ind w:firstLine="640" w:firstLineChars="200"/>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规模以上企业上报统计局的法人单位基本情况表101-1表（查阅企业四位行业代码），规模以下企业上报的“四下”企业基本情况表111表（查阅企业四位行业代码）。如果上述材料未明确行业代码及行业分类，企业需提交情况说明，明确行业代码及行业分类。</w:t>
      </w:r>
    </w:p>
    <w:p>
      <w:pPr>
        <w:keepNext w:val="0"/>
        <w:keepLines w:val="0"/>
        <w:pageBreakBefore w:val="0"/>
        <w:kinsoku/>
        <w:wordWrap/>
        <w:overflowPunct/>
        <w:topLinePunct w:val="0"/>
        <w:bidi w:val="0"/>
        <w:adjustRightInd/>
        <w:snapToGrid/>
        <w:spacing w:line="560" w:lineRule="exact"/>
        <w:ind w:firstLine="640" w:firstLineChars="200"/>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3</w:t>
      </w:r>
      <w:r>
        <w:rPr>
          <w:rFonts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rPr>
        <w:t>企业</w:t>
      </w:r>
      <w:r>
        <w:rPr>
          <w:rFonts w:hint="eastAsia" w:ascii="仿宋_GB2312" w:hAnsi="仿宋_GB2312" w:eastAsia="仿宋_GB2312" w:cs="仿宋_GB2312"/>
          <w:sz w:val="32"/>
          <w:szCs w:val="32"/>
          <w:highlight w:val="none"/>
          <w:lang w:eastAsia="zh-CN"/>
        </w:rPr>
        <w:t>上年度社保缴纳证明及截至申报前</w:t>
      </w:r>
      <w:r>
        <w:rPr>
          <w:rFonts w:hint="eastAsia" w:ascii="仿宋_GB2312" w:hAnsi="仿宋_GB2312" w:eastAsia="仿宋_GB2312" w:cs="仿宋_GB2312"/>
          <w:sz w:val="32"/>
          <w:szCs w:val="32"/>
          <w:highlight w:val="none"/>
        </w:rPr>
        <w:t>最新一期社保缴纳证明。如企业使用合并报表财务数据，需将合并范围内的相关企业人数一并纳入从业人数统计，并提供所有相关企业的社保缴纳证明。</w:t>
      </w:r>
    </w:p>
    <w:p>
      <w:pPr>
        <w:keepNext w:val="0"/>
        <w:keepLines w:val="0"/>
        <w:pageBreakBefore w:val="0"/>
        <w:kinsoku/>
        <w:wordWrap/>
        <w:overflowPunct/>
        <w:topLinePunct w:val="0"/>
        <w:bidi w:val="0"/>
        <w:adjustRightInd/>
        <w:snapToGrid/>
        <w:spacing w:line="560" w:lineRule="exact"/>
        <w:ind w:firstLine="640" w:firstLineChars="200"/>
        <w:textAlignment w:val="auto"/>
        <w:rPr>
          <w:rFonts w:ascii="仿宋_GB2312" w:hAnsi="仿宋_GB2312" w:eastAsia="仿宋_GB2312" w:cs="仿宋_GB2312"/>
          <w:sz w:val="32"/>
          <w:szCs w:val="32"/>
          <w:highlight w:val="none"/>
        </w:rPr>
      </w:pPr>
      <w:r>
        <w:rPr>
          <w:rFonts w:ascii="仿宋_GB2312" w:hAnsi="仿宋_GB2312" w:eastAsia="仿宋_GB2312" w:cs="仿宋_GB2312"/>
          <w:sz w:val="32"/>
          <w:szCs w:val="32"/>
          <w:highlight w:val="none"/>
        </w:rPr>
        <w:t>4.</w:t>
      </w:r>
      <w:r>
        <w:rPr>
          <w:rFonts w:hint="eastAsia" w:ascii="仿宋_GB2312" w:hAnsi="仿宋_GB2312" w:eastAsia="仿宋_GB2312" w:cs="仿宋_GB2312"/>
          <w:sz w:val="32"/>
          <w:szCs w:val="32"/>
          <w:highlight w:val="none"/>
        </w:rPr>
        <w:t>经会计师事务所审计的2019、2020、2021年度审计报告（如企业使用合并报表财务数据,需同时提交合并报表和单独报表</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。财务审计报告未列明该年度研发费用支出金额的，提交经会计师事务所审计的研发费用专项审计报告。根据《北京市注册会计师协会关于业务报告统一编码报备系统运行的通知》（京会协〔202</w:t>
      </w:r>
      <w:r>
        <w:rPr>
          <w:rFonts w:hint="eastAsia" w:ascii="仿宋_GB2312" w:hAnsi="仿宋_GB2312" w:eastAsia="仿宋_GB2312" w:cs="仿宋_GB2312"/>
          <w:sz w:val="32"/>
          <w:szCs w:val="32"/>
          <w:highlight w:val="none"/>
          <w:lang w:val="en-US" w:eastAsia="zh-CN"/>
        </w:rPr>
        <w:t>1</w:t>
      </w:r>
      <w:r>
        <w:rPr>
          <w:rFonts w:hint="eastAsia" w:ascii="仿宋_GB2312" w:hAnsi="仿宋_GB2312" w:eastAsia="仿宋_GB2312" w:cs="仿宋_GB2312"/>
          <w:sz w:val="32"/>
          <w:szCs w:val="32"/>
          <w:highlight w:val="none"/>
        </w:rPr>
        <w:t>〕193号），2022年1月1日起，企业提供的北京地区会计师事务所出具的财务审计报告、专项审计报告等，需在北京注协报备系统进行备案。</w:t>
      </w:r>
    </w:p>
    <w:p>
      <w:pPr>
        <w:keepNext w:val="0"/>
        <w:keepLines w:val="0"/>
        <w:pageBreakBefore w:val="0"/>
        <w:kinsoku/>
        <w:wordWrap/>
        <w:overflowPunct/>
        <w:topLinePunct w:val="0"/>
        <w:bidi w:val="0"/>
        <w:adjustRightInd/>
        <w:snapToGrid/>
        <w:spacing w:line="560" w:lineRule="exact"/>
        <w:ind w:firstLine="640" w:firstLineChars="200"/>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5.近2年内</w:t>
      </w:r>
      <w:r>
        <w:rPr>
          <w:rFonts w:hint="eastAsia" w:ascii="仿宋_GB2312" w:hAnsi="仿宋_GB2312" w:eastAsia="仿宋_GB2312" w:cs="仿宋_GB2312"/>
          <w:sz w:val="32"/>
          <w:szCs w:val="32"/>
          <w:highlight w:val="none"/>
        </w:rPr>
        <w:t>（20</w:t>
      </w:r>
      <w:r>
        <w:rPr>
          <w:rFonts w:hint="eastAsia" w:ascii="仿宋_GB2312" w:hAnsi="仿宋_GB2312" w:eastAsia="仿宋_GB2312" w:cs="仿宋_GB2312"/>
          <w:sz w:val="32"/>
          <w:szCs w:val="32"/>
          <w:highlight w:val="none"/>
          <w:lang w:val="en-US" w:eastAsia="zh-CN"/>
        </w:rPr>
        <w:t>20</w:t>
      </w:r>
      <w:r>
        <w:rPr>
          <w:rFonts w:hint="eastAsia" w:ascii="仿宋_GB2312" w:hAnsi="仿宋_GB2312" w:eastAsia="仿宋_GB2312" w:cs="仿宋_GB2312"/>
          <w:sz w:val="32"/>
          <w:szCs w:val="32"/>
          <w:highlight w:val="none"/>
        </w:rPr>
        <w:t>年1月至今）</w:t>
      </w:r>
      <w:r>
        <w:rPr>
          <w:rFonts w:hint="eastAsia" w:ascii="仿宋_GB2312" w:hAnsi="仿宋_GB2312" w:eastAsia="仿宋_GB2312" w:cs="仿宋_GB2312"/>
          <w:sz w:val="32"/>
          <w:szCs w:val="32"/>
          <w:highlight w:val="none"/>
        </w:rPr>
        <w:t>新增股权融资额证明材料</w:t>
      </w:r>
      <w:r>
        <w:rPr>
          <w:rFonts w:hint="eastAsia" w:ascii="仿宋_GB2312" w:hAnsi="仿宋_GB2312" w:eastAsia="仿宋_GB2312" w:cs="仿宋_GB2312"/>
          <w:sz w:val="32"/>
          <w:szCs w:val="32"/>
          <w:highlight w:val="none"/>
          <w:lang w:eastAsia="zh-CN"/>
        </w:rPr>
        <w:t>（明确新增股权融资比例、合格机构投资者证明及实缴融资额）</w:t>
      </w:r>
      <w:r>
        <w:rPr>
          <w:rFonts w:hint="eastAsia" w:ascii="仿宋_GB2312" w:hAnsi="仿宋_GB2312" w:eastAsia="仿宋_GB2312" w:cs="仿宋_GB2312"/>
          <w:sz w:val="32"/>
          <w:szCs w:val="32"/>
          <w:highlight w:val="none"/>
        </w:rPr>
        <w:t>，包括但不限于验资报告，增资协议、投资协议及相应的股东支付凭证等。</w:t>
      </w:r>
    </w:p>
    <w:p>
      <w:pPr>
        <w:keepNext w:val="0"/>
        <w:keepLines w:val="0"/>
        <w:pageBreakBefore w:val="0"/>
        <w:kinsoku/>
        <w:wordWrap/>
        <w:overflowPunct/>
        <w:topLinePunct w:val="0"/>
        <w:bidi w:val="0"/>
        <w:adjustRightInd/>
        <w:snapToGrid/>
        <w:spacing w:line="560" w:lineRule="exact"/>
        <w:ind w:firstLine="640" w:firstLineChars="200"/>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6.主导产品在产业链供应链关键环节及关键领域“补短板”、“锻长板”、“填空白”并取得实际成效的自证材料或说明。</w:t>
      </w:r>
    </w:p>
    <w:p>
      <w:pPr>
        <w:keepNext w:val="0"/>
        <w:keepLines w:val="0"/>
        <w:pageBreakBefore w:val="0"/>
        <w:kinsoku/>
        <w:wordWrap/>
        <w:overflowPunct/>
        <w:topLinePunct w:val="0"/>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7.</w:t>
      </w:r>
      <w:r>
        <w:rPr>
          <w:rFonts w:hint="eastAsia" w:ascii="仿宋_GB2312" w:hAnsi="仿宋_GB2312" w:eastAsia="仿宋_GB2312" w:cs="仿宋_GB2312"/>
          <w:sz w:val="32"/>
          <w:szCs w:val="32"/>
          <w:highlight w:val="none"/>
          <w:lang w:eastAsia="zh-CN"/>
        </w:rPr>
        <w:t>上年度</w:t>
      </w:r>
      <w:r>
        <w:rPr>
          <w:rFonts w:hint="eastAsia" w:ascii="仿宋_GB2312" w:hAnsi="仿宋_GB2312" w:eastAsia="仿宋_GB2312" w:cs="仿宋_GB2312"/>
          <w:sz w:val="32"/>
          <w:szCs w:val="32"/>
          <w:highlight w:val="none"/>
        </w:rPr>
        <w:t>研发人员名单（</w:t>
      </w:r>
      <w:r>
        <w:rPr>
          <w:rFonts w:hint="eastAsia" w:ascii="仿宋_GB2312" w:hAnsi="仿宋_GB2312" w:eastAsia="仿宋_GB2312" w:cs="仿宋_GB2312"/>
          <w:sz w:val="32"/>
          <w:szCs w:val="32"/>
          <w:highlight w:val="none"/>
          <w:lang w:eastAsia="zh-CN"/>
        </w:rPr>
        <w:t>见</w:t>
      </w:r>
      <w:r>
        <w:rPr>
          <w:rFonts w:hint="eastAsia" w:ascii="仿宋_GB2312" w:hAnsi="仿宋_GB2312" w:eastAsia="仿宋_GB2312" w:cs="仿宋_GB2312"/>
          <w:sz w:val="32"/>
          <w:szCs w:val="32"/>
          <w:highlight w:val="none"/>
        </w:rPr>
        <w:t>附件1）</w:t>
      </w:r>
      <w:r>
        <w:rPr>
          <w:rFonts w:hint="eastAsia" w:ascii="仿宋_GB2312" w:hAnsi="仿宋_GB2312" w:eastAsia="仿宋_GB2312" w:cs="仿宋_GB2312"/>
          <w:sz w:val="32"/>
          <w:szCs w:val="32"/>
          <w:highlight w:val="none"/>
          <w:lang w:eastAsia="zh-CN"/>
        </w:rPr>
        <w:t>。</w:t>
      </w:r>
    </w:p>
    <w:p>
      <w:pPr>
        <w:keepNext w:val="0"/>
        <w:keepLines w:val="0"/>
        <w:pageBreakBefore w:val="0"/>
        <w:kinsoku/>
        <w:wordWrap/>
        <w:overflowPunct/>
        <w:topLinePunct w:val="0"/>
        <w:bidi w:val="0"/>
        <w:adjustRightInd/>
        <w:snapToGrid/>
        <w:spacing w:line="560" w:lineRule="exact"/>
        <w:ind w:firstLine="640" w:firstLineChars="200"/>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8.主导产品服务关键产业链重点龙头企业的服务协议/合同1-2份。</w:t>
      </w:r>
    </w:p>
    <w:p>
      <w:pPr>
        <w:keepNext w:val="0"/>
        <w:keepLines w:val="0"/>
        <w:pageBreakBefore w:val="0"/>
        <w:kinsoku/>
        <w:wordWrap/>
        <w:overflowPunct/>
        <w:topLinePunct w:val="0"/>
        <w:bidi w:val="0"/>
        <w:adjustRightInd/>
        <w:snapToGrid/>
        <w:spacing w:line="560" w:lineRule="exact"/>
        <w:ind w:firstLine="640" w:firstLineChars="200"/>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9.在优质中小企业梯度培育平台完成数字化水平免费自测的截图。</w:t>
      </w:r>
    </w:p>
    <w:p>
      <w:pPr>
        <w:keepNext w:val="0"/>
        <w:keepLines w:val="0"/>
        <w:pageBreakBefore w:val="0"/>
        <w:kinsoku/>
        <w:wordWrap/>
        <w:overflowPunct/>
        <w:topLinePunct w:val="0"/>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10.</w:t>
      </w:r>
      <w:r>
        <w:rPr>
          <w:rFonts w:hint="eastAsia" w:ascii="仿宋_GB2312" w:hAnsi="仿宋_GB2312" w:eastAsia="仿宋_GB2312" w:cs="仿宋_GB2312"/>
          <w:sz w:val="32"/>
          <w:szCs w:val="32"/>
          <w:highlight w:val="none"/>
          <w:lang w:eastAsia="zh-CN"/>
        </w:rPr>
        <w:t>省级以上质量相关奖励的荣誉证书或公告，</w:t>
      </w:r>
      <w:r>
        <w:rPr>
          <w:rFonts w:hint="eastAsia" w:ascii="仿宋_GB2312" w:hAnsi="仿宋_GB2312" w:eastAsia="仿宋_GB2312" w:cs="仿宋_GB2312"/>
          <w:sz w:val="32"/>
          <w:szCs w:val="32"/>
          <w:highlight w:val="none"/>
        </w:rPr>
        <w:t>ISO9001等质量管理体系认证证书</w:t>
      </w:r>
      <w:r>
        <w:rPr>
          <w:rFonts w:hint="eastAsia" w:ascii="仿宋_GB2312" w:hAnsi="仿宋_GB2312" w:eastAsia="仿宋_GB2312" w:cs="仿宋_GB2312"/>
          <w:sz w:val="32"/>
          <w:szCs w:val="32"/>
          <w:highlight w:val="none"/>
          <w:lang w:eastAsia="zh-CN"/>
        </w:rPr>
        <w:t>。</w:t>
      </w:r>
    </w:p>
    <w:p>
      <w:pPr>
        <w:keepNext w:val="0"/>
        <w:keepLines w:val="0"/>
        <w:pageBreakBefore w:val="0"/>
        <w:kinsoku/>
        <w:wordWrap/>
        <w:overflowPunct/>
        <w:topLinePunct w:val="0"/>
        <w:bidi w:val="0"/>
        <w:adjustRightInd/>
        <w:snapToGrid/>
        <w:spacing w:line="560" w:lineRule="exact"/>
        <w:ind w:firstLine="640" w:firstLineChars="200"/>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11.自主品牌注册商标及产品（服务）合同1-2份。</w:t>
      </w:r>
    </w:p>
    <w:p>
      <w:pPr>
        <w:keepNext w:val="0"/>
        <w:keepLines w:val="0"/>
        <w:pageBreakBefore w:val="0"/>
        <w:kinsoku/>
        <w:wordWrap/>
        <w:overflowPunct/>
        <w:topLinePunct w:val="0"/>
        <w:bidi w:val="0"/>
        <w:adjustRightInd/>
        <w:snapToGrid/>
        <w:spacing w:line="560" w:lineRule="exact"/>
        <w:ind w:firstLine="640" w:firstLineChars="200"/>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12.参与制（修）的标准的证明材料。以个人名义参与的，需提供至少一份有效期内的劳动合同。</w:t>
      </w:r>
    </w:p>
    <w:p>
      <w:pPr>
        <w:keepNext w:val="0"/>
        <w:keepLines w:val="0"/>
        <w:pageBreakBefore w:val="0"/>
        <w:kinsoku/>
        <w:wordWrap/>
        <w:overflowPunct/>
        <w:topLinePunct w:val="0"/>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13.I类、II类知识产权列表、证书及I类高价值知识产权自证材料(如涉及转让，证明文件需包含专利转让年限等相关信息的材料）（</w:t>
      </w:r>
      <w:r>
        <w:rPr>
          <w:rFonts w:hint="eastAsia" w:ascii="仿宋_GB2312" w:hAnsi="仿宋_GB2312" w:eastAsia="仿宋_GB2312" w:cs="仿宋_GB2312"/>
          <w:sz w:val="32"/>
          <w:szCs w:val="32"/>
          <w:highlight w:val="none"/>
          <w:lang w:eastAsia="zh-CN"/>
        </w:rPr>
        <w:t>见</w:t>
      </w:r>
      <w:r>
        <w:rPr>
          <w:rFonts w:hint="eastAsia" w:ascii="仿宋_GB2312" w:hAnsi="仿宋_GB2312" w:eastAsia="仿宋_GB2312" w:cs="仿宋_GB2312"/>
          <w:sz w:val="32"/>
          <w:szCs w:val="32"/>
          <w:highlight w:val="none"/>
        </w:rPr>
        <w:t>附件2）</w:t>
      </w:r>
      <w:r>
        <w:rPr>
          <w:rFonts w:hint="eastAsia" w:ascii="仿宋_GB2312" w:hAnsi="仿宋_GB2312" w:eastAsia="仿宋_GB2312" w:cs="仿宋_GB2312"/>
          <w:sz w:val="32"/>
          <w:szCs w:val="32"/>
          <w:highlight w:val="none"/>
          <w:lang w:eastAsia="zh-CN"/>
        </w:rPr>
        <w:t>。</w:t>
      </w:r>
      <w:bookmarkStart w:id="0" w:name="_GoBack"/>
      <w:bookmarkEnd w:id="0"/>
    </w:p>
    <w:p>
      <w:pPr>
        <w:keepNext w:val="0"/>
        <w:keepLines w:val="0"/>
        <w:pageBreakBefore w:val="0"/>
        <w:kinsoku/>
        <w:wordWrap/>
        <w:overflowPunct/>
        <w:topLinePunct w:val="0"/>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val="en-US" w:eastAsia="zh-CN"/>
        </w:rPr>
        <w:t>14.企业有上市计划的证明材料</w:t>
      </w:r>
      <w:r>
        <w:rPr>
          <w:rFonts w:hint="eastAsia" w:ascii="仿宋_GB2312" w:hAnsi="仿宋_GB2312" w:eastAsia="仿宋_GB2312" w:cs="仿宋_GB2312"/>
          <w:sz w:val="32"/>
          <w:szCs w:val="32"/>
          <w:highlight w:val="none"/>
          <w:lang w:eastAsia="zh-CN"/>
        </w:rPr>
        <w:t>（上市申请受理函；证监会、交易所或市证监局辅导备案登记受理函、辅导验收通过的证明材料等；企业已在全国股转系统挂牌或者已提交挂牌申请并获得全国股转系统受理的证明文件；与保荐机构或者挂牌券商签订的与上市或挂牌相关的服务协议等）。</w:t>
      </w:r>
    </w:p>
    <w:p>
      <w:pPr>
        <w:keepNext w:val="0"/>
        <w:keepLines w:val="0"/>
        <w:pageBreakBefore w:val="0"/>
        <w:kinsoku/>
        <w:wordWrap/>
        <w:overflowPunct/>
        <w:topLinePunct w:val="0"/>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val="en-US" w:eastAsia="zh-CN"/>
        </w:rPr>
        <w:t>15.首台套产品认定、</w:t>
      </w:r>
      <w:r>
        <w:rPr>
          <w:rFonts w:hint="eastAsia" w:ascii="仿宋_GB2312" w:hAnsi="仿宋_GB2312" w:eastAsia="仿宋_GB2312" w:cs="仿宋_GB2312"/>
          <w:sz w:val="32"/>
          <w:szCs w:val="32"/>
          <w:highlight w:val="none"/>
          <w:lang w:eastAsia="zh-CN"/>
        </w:rPr>
        <w:t>新技术新产品（医药企业拥有二类、三类器械或药品品类注册证或药品Ⅱ期、Ⅲ期临床批件）证书、</w:t>
      </w:r>
      <w:r>
        <w:rPr>
          <w:rFonts w:hint="eastAsia" w:ascii="仿宋_GB2312" w:hAnsi="仿宋_GB2312" w:eastAsia="仿宋_GB2312" w:cs="仿宋_GB2312"/>
          <w:sz w:val="32"/>
          <w:szCs w:val="32"/>
          <w:highlight w:val="none"/>
          <w:lang w:val="en-US" w:eastAsia="zh-CN"/>
        </w:rPr>
        <w:t>“首台套”“首批次”“首流片”等应用政策支持的信息公告或公示或支持合同、</w:t>
      </w:r>
      <w:r>
        <w:rPr>
          <w:rFonts w:hint="eastAsia" w:ascii="仿宋_GB2312" w:hAnsi="仿宋_GB2312" w:eastAsia="仿宋_GB2312" w:cs="仿宋_GB2312"/>
          <w:sz w:val="32"/>
          <w:szCs w:val="32"/>
          <w:highlight w:val="none"/>
          <w:lang w:eastAsia="zh-CN"/>
        </w:rPr>
        <w:t>主导产品获得的发达国家或地区认证材料（如</w:t>
      </w:r>
      <w:r>
        <w:rPr>
          <w:rFonts w:hint="eastAsia" w:ascii="仿宋_GB2312" w:hAnsi="仿宋_GB2312" w:eastAsia="仿宋_GB2312" w:cs="仿宋_GB2312"/>
          <w:sz w:val="32"/>
          <w:szCs w:val="32"/>
          <w:highlight w:val="none"/>
          <w:lang w:val="en-US" w:eastAsia="zh-CN"/>
        </w:rPr>
        <w:t>UL、CSA、ETL、GS、CE等</w:t>
      </w:r>
      <w:r>
        <w:rPr>
          <w:rFonts w:hint="eastAsia" w:ascii="仿宋_GB2312" w:hAnsi="仿宋_GB2312" w:eastAsia="仿宋_GB2312" w:cs="仿宋_GB2312"/>
          <w:sz w:val="32"/>
          <w:szCs w:val="32"/>
          <w:highlight w:val="none"/>
          <w:lang w:eastAsia="zh-CN"/>
        </w:rPr>
        <w:t>）。</w:t>
      </w:r>
    </w:p>
    <w:p>
      <w:pPr>
        <w:keepNext w:val="0"/>
        <w:keepLines w:val="0"/>
        <w:pageBreakBefore w:val="0"/>
        <w:kinsoku/>
        <w:wordWrap/>
        <w:overflowPunct/>
        <w:topLinePunct w:val="0"/>
        <w:bidi w:val="0"/>
        <w:adjustRightInd/>
        <w:snapToGrid/>
        <w:spacing w:line="560" w:lineRule="exact"/>
        <w:ind w:firstLine="640" w:firstLineChars="200"/>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w:t>
      </w:r>
      <w:r>
        <w:rPr>
          <w:rFonts w:hint="eastAsia" w:ascii="仿宋_GB2312" w:hAnsi="仿宋_GB2312" w:eastAsia="仿宋_GB2312" w:cs="仿宋_GB2312"/>
          <w:sz w:val="32"/>
          <w:szCs w:val="32"/>
          <w:highlight w:val="none"/>
          <w:lang w:val="en-US" w:eastAsia="zh-CN"/>
        </w:rPr>
        <w:t>6</w:t>
      </w:r>
      <w:r>
        <w:rPr>
          <w:rFonts w:hint="eastAsia" w:ascii="仿宋_GB2312" w:hAnsi="仿宋_GB2312" w:eastAsia="仿宋_GB2312" w:cs="仿宋_GB2312"/>
          <w:sz w:val="32"/>
          <w:szCs w:val="32"/>
          <w:highlight w:val="none"/>
        </w:rPr>
        <w:t>.研发机构的授牌或公示证明材料</w:t>
      </w:r>
      <w:r>
        <w:rPr>
          <w:rFonts w:hint="eastAsia" w:ascii="仿宋_GB2312" w:hAnsi="仿宋_GB2312" w:eastAsia="仿宋_GB2312" w:cs="仿宋_GB2312"/>
          <w:sz w:val="32"/>
          <w:szCs w:val="32"/>
          <w:highlight w:val="none"/>
        </w:rPr>
        <w:t>（技术研究院、企业技术中心证书、企业工程中心证书、院士专家工作站证书、博士后工作站证书等</w:t>
      </w:r>
      <w:r>
        <w:rPr>
          <w:rFonts w:hint="eastAsia" w:ascii="仿宋_GB2312" w:hAnsi="仿宋_GB2312" w:eastAsia="仿宋_GB2312" w:cs="仿宋_GB2312"/>
          <w:sz w:val="32"/>
          <w:szCs w:val="32"/>
          <w:highlight w:val="none"/>
          <w:lang w:eastAsia="zh-CN"/>
        </w:rPr>
        <w:t>；企业自建或与高校、科研机构联合建立研究机构需提供独立的研发机构相关管理制度、与院校合建的协议以及建设初期发布的通知和挂牌等）</w:t>
      </w:r>
      <w:r>
        <w:rPr>
          <w:rFonts w:hint="eastAsia" w:ascii="仿宋_GB2312" w:hAnsi="仿宋_GB2312" w:eastAsia="仿宋_GB2312" w:cs="仿宋_GB2312"/>
          <w:sz w:val="32"/>
          <w:szCs w:val="32"/>
          <w:highlight w:val="none"/>
        </w:rPr>
        <w:t>。</w:t>
      </w:r>
    </w:p>
    <w:p>
      <w:pPr>
        <w:keepNext w:val="0"/>
        <w:keepLines w:val="0"/>
        <w:pageBreakBefore w:val="0"/>
        <w:kinsoku/>
        <w:wordWrap/>
        <w:overflowPunct/>
        <w:topLinePunct w:val="0"/>
        <w:bidi w:val="0"/>
        <w:adjustRightInd/>
        <w:snapToGrid/>
        <w:spacing w:line="560" w:lineRule="exact"/>
        <w:ind w:firstLine="640" w:firstLineChars="200"/>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w:t>
      </w:r>
      <w:r>
        <w:rPr>
          <w:rFonts w:hint="eastAsia" w:ascii="仿宋_GB2312" w:hAnsi="仿宋_GB2312" w:eastAsia="仿宋_GB2312" w:cs="仿宋_GB2312"/>
          <w:sz w:val="32"/>
          <w:szCs w:val="32"/>
          <w:highlight w:val="none"/>
          <w:lang w:val="en-US" w:eastAsia="zh-CN"/>
        </w:rPr>
        <w:t>7</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近</w:t>
      </w:r>
      <w:r>
        <w:rPr>
          <w:rFonts w:hint="eastAsia" w:ascii="仿宋_GB2312" w:hAnsi="仿宋_GB2312" w:eastAsia="仿宋_GB2312" w:cs="仿宋_GB2312"/>
          <w:sz w:val="32"/>
          <w:szCs w:val="32"/>
          <w:highlight w:val="none"/>
          <w:lang w:val="en-US" w:eastAsia="zh-CN"/>
        </w:rPr>
        <w:t>3</w:t>
      </w:r>
      <w:r>
        <w:rPr>
          <w:rFonts w:hint="eastAsia" w:ascii="仿宋_GB2312" w:hAnsi="仿宋_GB2312" w:eastAsia="仿宋_GB2312" w:cs="仿宋_GB2312"/>
          <w:sz w:val="32"/>
          <w:szCs w:val="32"/>
          <w:highlight w:val="none"/>
          <w:lang w:eastAsia="zh-CN"/>
        </w:rPr>
        <w:t>年（2019年1月至今）</w:t>
      </w:r>
      <w:r>
        <w:rPr>
          <w:rFonts w:hint="eastAsia" w:ascii="仿宋_GB2312" w:hAnsi="仿宋_GB2312" w:eastAsia="仿宋_GB2312" w:cs="仿宋_GB2312"/>
          <w:sz w:val="32"/>
          <w:szCs w:val="32"/>
          <w:highlight w:val="none"/>
        </w:rPr>
        <w:t>省级或国家级科技奖励证书或公告。</w:t>
      </w:r>
    </w:p>
    <w:p>
      <w:pPr>
        <w:keepNext w:val="0"/>
        <w:keepLines w:val="0"/>
        <w:pageBreakBefore w:val="0"/>
        <w:kinsoku/>
        <w:wordWrap/>
        <w:overflowPunct/>
        <w:topLinePunct w:val="0"/>
        <w:bidi w:val="0"/>
        <w:adjustRightInd/>
        <w:snapToGrid/>
        <w:spacing w:line="560" w:lineRule="exact"/>
        <w:ind w:firstLine="640" w:firstLineChars="200"/>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18</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近</w:t>
      </w:r>
      <w:r>
        <w:rPr>
          <w:rFonts w:hint="eastAsia" w:ascii="仿宋_GB2312" w:hAnsi="仿宋_GB2312" w:eastAsia="仿宋_GB2312" w:cs="仿宋_GB2312"/>
          <w:sz w:val="32"/>
          <w:szCs w:val="32"/>
          <w:highlight w:val="none"/>
          <w:lang w:val="en-US" w:eastAsia="zh-CN"/>
        </w:rPr>
        <w:t>3</w:t>
      </w:r>
      <w:r>
        <w:rPr>
          <w:rFonts w:hint="eastAsia" w:ascii="仿宋_GB2312" w:hAnsi="仿宋_GB2312" w:eastAsia="仿宋_GB2312" w:cs="仿宋_GB2312"/>
          <w:sz w:val="32"/>
          <w:szCs w:val="32"/>
          <w:highlight w:val="none"/>
          <w:lang w:eastAsia="zh-CN"/>
        </w:rPr>
        <w:t>年（2019年1月至今）</w:t>
      </w:r>
      <w:r>
        <w:rPr>
          <w:rFonts w:hint="eastAsia" w:ascii="仿宋_GB2312" w:hAnsi="仿宋_GB2312" w:eastAsia="仿宋_GB2312" w:cs="仿宋_GB2312"/>
          <w:sz w:val="32"/>
          <w:szCs w:val="32"/>
          <w:highlight w:val="none"/>
        </w:rPr>
        <w:t>“创客中国”获奖证书或公告。</w:t>
      </w:r>
    </w:p>
    <w:p>
      <w:pPr>
        <w:keepNext w:val="0"/>
        <w:keepLines w:val="0"/>
        <w:pageBreakBefore w:val="0"/>
        <w:kinsoku/>
        <w:wordWrap/>
        <w:overflowPunct/>
        <w:topLinePunct w:val="0"/>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val="en-US" w:eastAsia="zh-CN"/>
        </w:rPr>
        <w:t>19</w:t>
      </w:r>
      <w:r>
        <w:rPr>
          <w:rFonts w:hint="eastAsia" w:ascii="仿宋_GB2312" w:hAnsi="仿宋_GB2312" w:eastAsia="仿宋_GB2312" w:cs="仿宋_GB2312"/>
          <w:sz w:val="32"/>
          <w:szCs w:val="32"/>
          <w:highlight w:val="none"/>
        </w:rPr>
        <w:t>.专精特新申报承诺书（</w:t>
      </w:r>
      <w:r>
        <w:rPr>
          <w:rFonts w:hint="eastAsia" w:ascii="仿宋_GB2312" w:hAnsi="仿宋_GB2312" w:eastAsia="仿宋_GB2312" w:cs="仿宋_GB2312"/>
          <w:sz w:val="32"/>
          <w:szCs w:val="32"/>
          <w:highlight w:val="none"/>
          <w:lang w:eastAsia="zh-CN"/>
        </w:rPr>
        <w:t>见</w:t>
      </w:r>
      <w:r>
        <w:rPr>
          <w:rFonts w:hint="eastAsia" w:ascii="仿宋_GB2312" w:hAnsi="仿宋_GB2312" w:eastAsia="仿宋_GB2312" w:cs="仿宋_GB2312"/>
          <w:sz w:val="32"/>
          <w:szCs w:val="32"/>
          <w:highlight w:val="none"/>
        </w:rPr>
        <w:t>附件3）</w:t>
      </w:r>
      <w:r>
        <w:rPr>
          <w:rFonts w:hint="eastAsia" w:ascii="仿宋_GB2312" w:hAnsi="仿宋_GB2312" w:eastAsia="仿宋_GB2312" w:cs="仿宋_GB2312"/>
          <w:sz w:val="32"/>
          <w:szCs w:val="32"/>
          <w:highlight w:val="none"/>
          <w:lang w:eastAsia="zh-CN"/>
        </w:rPr>
        <w:t>。</w:t>
      </w:r>
    </w:p>
    <w:p>
      <w:pPr>
        <w:keepNext w:val="0"/>
        <w:keepLines w:val="0"/>
        <w:pageBreakBefore w:val="0"/>
        <w:widowControl/>
        <w:kinsoku/>
        <w:wordWrap/>
        <w:overflowPunct/>
        <w:topLinePunct w:val="0"/>
        <w:autoSpaceDE w:val="0"/>
        <w:autoSpaceDN w:val="0"/>
        <w:bidi w:val="0"/>
        <w:adjustRightInd/>
        <w:snapToGrid/>
        <w:spacing w:line="560" w:lineRule="exact"/>
        <w:textAlignment w:val="auto"/>
        <w:outlineLvl w:val="0"/>
        <w:rPr>
          <w:rFonts w:ascii="仿宋" w:hAnsi="仿宋" w:eastAsia="仿宋" w:cs="仿宋"/>
          <w:b/>
          <w:bCs/>
          <w:sz w:val="32"/>
          <w:szCs w:val="32"/>
        </w:rPr>
      </w:pPr>
    </w:p>
    <w:p>
      <w:pPr>
        <w:keepNext w:val="0"/>
        <w:keepLines w:val="0"/>
        <w:pageBreakBefore w:val="0"/>
        <w:widowControl/>
        <w:kinsoku/>
        <w:wordWrap/>
        <w:overflowPunct/>
        <w:topLinePunct w:val="0"/>
        <w:autoSpaceDE w:val="0"/>
        <w:autoSpaceDN w:val="0"/>
        <w:bidi w:val="0"/>
        <w:adjustRightInd/>
        <w:snapToGrid/>
        <w:spacing w:line="560" w:lineRule="exact"/>
        <w:ind w:firstLine="643" w:firstLineChars="200"/>
        <w:textAlignment w:val="auto"/>
        <w:outlineLvl w:val="0"/>
        <w:rPr>
          <w:rFonts w:ascii="仿宋_GB2312" w:hAnsi="仿宋_GB2312" w:eastAsia="仿宋_GB2312" w:cs="仿宋_GB2312"/>
          <w:sz w:val="32"/>
          <w:szCs w:val="32"/>
        </w:rPr>
      </w:pPr>
      <w:r>
        <w:rPr>
          <w:rFonts w:hint="eastAsia" w:ascii="仿宋" w:hAnsi="仿宋" w:eastAsia="仿宋" w:cs="仿宋"/>
          <w:b/>
          <w:bCs/>
          <w:sz w:val="32"/>
          <w:szCs w:val="32"/>
        </w:rPr>
        <w:t>注：</w:t>
      </w:r>
      <w:r>
        <w:rPr>
          <w:rFonts w:hint="eastAsia" w:ascii="仿宋" w:hAnsi="仿宋" w:eastAsia="仿宋" w:cs="仿宋"/>
          <w:sz w:val="32"/>
          <w:szCs w:val="32"/>
        </w:rPr>
        <w:t>上述材料请按清单所列顺序依次分类提供，涉及的各类情况说明须加盖企业公章。</w:t>
      </w:r>
    </w:p>
    <w:sectPr>
      <w:footerReference r:id="rId3" w:type="default"/>
      <w:pgSz w:w="11906" w:h="16838"/>
      <w:pgMar w:top="1417" w:right="1587" w:bottom="1417" w:left="158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00000000000000000"/>
    <w:charset w:val="86"/>
    <w:family w:val="script"/>
    <w:pitch w:val="default"/>
    <w:sig w:usb0="A00002BF" w:usb1="184F6CFA" w:usb2="00000012" w:usb3="00000000" w:csb0="00040001" w:csb1="00000000"/>
    <w:embedRegular r:id="rId1" w:fontKey="{675CF094-BD52-441C-9E51-66FD662D8642}"/>
  </w:font>
  <w:font w:name="仿宋_GB2312">
    <w:panose1 w:val="02010609030101010101"/>
    <w:charset w:val="86"/>
    <w:family w:val="modern"/>
    <w:pitch w:val="default"/>
    <w:sig w:usb0="00000001" w:usb1="080E0000" w:usb2="00000000" w:usb3="00000000" w:csb0="00040000" w:csb1="00000000"/>
    <w:embedRegular r:id="rId2" w:fontKey="{F5786EF5-A0B0-4EA3-A5C5-F4A41BAD72BC}"/>
  </w:font>
  <w:font w:name="仿宋">
    <w:panose1 w:val="02010609060101010101"/>
    <w:charset w:val="86"/>
    <w:family w:val="modern"/>
    <w:pitch w:val="default"/>
    <w:sig w:usb0="800002BF" w:usb1="38CF7CFA" w:usb2="00000016" w:usb3="00000000" w:csb0="00040001" w:csb1="00000000"/>
    <w:embedRegular r:id="rId3" w:fontKey="{94D4F16E-C354-4EDF-95CB-E096E5769EF6}"/>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lang w:val="en-US"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2"/>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lang w:val="en-US" w:eastAsia="zh-CN"/>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Y3YWMyZTQ4YTZmN2M3YzZkNTViMTk3NDUwZWI2NGMifQ=="/>
  </w:docVars>
  <w:rsids>
    <w:rsidRoot w:val="0495640B"/>
    <w:rsid w:val="00043A1E"/>
    <w:rsid w:val="00093F76"/>
    <w:rsid w:val="0012713D"/>
    <w:rsid w:val="001F3ADA"/>
    <w:rsid w:val="003908A3"/>
    <w:rsid w:val="004E616D"/>
    <w:rsid w:val="005D5869"/>
    <w:rsid w:val="00D64828"/>
    <w:rsid w:val="00E4436B"/>
    <w:rsid w:val="00E76763"/>
    <w:rsid w:val="00EC7E71"/>
    <w:rsid w:val="01EC72D6"/>
    <w:rsid w:val="02272D62"/>
    <w:rsid w:val="029A1B3E"/>
    <w:rsid w:val="02AE55E9"/>
    <w:rsid w:val="0374413D"/>
    <w:rsid w:val="04477AA3"/>
    <w:rsid w:val="04706D24"/>
    <w:rsid w:val="049556F8"/>
    <w:rsid w:val="0495640B"/>
    <w:rsid w:val="04C609C8"/>
    <w:rsid w:val="06085010"/>
    <w:rsid w:val="06654211"/>
    <w:rsid w:val="06AE774F"/>
    <w:rsid w:val="081C66A3"/>
    <w:rsid w:val="09DB670C"/>
    <w:rsid w:val="0A1E12A6"/>
    <w:rsid w:val="0A4B269C"/>
    <w:rsid w:val="0B057D70"/>
    <w:rsid w:val="0B1C57E6"/>
    <w:rsid w:val="0B756CA4"/>
    <w:rsid w:val="0C4D0B6C"/>
    <w:rsid w:val="0C6F363C"/>
    <w:rsid w:val="0E386ACC"/>
    <w:rsid w:val="0F36499C"/>
    <w:rsid w:val="0FC65D20"/>
    <w:rsid w:val="103C2486"/>
    <w:rsid w:val="10F734A5"/>
    <w:rsid w:val="116972AB"/>
    <w:rsid w:val="11744B2C"/>
    <w:rsid w:val="13A3098E"/>
    <w:rsid w:val="13E470BD"/>
    <w:rsid w:val="143F2545"/>
    <w:rsid w:val="14F7697C"/>
    <w:rsid w:val="15572BBA"/>
    <w:rsid w:val="18EA6F23"/>
    <w:rsid w:val="18EF453A"/>
    <w:rsid w:val="1ADE4866"/>
    <w:rsid w:val="1B0167A6"/>
    <w:rsid w:val="1B8D003A"/>
    <w:rsid w:val="1C1C2AFA"/>
    <w:rsid w:val="1D183933"/>
    <w:rsid w:val="1D65520A"/>
    <w:rsid w:val="1DBE097F"/>
    <w:rsid w:val="1F9B78BF"/>
    <w:rsid w:val="20AA51EA"/>
    <w:rsid w:val="213D50F2"/>
    <w:rsid w:val="21562C7C"/>
    <w:rsid w:val="2204368D"/>
    <w:rsid w:val="22C81958"/>
    <w:rsid w:val="249935AC"/>
    <w:rsid w:val="27421E91"/>
    <w:rsid w:val="2973261D"/>
    <w:rsid w:val="2A273408"/>
    <w:rsid w:val="2A325893"/>
    <w:rsid w:val="2A5B7B7F"/>
    <w:rsid w:val="2A5C6212"/>
    <w:rsid w:val="2AB7478C"/>
    <w:rsid w:val="2ACE0AEA"/>
    <w:rsid w:val="2B2C3A0F"/>
    <w:rsid w:val="2B803844"/>
    <w:rsid w:val="2BE9306B"/>
    <w:rsid w:val="2C115251"/>
    <w:rsid w:val="2EDA4EED"/>
    <w:rsid w:val="2EE0731E"/>
    <w:rsid w:val="2F2E3DAB"/>
    <w:rsid w:val="2F7215C9"/>
    <w:rsid w:val="2FEF2C1A"/>
    <w:rsid w:val="305A4537"/>
    <w:rsid w:val="30C150A6"/>
    <w:rsid w:val="30C71C5F"/>
    <w:rsid w:val="312901B8"/>
    <w:rsid w:val="31B83E69"/>
    <w:rsid w:val="31BF0C8F"/>
    <w:rsid w:val="33C00B55"/>
    <w:rsid w:val="33C85C5B"/>
    <w:rsid w:val="35281527"/>
    <w:rsid w:val="388D4D7E"/>
    <w:rsid w:val="3932708A"/>
    <w:rsid w:val="39C972DD"/>
    <w:rsid w:val="3A887EF3"/>
    <w:rsid w:val="3B5F0C53"/>
    <w:rsid w:val="3BF5780A"/>
    <w:rsid w:val="3C6504EB"/>
    <w:rsid w:val="3D033860"/>
    <w:rsid w:val="3E691DE9"/>
    <w:rsid w:val="3E712942"/>
    <w:rsid w:val="3E9F580B"/>
    <w:rsid w:val="3EB50C21"/>
    <w:rsid w:val="427D639A"/>
    <w:rsid w:val="42DE2DA6"/>
    <w:rsid w:val="442C18EF"/>
    <w:rsid w:val="46414EA8"/>
    <w:rsid w:val="46CC4599"/>
    <w:rsid w:val="471E3E5F"/>
    <w:rsid w:val="474707CB"/>
    <w:rsid w:val="48806059"/>
    <w:rsid w:val="49056E51"/>
    <w:rsid w:val="49425710"/>
    <w:rsid w:val="4ACF1226"/>
    <w:rsid w:val="4AD52CE0"/>
    <w:rsid w:val="4B3519D1"/>
    <w:rsid w:val="4BA834B6"/>
    <w:rsid w:val="4DAB5F7A"/>
    <w:rsid w:val="4DED405F"/>
    <w:rsid w:val="4E263853"/>
    <w:rsid w:val="4F7A3E56"/>
    <w:rsid w:val="4FD74E04"/>
    <w:rsid w:val="50A0169A"/>
    <w:rsid w:val="50DC644B"/>
    <w:rsid w:val="51150B9E"/>
    <w:rsid w:val="51353937"/>
    <w:rsid w:val="51EB4B97"/>
    <w:rsid w:val="52862B12"/>
    <w:rsid w:val="52B61649"/>
    <w:rsid w:val="5311062D"/>
    <w:rsid w:val="546450D5"/>
    <w:rsid w:val="55EC05A7"/>
    <w:rsid w:val="575E405D"/>
    <w:rsid w:val="57770C7B"/>
    <w:rsid w:val="577A3461"/>
    <w:rsid w:val="577B4C0F"/>
    <w:rsid w:val="57DD525D"/>
    <w:rsid w:val="581B1F4E"/>
    <w:rsid w:val="584D2897"/>
    <w:rsid w:val="59E76D7F"/>
    <w:rsid w:val="59FE7432"/>
    <w:rsid w:val="5A5A6D5E"/>
    <w:rsid w:val="5AD7215D"/>
    <w:rsid w:val="5B5965F5"/>
    <w:rsid w:val="5BB64468"/>
    <w:rsid w:val="5BBD57F6"/>
    <w:rsid w:val="5BDC7A9B"/>
    <w:rsid w:val="5BF44F90"/>
    <w:rsid w:val="5C082424"/>
    <w:rsid w:val="5D814602"/>
    <w:rsid w:val="5D972077"/>
    <w:rsid w:val="5E437B09"/>
    <w:rsid w:val="5E52568A"/>
    <w:rsid w:val="5EBA426F"/>
    <w:rsid w:val="5EE035AA"/>
    <w:rsid w:val="61F5613D"/>
    <w:rsid w:val="62744735"/>
    <w:rsid w:val="627E55B4"/>
    <w:rsid w:val="62C425BA"/>
    <w:rsid w:val="63497970"/>
    <w:rsid w:val="65000502"/>
    <w:rsid w:val="65444892"/>
    <w:rsid w:val="65FA31A3"/>
    <w:rsid w:val="67385E1C"/>
    <w:rsid w:val="67F24A7A"/>
    <w:rsid w:val="69147A61"/>
    <w:rsid w:val="69C119B8"/>
    <w:rsid w:val="6A8F59F1"/>
    <w:rsid w:val="6AC374A9"/>
    <w:rsid w:val="6B951C3E"/>
    <w:rsid w:val="6BA37E39"/>
    <w:rsid w:val="6C156F89"/>
    <w:rsid w:val="6C9F2CF6"/>
    <w:rsid w:val="6CA83959"/>
    <w:rsid w:val="6CA95923"/>
    <w:rsid w:val="6D84506C"/>
    <w:rsid w:val="6DFC4BE9"/>
    <w:rsid w:val="6F3B6D06"/>
    <w:rsid w:val="6F563B40"/>
    <w:rsid w:val="6F6A75EB"/>
    <w:rsid w:val="7004359C"/>
    <w:rsid w:val="71202DBA"/>
    <w:rsid w:val="71257C6E"/>
    <w:rsid w:val="719170B1"/>
    <w:rsid w:val="71973F9C"/>
    <w:rsid w:val="739318C5"/>
    <w:rsid w:val="74493C73"/>
    <w:rsid w:val="74624D35"/>
    <w:rsid w:val="74A64348"/>
    <w:rsid w:val="755521A4"/>
    <w:rsid w:val="75E43528"/>
    <w:rsid w:val="75F776FF"/>
    <w:rsid w:val="775D7A36"/>
    <w:rsid w:val="77DA2E34"/>
    <w:rsid w:val="7AEC35AA"/>
    <w:rsid w:val="7AF20495"/>
    <w:rsid w:val="7CAB6321"/>
    <w:rsid w:val="7EE230FA"/>
    <w:rsid w:val="7FC161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0"/>
    <w:rPr>
      <w:rFonts w:asciiTheme="minorHAnsi" w:hAnsiTheme="minorHAnsi" w:eastAsiaTheme="minorEastAsia" w:cstheme="minorBidi"/>
      <w:kern w:val="2"/>
      <w:sz w:val="18"/>
      <w:szCs w:val="18"/>
    </w:rPr>
  </w:style>
  <w:style w:type="character" w:customStyle="1" w:styleId="7">
    <w:name w:val="页脚 字符"/>
    <w:basedOn w:val="5"/>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1277</Words>
  <Characters>1357</Characters>
  <Lines>6</Lines>
  <Paragraphs>1</Paragraphs>
  <TotalTime>70</TotalTime>
  <ScaleCrop>false</ScaleCrop>
  <LinksUpToDate>false</LinksUpToDate>
  <CharactersWithSpaces>1357</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2020-06-10T03:19:00Z</dcterms:created>
  <dc:creator>小福</dc:creator>
  <cp:lastModifiedBy>12310</cp:lastModifiedBy>
  <cp:lastPrinted>2022-08-15T08:27:00Z</cp:lastPrinted>
  <dcterms:modified xsi:type="dcterms:W3CDTF">2022-09-21T06:46:06Z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3DF91C70E66442AA80ED0CD42ED9206C</vt:lpwstr>
  </property>
</Properties>
</file>