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仿宋_GB2312" w:eastAsia="仿宋_GB2312"/>
          <w:sz w:val="28"/>
          <w:szCs w:val="28"/>
        </w:rPr>
      </w:pPr>
    </w:p>
    <w:p>
      <w:pPr>
        <w:jc w:val="center"/>
        <w:rPr>
          <w:rFonts w:ascii="黑体" w:eastAsia="黑体"/>
          <w:sz w:val="36"/>
          <w:szCs w:val="36"/>
        </w:rPr>
      </w:pPr>
      <w:r>
        <w:rPr>
          <w:rFonts w:hint="eastAsia" w:ascii="仿宋_GB2312" w:eastAsia="仿宋_GB2312"/>
          <w:sz w:val="36"/>
          <w:szCs w:val="36"/>
        </w:rPr>
        <w:t>北京市朝阳区十八里店社区卫生服务中心</w:t>
      </w:r>
    </w:p>
    <w:p>
      <w:r>
        <w:rPr>
          <w:rFonts w:hint="eastAsia"/>
        </w:rPr>
        <w:br w:type="textWrapping"/>
      </w:r>
      <w:r>
        <w:rPr>
          <w:rFonts w:hint="eastAsia"/>
        </w:rPr>
        <w:br w:type="textWrapping"/>
      </w:r>
      <w:r>
        <w:rPr>
          <w:rFonts w:hint="eastAsia"/>
        </w:rPr>
        <w:br w:type="textWrapping"/>
      </w:r>
      <w:r>
        <w:rPr>
          <w:rFonts w:hint="eastAsia"/>
        </w:rPr>
        <w:br w:type="textWrapping"/>
      </w:r>
      <w:r>
        <w:rPr>
          <w:rFonts w:hint="eastAsia"/>
        </w:rPr>
        <w:br w:type="textWrapping"/>
      </w:r>
      <w:r>
        <w:rPr>
          <w:rFonts w:hint="eastAsia"/>
        </w:rPr>
        <w:br w:type="textWrapping"/>
      </w:r>
      <w:r>
        <w:rPr>
          <w:rFonts w:hint="eastAsia"/>
        </w:rPr>
        <w:br w:type="textWrapping"/>
      </w:r>
      <w:r>
        <w:rPr>
          <w:rFonts w:hint="eastAsia"/>
        </w:rPr>
        <w:br w:type="textWrapping"/>
      </w:r>
    </w:p>
    <w:p>
      <w:pPr>
        <w:jc w:val="center"/>
        <w:rPr>
          <w:rFonts w:ascii="黑体" w:eastAsia="黑体"/>
          <w:sz w:val="52"/>
          <w:szCs w:val="5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b w:val="0"/>
          <w:bCs w:val="0"/>
          <w:sz w:val="28"/>
          <w:szCs w:val="28"/>
        </w:rPr>
        <w:t>报表详见附件。</w:t>
      </w:r>
    </w:p>
    <w:p>
      <w:pPr>
        <w:tabs>
          <w:tab w:val="center" w:pos="6979"/>
        </w:tabs>
        <w:spacing w:beforeLines="50"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w:t>
      </w:r>
      <w:r>
        <w:rPr>
          <w:rFonts w:hint="eastAsia" w:ascii="黑体" w:eastAsia="黑体"/>
          <w:b/>
          <w:sz w:val="28"/>
          <w:szCs w:val="28"/>
          <w:lang w:eastAsia="zh-CN"/>
        </w:rPr>
        <w:t>北京市朝阳区十八里店社区卫生服务中心</w:t>
      </w:r>
      <w:r>
        <w:rPr>
          <w:rFonts w:hint="eastAsia" w:ascii="黑体" w:eastAsia="黑体"/>
          <w:b/>
          <w:sz w:val="28"/>
          <w:szCs w:val="28"/>
        </w:rPr>
        <w:t>基本情况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北京市朝阳区十八里店社区卫生服务中心，隶属于北京市朝阳区卫生健康委员会，是一所政府举办的社区卫生服务机构。中心始建于1956年5月,地址为北京市朝阳区十八里店乡周庄村六队，中心的基本职能是提供十八里店地区的各项卫生服务工作。中心是一所集基本医疗、预防、保健、计划生育、康复、计划免疫于一体的社区卫生服务机构，负责本地区的社区卫生服务管理协调和服务人口预防保健工作，对社区卫生服务站进行业务指导、工作考核、药品调配和财务结算管理。中心占地面积3080平方米，设有全科、中医科、妇科、检验科、B超室、心电图室、口腔科、预防保健科、院前急救、护理、药房等科室，医疗设备齐全，拥有 500毫安X光机、心电图机、B超机、彩超、全自动系生化分析仪、血尿常规检测仪、妇科治疗仪、红外线乳腺诊断仪、短波治疗仪等理疗康复设备。截止2024年，中心下设6个社区站，周家庄社区卫生服务站、老君堂社区卫生服务站、横街子社区站、西直河社区站及吕营社区站、十八里店站共6家医保定点社区卫生服务站和第二执业地点（弘善分中心）、第三执业地点（周庄保健科），为社区居民提供基本的医疗卫生服务及公共卫生服务。</w:t>
      </w:r>
    </w:p>
    <w:p>
      <w:pPr>
        <w:tabs>
          <w:tab w:val="center" w:pos="6979"/>
        </w:tabs>
        <w:spacing w:line="580" w:lineRule="exact"/>
        <w:rPr>
          <w:rFonts w:ascii="黑体" w:eastAsia="黑体"/>
          <w:b/>
          <w:sz w:val="28"/>
          <w:szCs w:val="28"/>
        </w:rPr>
      </w:pPr>
      <w:r>
        <w:rPr>
          <w:rFonts w:hint="eastAsia" w:ascii="黑体" w:eastAsia="黑体"/>
          <w:b/>
          <w:sz w:val="28"/>
          <w:szCs w:val="28"/>
        </w:rPr>
        <w:t>二、收入支出决算总体情况说明</w:t>
      </w:r>
    </w:p>
    <w:p>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19435.15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减少528.13</w:t>
      </w:r>
      <w:r>
        <w:rPr>
          <w:rFonts w:hint="eastAsia" w:ascii="仿宋_GB2312" w:eastAsia="仿宋_GB2312"/>
          <w:sz w:val="28"/>
          <w:szCs w:val="28"/>
        </w:rPr>
        <w:t>万元，下降</w:t>
      </w:r>
      <w:r>
        <w:rPr>
          <w:rFonts w:hint="eastAsia" w:ascii="仿宋_GB2312" w:eastAsia="仿宋_GB2312"/>
          <w:sz w:val="28"/>
          <w:szCs w:val="28"/>
          <w:lang w:val="en-US" w:eastAsia="zh-CN"/>
        </w:rPr>
        <w:t>2.64</w:t>
      </w:r>
      <w:r>
        <w:rPr>
          <w:rFonts w:hint="eastAsia" w:ascii="仿宋_GB2312" w:eastAsia="仿宋_GB2312"/>
          <w:sz w:val="28"/>
          <w:szCs w:val="28"/>
        </w:rPr>
        <w:t>%。主要原因：</w:t>
      </w:r>
      <w:r>
        <w:rPr>
          <w:rFonts w:hint="eastAsia" w:ascii="仿宋_GB2312" w:eastAsia="仿宋_GB2312"/>
          <w:sz w:val="28"/>
          <w:szCs w:val="28"/>
          <w:lang w:val="en-US" w:eastAsia="zh-CN"/>
        </w:rPr>
        <w:t>2024年度其他收入中减少急救经费，且2024年上缴区财政往年结存资金。</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2024年度本年收入合计</w:t>
      </w:r>
      <w:r>
        <w:rPr>
          <w:rFonts w:ascii="仿宋_GB2312" w:eastAsia="仿宋_GB2312"/>
          <w:sz w:val="28"/>
          <w:szCs w:val="28"/>
        </w:rPr>
        <w:t>19435.15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2671.0</w:t>
      </w:r>
      <w:r>
        <w:rPr>
          <w:rFonts w:hint="eastAsia" w:ascii="仿宋_GB2312" w:eastAsia="仿宋_GB2312"/>
          <w:sz w:val="28"/>
          <w:szCs w:val="28"/>
          <w:lang w:val="en-US" w:eastAsia="zh-CN"/>
        </w:rPr>
        <w:t>2</w:t>
      </w:r>
      <w:r>
        <w:rPr>
          <w:rFonts w:hint="eastAsia" w:ascii="仿宋_GB2312" w:eastAsia="仿宋_GB2312"/>
          <w:sz w:val="28"/>
          <w:szCs w:val="28"/>
        </w:rPr>
        <w:t>万元，增长15.93%。</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4637.39</w:t>
      </w:r>
      <w:r>
        <w:rPr>
          <w:rFonts w:hint="eastAsia" w:ascii="仿宋_GB2312" w:eastAsia="仿宋_GB2312"/>
          <w:sz w:val="28"/>
          <w:szCs w:val="28"/>
        </w:rPr>
        <w:t>万元，占收入合计的23.86%。其中：一般公共预算财政拨款收入</w:t>
      </w:r>
      <w:r>
        <w:rPr>
          <w:rFonts w:ascii="仿宋_GB2312" w:eastAsia="仿宋_GB2312"/>
          <w:sz w:val="28"/>
          <w:szCs w:val="28"/>
        </w:rPr>
        <w:t>4637.39</w:t>
      </w:r>
      <w:r>
        <w:rPr>
          <w:rFonts w:hint="eastAsia" w:ascii="仿宋_GB2312" w:eastAsia="仿宋_GB2312"/>
          <w:sz w:val="28"/>
          <w:szCs w:val="28"/>
        </w:rPr>
        <w:t>万元，占收入合计的23.86%；政府性基金预算财政拨款收入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14593.64</w:t>
      </w:r>
      <w:r>
        <w:rPr>
          <w:rFonts w:hint="eastAsia" w:ascii="仿宋_GB2312" w:eastAsia="仿宋_GB2312"/>
          <w:sz w:val="28"/>
          <w:szCs w:val="28"/>
        </w:rPr>
        <w:t>万元，占收入合计的75.09%；</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204.12</w:t>
      </w:r>
      <w:r>
        <w:rPr>
          <w:rFonts w:hint="eastAsia" w:ascii="仿宋_GB2312" w:eastAsia="仿宋_GB2312"/>
          <w:sz w:val="28"/>
          <w:szCs w:val="28"/>
        </w:rPr>
        <w:t>万元，占收入合计的1.05%。</w:t>
      </w:r>
    </w:p>
    <w:p>
      <w:pPr>
        <w:pStyle w:val="2"/>
        <w:jc w:val="center"/>
        <w:rPr>
          <w:rFonts w:hint="eastAsia" w:eastAsia="仿宋_GB2312"/>
          <w:color w:val="auto"/>
          <w:lang w:val="en-US" w:eastAsia="zh-CN"/>
        </w:rPr>
      </w:pPr>
      <w:r>
        <w:rPr>
          <w:rFonts w:hint="eastAsia" w:ascii="仿宋_GB2312" w:eastAsia="仿宋_GB2312"/>
          <w:color w:val="000000"/>
          <w:sz w:val="32"/>
        </w:rPr>
        <w:t>图1：收入</w:t>
      </w:r>
      <w:r>
        <w:rPr>
          <w:rFonts w:hint="eastAsia" w:ascii="仿宋_GB2312" w:eastAsia="仿宋_GB2312"/>
          <w:color w:val="auto"/>
          <w:sz w:val="32"/>
          <w:lang w:eastAsia="zh-CN"/>
        </w:rPr>
        <w:t>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18449.86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减少473.4</w:t>
      </w:r>
      <w:r>
        <w:rPr>
          <w:rFonts w:hint="eastAsia" w:ascii="仿宋_GB2312" w:eastAsia="仿宋_GB2312"/>
          <w:sz w:val="28"/>
          <w:szCs w:val="28"/>
          <w:lang w:val="en-US" w:eastAsia="zh-CN"/>
        </w:rPr>
        <w:t>8</w:t>
      </w:r>
      <w:r>
        <w:rPr>
          <w:rFonts w:hint="eastAsia" w:ascii="仿宋_GB2312" w:eastAsia="仿宋_GB2312"/>
          <w:sz w:val="28"/>
          <w:szCs w:val="28"/>
        </w:rPr>
        <w:t>万元，下降2.5%，其中：基本支出</w:t>
      </w:r>
      <w:r>
        <w:rPr>
          <w:rFonts w:ascii="仿宋_GB2312" w:eastAsia="仿宋_GB2312"/>
          <w:sz w:val="28"/>
          <w:szCs w:val="28"/>
        </w:rPr>
        <w:t>16956.54</w:t>
      </w:r>
      <w:r>
        <w:rPr>
          <w:rFonts w:hint="eastAsia" w:ascii="仿宋_GB2312" w:eastAsia="仿宋_GB2312"/>
          <w:sz w:val="28"/>
          <w:szCs w:val="28"/>
        </w:rPr>
        <w:t>万元，占支出合计的91.91%；项目支出</w:t>
      </w:r>
      <w:r>
        <w:rPr>
          <w:rFonts w:ascii="仿宋_GB2312" w:eastAsia="仿宋_GB2312"/>
          <w:sz w:val="28"/>
          <w:szCs w:val="28"/>
        </w:rPr>
        <w:t>1493.31</w:t>
      </w:r>
      <w:r>
        <w:rPr>
          <w:rFonts w:hint="eastAsia" w:ascii="仿宋_GB2312" w:eastAsia="仿宋_GB2312"/>
          <w:sz w:val="28"/>
          <w:szCs w:val="28"/>
        </w:rPr>
        <w:t>万元，占支出合计的8.09%;上缴上级支出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color w:val="auto"/>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4637.</w:t>
      </w:r>
      <w:r>
        <w:rPr>
          <w:rFonts w:hint="eastAsia" w:ascii="仿宋_GB2312" w:eastAsia="仿宋_GB2312"/>
          <w:sz w:val="28"/>
          <w:szCs w:val="28"/>
          <w:lang w:val="en-US" w:eastAsia="zh-CN"/>
        </w:rPr>
        <w:t>39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373.71万元，增长8.77%。</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2024年度根据资金管理办法拨付公共卫生经费、中医药事务经费、以及疾病预防控制事务经费较上年度有所增长，本单位在以上几项工作中资金投入增加</w:t>
      </w:r>
      <w:r>
        <w:rPr>
          <w:rFonts w:hint="eastAsia" w:ascii="仿宋_GB2312" w:eastAsia="仿宋_GB2312"/>
          <w:color w:val="auto"/>
          <w:sz w:val="28"/>
          <w:szCs w:val="28"/>
        </w:rPr>
        <w:t>。</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2024年度一般公共预算财政拨款支出</w:t>
      </w:r>
      <w:r>
        <w:rPr>
          <w:rFonts w:ascii="仿宋_GB2312" w:eastAsia="仿宋_GB2312"/>
          <w:sz w:val="28"/>
          <w:szCs w:val="28"/>
        </w:rPr>
        <w:t>4637.</w:t>
      </w:r>
      <w:r>
        <w:rPr>
          <w:rFonts w:hint="eastAsia" w:ascii="仿宋_GB2312" w:eastAsia="仿宋_GB2312"/>
          <w:sz w:val="28"/>
          <w:szCs w:val="28"/>
          <w:lang w:val="en-US" w:eastAsia="zh-CN"/>
        </w:rPr>
        <w:t>39</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4.09</w:t>
      </w:r>
      <w:r>
        <w:rPr>
          <w:rFonts w:hint="eastAsia" w:ascii="仿宋_GB2312" w:eastAsia="仿宋_GB2312"/>
          <w:sz w:val="28"/>
          <w:szCs w:val="28"/>
        </w:rPr>
        <w:t>万元，占本年财政拨款支出0</w:t>
      </w:r>
      <w:r>
        <w:rPr>
          <w:rFonts w:ascii="仿宋_GB2312" w:eastAsia="仿宋_GB2312"/>
          <w:sz w:val="28"/>
          <w:szCs w:val="28"/>
        </w:rPr>
        <w:t>.</w:t>
      </w:r>
      <w:r>
        <w:rPr>
          <w:rFonts w:hint="eastAsia" w:ascii="仿宋_GB2312" w:eastAsia="仿宋_GB2312"/>
          <w:sz w:val="28"/>
          <w:szCs w:val="28"/>
          <w:lang w:val="en-US" w:eastAsia="zh-CN"/>
        </w:rPr>
        <w:t>10</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334.94万元，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7.22</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4298.37万元，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92.68</w:t>
      </w:r>
      <w:r>
        <w:rPr>
          <w:rFonts w:hint="eastAsia" w:ascii="仿宋_GB2312" w:eastAsia="仿宋_GB2312"/>
          <w:sz w:val="28"/>
          <w:szCs w:val="28"/>
        </w:rPr>
        <w:t>%</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1、</w:t>
      </w:r>
      <w:r>
        <w:rPr>
          <w:rFonts w:hint="eastAsia" w:ascii="仿宋_GB2312" w:eastAsia="仿宋_GB2312"/>
          <w:sz w:val="28"/>
          <w:szCs w:val="28"/>
          <w:lang w:eastAsia="zh-CN"/>
        </w:rPr>
        <w:t>“</w:t>
      </w:r>
      <w:r>
        <w:rPr>
          <w:rFonts w:hint="eastAsia" w:ascii="仿宋_GB2312" w:eastAsia="仿宋_GB2312"/>
          <w:sz w:val="28"/>
          <w:szCs w:val="28"/>
        </w:rPr>
        <w:t>教育支出</w:t>
      </w:r>
      <w:r>
        <w:rPr>
          <w:rFonts w:hint="eastAsia" w:ascii="仿宋_GB2312" w:eastAsia="仿宋_GB2312"/>
          <w:sz w:val="28"/>
          <w:szCs w:val="28"/>
          <w:lang w:eastAsia="zh-CN"/>
        </w:rPr>
        <w:t>”（</w:t>
      </w:r>
      <w:r>
        <w:rPr>
          <w:rFonts w:hint="eastAsia" w:ascii="仿宋_GB2312" w:eastAsia="仿宋_GB2312"/>
          <w:sz w:val="28"/>
          <w:szCs w:val="28"/>
          <w:lang w:val="en-US" w:eastAsia="zh-CN"/>
        </w:rPr>
        <w:t>类</w:t>
      </w:r>
      <w:r>
        <w:rPr>
          <w:rFonts w:hint="eastAsia" w:ascii="仿宋_GB2312" w:eastAsia="仿宋_GB2312"/>
          <w:sz w:val="28"/>
          <w:szCs w:val="28"/>
          <w:lang w:eastAsia="zh-CN"/>
        </w:rPr>
        <w:t>）</w:t>
      </w:r>
      <w:r>
        <w:rPr>
          <w:rFonts w:hint="eastAsia" w:ascii="仿宋_GB2312" w:eastAsia="仿宋_GB2312"/>
          <w:sz w:val="28"/>
          <w:szCs w:val="28"/>
          <w:lang w:val="en-US" w:eastAsia="zh-CN"/>
        </w:rPr>
        <w:t>2024年度</w:t>
      </w:r>
      <w:r>
        <w:rPr>
          <w:rFonts w:hint="eastAsia" w:ascii="仿宋_GB2312" w:eastAsia="仿宋_GB2312"/>
          <w:sz w:val="28"/>
          <w:szCs w:val="28"/>
        </w:rPr>
        <w:t>年初预算</w:t>
      </w:r>
      <w:r>
        <w:rPr>
          <w:rFonts w:hint="eastAsia" w:ascii="仿宋_GB2312" w:eastAsia="仿宋_GB2312"/>
          <w:sz w:val="28"/>
          <w:szCs w:val="28"/>
          <w:lang w:val="en-US" w:eastAsia="zh-CN"/>
        </w:rPr>
        <w:t>4.09万元</w:t>
      </w:r>
      <w:r>
        <w:rPr>
          <w:rFonts w:hint="eastAsia" w:ascii="仿宋_GB2312" w:eastAsia="仿宋_GB2312"/>
          <w:sz w:val="28"/>
          <w:szCs w:val="28"/>
          <w:lang w:eastAsia="zh-CN"/>
        </w:rPr>
        <w:t>，</w:t>
      </w:r>
      <w:r>
        <w:rPr>
          <w:rFonts w:hint="eastAsia" w:ascii="仿宋_GB2312" w:eastAsia="仿宋_GB2312"/>
          <w:sz w:val="28"/>
          <w:szCs w:val="28"/>
        </w:rPr>
        <w:t>2024年度</w:t>
      </w:r>
      <w:r>
        <w:rPr>
          <w:rFonts w:hint="eastAsia" w:ascii="仿宋_GB2312" w:eastAsia="仿宋_GB2312"/>
          <w:sz w:val="28"/>
          <w:szCs w:val="28"/>
          <w:lang w:val="en-US" w:eastAsia="zh-CN"/>
        </w:rPr>
        <w:t>决算4.09万元，</w:t>
      </w:r>
      <w:r>
        <w:rPr>
          <w:rFonts w:hint="eastAsia" w:ascii="仿宋_GB2312" w:eastAsia="仿宋_GB2312"/>
          <w:sz w:val="28"/>
          <w:szCs w:val="28"/>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val="en-US" w:eastAsia="zh-CN"/>
        </w:rPr>
        <w:t>，其中:</w:t>
      </w:r>
    </w:p>
    <w:p>
      <w:pPr>
        <w:tabs>
          <w:tab w:val="center" w:pos="6979"/>
        </w:tabs>
        <w:spacing w:line="580" w:lineRule="exact"/>
        <w:ind w:firstLine="57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eastAsia="zh-CN"/>
        </w:rPr>
        <w:t>“进修及培训”</w:t>
      </w:r>
      <w:r>
        <w:rPr>
          <w:rFonts w:hint="eastAsia" w:ascii="仿宋_GB2312" w:eastAsia="仿宋_GB2312"/>
          <w:color w:val="auto"/>
          <w:sz w:val="28"/>
          <w:szCs w:val="28"/>
          <w:highlight w:val="none"/>
          <w:lang w:val="en-US" w:eastAsia="zh-CN"/>
        </w:rPr>
        <w:t>2024</w:t>
      </w:r>
      <w:r>
        <w:rPr>
          <w:rFonts w:hint="eastAsia" w:ascii="仿宋_GB2312" w:eastAsia="仿宋_GB2312"/>
          <w:color w:val="auto"/>
          <w:sz w:val="28"/>
          <w:szCs w:val="28"/>
          <w:highlight w:val="none"/>
        </w:rPr>
        <w:t>年初预算</w:t>
      </w:r>
      <w:r>
        <w:rPr>
          <w:rFonts w:hint="eastAsia" w:ascii="仿宋_GB2312" w:eastAsia="仿宋_GB2312"/>
          <w:color w:val="auto"/>
          <w:sz w:val="28"/>
          <w:szCs w:val="28"/>
          <w:highlight w:val="none"/>
          <w:lang w:val="en-US" w:eastAsia="zh-CN"/>
        </w:rPr>
        <w:t>4.09万元，2024年度决算4.09万元，</w:t>
      </w:r>
      <w:r>
        <w:rPr>
          <w:rFonts w:hint="eastAsia" w:ascii="仿宋_GB2312" w:eastAsia="仿宋_GB2312"/>
          <w:color w:val="auto"/>
          <w:sz w:val="28"/>
          <w:szCs w:val="28"/>
          <w:highlight w:val="none"/>
        </w:rPr>
        <w:t>完成年初预算的</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2、“社会保障和就业支出”（类）2024年度年初预算319.41万元，2024年度决算334.93万元，比2024年年初预算提高15.53万元，</w:t>
      </w:r>
      <w:r>
        <w:rPr>
          <w:rFonts w:hint="eastAsia" w:ascii="仿宋_GB2312" w:eastAsia="仿宋_GB2312"/>
          <w:sz w:val="28"/>
          <w:szCs w:val="28"/>
        </w:rPr>
        <w:t>完成年初预算的</w:t>
      </w:r>
      <w:r>
        <w:rPr>
          <w:rFonts w:hint="eastAsia" w:ascii="仿宋_GB2312" w:eastAsia="仿宋_GB2312"/>
          <w:sz w:val="28"/>
          <w:szCs w:val="28"/>
          <w:lang w:val="en-US" w:eastAsia="zh-CN"/>
        </w:rPr>
        <w:t>104.86</w:t>
      </w:r>
      <w:r>
        <w:rPr>
          <w:rFonts w:hint="eastAsia" w:ascii="仿宋_GB2312" w:eastAsia="仿宋_GB2312"/>
          <w:sz w:val="28"/>
          <w:szCs w:val="28"/>
        </w:rPr>
        <w:t>%</w:t>
      </w:r>
      <w:r>
        <w:rPr>
          <w:rFonts w:hint="eastAsia" w:ascii="仿宋_GB2312" w:eastAsia="仿宋_GB2312"/>
          <w:sz w:val="28"/>
          <w:szCs w:val="28"/>
          <w:lang w:val="en-US" w:eastAsia="zh-CN"/>
        </w:rPr>
        <w:t>。其中:</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“行政事业单位养老支出”（款）2024年度年初预算数319.41万元，</w:t>
      </w:r>
      <w:r>
        <w:rPr>
          <w:rFonts w:hint="eastAsia" w:ascii="仿宋_GB2312" w:eastAsia="仿宋_GB2312"/>
          <w:sz w:val="28"/>
          <w:szCs w:val="28"/>
        </w:rPr>
        <w:t>2024年度</w:t>
      </w:r>
      <w:r>
        <w:rPr>
          <w:rFonts w:hint="eastAsia" w:ascii="仿宋_GB2312" w:eastAsia="仿宋_GB2312"/>
          <w:sz w:val="28"/>
          <w:szCs w:val="28"/>
          <w:lang w:val="en-US" w:eastAsia="zh-CN"/>
        </w:rPr>
        <w:t>决算333.71万元，</w:t>
      </w:r>
      <w:r>
        <w:rPr>
          <w:rFonts w:hint="eastAsia" w:ascii="仿宋_GB2312" w:eastAsia="仿宋_GB2312"/>
          <w:sz w:val="28"/>
          <w:szCs w:val="28"/>
        </w:rPr>
        <w:t>完成年初预算的</w:t>
      </w:r>
      <w:r>
        <w:rPr>
          <w:rFonts w:hint="eastAsia" w:ascii="仿宋_GB2312" w:eastAsia="仿宋_GB2312"/>
          <w:sz w:val="28"/>
          <w:szCs w:val="28"/>
          <w:lang w:val="en-US" w:eastAsia="zh-CN"/>
        </w:rPr>
        <w:t>104.48</w:t>
      </w:r>
      <w:r>
        <w:rPr>
          <w:rFonts w:hint="eastAsia" w:ascii="仿宋_GB2312" w:eastAsia="仿宋_GB2312"/>
          <w:sz w:val="28"/>
          <w:szCs w:val="28"/>
        </w:rPr>
        <w:t>%</w:t>
      </w:r>
      <w:r>
        <w:rPr>
          <w:rFonts w:hint="eastAsia" w:ascii="仿宋_GB2312" w:eastAsia="仿宋_GB2312"/>
          <w:sz w:val="28"/>
          <w:szCs w:val="28"/>
          <w:lang w:val="en-US" w:eastAsia="zh-CN"/>
        </w:rPr>
        <w:t>。主要原因：根据北京市统一政策发放离退休人员工资、实施养老保险制度由单位缴纳的职业年金和基本养老保险缴费。</w:t>
      </w:r>
      <w:r>
        <w:rPr>
          <w:rFonts w:hint="eastAsia" w:ascii="仿宋_GB2312" w:eastAsia="仿宋_GB2312"/>
          <w:color w:val="auto"/>
          <w:sz w:val="28"/>
          <w:szCs w:val="28"/>
          <w:lang w:val="en-US" w:eastAsia="zh-CN"/>
        </w:rPr>
        <w:t>按照人事部门规定，调整人员绩效工资标准。</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“社会福利”（款）2024年度年初预算数0万元，</w:t>
      </w:r>
      <w:r>
        <w:rPr>
          <w:rFonts w:hint="eastAsia" w:ascii="仿宋_GB2312" w:eastAsia="仿宋_GB2312"/>
          <w:sz w:val="28"/>
          <w:szCs w:val="28"/>
        </w:rPr>
        <w:t>2024年度</w:t>
      </w:r>
      <w:r>
        <w:rPr>
          <w:rFonts w:hint="eastAsia" w:ascii="仿宋_GB2312" w:eastAsia="仿宋_GB2312"/>
          <w:sz w:val="28"/>
          <w:szCs w:val="28"/>
          <w:lang w:val="en-US" w:eastAsia="zh-CN"/>
        </w:rPr>
        <w:t>决算0.024万元。主要原因：当年增加四就近人员体检材料费。</w:t>
      </w:r>
      <w:bookmarkStart w:id="0" w:name="_GoBack"/>
      <w:bookmarkEnd w:id="0"/>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“其他生活救助”（款）2024年度年初预算数0万元，</w:t>
      </w:r>
      <w:r>
        <w:rPr>
          <w:rFonts w:hint="eastAsia" w:ascii="仿宋_GB2312" w:eastAsia="仿宋_GB2312"/>
          <w:sz w:val="28"/>
          <w:szCs w:val="28"/>
        </w:rPr>
        <w:t>2024年度</w:t>
      </w:r>
      <w:r>
        <w:rPr>
          <w:rFonts w:hint="eastAsia" w:ascii="仿宋_GB2312" w:eastAsia="仿宋_GB2312"/>
          <w:sz w:val="28"/>
          <w:szCs w:val="28"/>
          <w:lang w:val="en-US" w:eastAsia="zh-CN"/>
        </w:rPr>
        <w:t>决算1.20万元。主要原因：当年增加单位公用经费。</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w:t>
      </w:r>
      <w:r>
        <w:rPr>
          <w:rFonts w:hint="eastAsia" w:ascii="仿宋_GB2312" w:eastAsia="仿宋_GB2312"/>
          <w:sz w:val="28"/>
          <w:szCs w:val="28"/>
          <w:lang w:val="en-US" w:eastAsia="zh-CN"/>
        </w:rPr>
        <w:t>2024年度年初预算数3207.15万元，</w:t>
      </w:r>
      <w:r>
        <w:rPr>
          <w:rFonts w:hint="eastAsia" w:ascii="仿宋_GB2312" w:eastAsia="仿宋_GB2312"/>
          <w:sz w:val="28"/>
          <w:szCs w:val="28"/>
        </w:rPr>
        <w:t>2024年度</w:t>
      </w:r>
      <w:r>
        <w:rPr>
          <w:rFonts w:hint="eastAsia" w:ascii="仿宋_GB2312" w:eastAsia="仿宋_GB2312"/>
          <w:sz w:val="28"/>
          <w:szCs w:val="28"/>
          <w:lang w:val="en-US" w:eastAsia="zh-CN"/>
        </w:rPr>
        <w:t>决算4298.37万元，</w:t>
      </w:r>
      <w:r>
        <w:rPr>
          <w:rFonts w:hint="eastAsia" w:ascii="仿宋_GB2312" w:eastAsia="仿宋_GB2312"/>
          <w:sz w:val="28"/>
          <w:szCs w:val="28"/>
        </w:rPr>
        <w:t>完成年初预算的</w:t>
      </w:r>
      <w:r>
        <w:rPr>
          <w:rFonts w:hint="eastAsia" w:ascii="仿宋_GB2312" w:eastAsia="仿宋_GB2312"/>
          <w:sz w:val="28"/>
          <w:szCs w:val="28"/>
          <w:lang w:val="en-US" w:eastAsia="zh-CN"/>
        </w:rPr>
        <w:t>134.02</w:t>
      </w:r>
      <w:r>
        <w:rPr>
          <w:rFonts w:hint="eastAsia" w:ascii="仿宋_GB2312" w:eastAsia="仿宋_GB2312"/>
          <w:sz w:val="28"/>
          <w:szCs w:val="28"/>
        </w:rPr>
        <w:t>%</w:t>
      </w:r>
      <w:r>
        <w:rPr>
          <w:rFonts w:hint="eastAsia" w:ascii="仿宋_GB2312" w:eastAsia="仿宋_GB2312"/>
          <w:sz w:val="28"/>
          <w:szCs w:val="28"/>
          <w:lang w:val="en-US" w:eastAsia="zh-CN"/>
        </w:rPr>
        <w:t>。</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“卫生健康管理事务”（款）</w:t>
      </w:r>
      <w:r>
        <w:rPr>
          <w:rFonts w:hint="eastAsia" w:ascii="仿宋_GB2312" w:eastAsia="仿宋_GB2312"/>
          <w:sz w:val="28"/>
          <w:szCs w:val="28"/>
          <w:lang w:val="en-US" w:eastAsia="zh-CN"/>
        </w:rPr>
        <w:t>2024年度年初预算数0万元，</w:t>
      </w:r>
      <w:r>
        <w:rPr>
          <w:rFonts w:hint="eastAsia" w:ascii="仿宋_GB2312" w:eastAsia="仿宋_GB2312"/>
          <w:sz w:val="28"/>
          <w:szCs w:val="28"/>
        </w:rPr>
        <w:t>2024年度</w:t>
      </w:r>
      <w:r>
        <w:rPr>
          <w:rFonts w:hint="eastAsia" w:ascii="仿宋_GB2312" w:eastAsia="仿宋_GB2312"/>
          <w:sz w:val="28"/>
          <w:szCs w:val="28"/>
          <w:lang w:val="en-US" w:eastAsia="zh-CN"/>
        </w:rPr>
        <w:t>决算1.52万元。</w:t>
      </w:r>
      <w:r>
        <w:rPr>
          <w:rFonts w:hint="eastAsia" w:ascii="仿宋_GB2312" w:eastAsia="仿宋_GB2312"/>
          <w:sz w:val="28"/>
          <w:szCs w:val="28"/>
        </w:rPr>
        <w:t>主要</w:t>
      </w:r>
      <w:r>
        <w:rPr>
          <w:rFonts w:hint="eastAsia" w:ascii="仿宋_GB2312" w:eastAsia="仿宋_GB2312"/>
          <w:sz w:val="28"/>
          <w:szCs w:val="28"/>
          <w:lang w:eastAsia="zh-CN"/>
        </w:rPr>
        <w:t>原因：</w:t>
      </w:r>
      <w:r>
        <w:rPr>
          <w:rFonts w:hint="eastAsia" w:ascii="仿宋_GB2312" w:eastAsia="仿宋_GB2312"/>
          <w:sz w:val="28"/>
          <w:szCs w:val="28"/>
        </w:rPr>
        <w:t>根据本部门支出功能定位，</w:t>
      </w:r>
      <w:r>
        <w:rPr>
          <w:rFonts w:hint="eastAsia" w:ascii="仿宋_GB2312" w:eastAsia="仿宋_GB2312"/>
          <w:sz w:val="28"/>
          <w:szCs w:val="28"/>
          <w:lang w:eastAsia="zh-CN"/>
        </w:rPr>
        <w:t>当年增加用于</w:t>
      </w:r>
      <w:r>
        <w:rPr>
          <w:rFonts w:hint="eastAsia" w:ascii="仿宋_GB2312" w:eastAsia="仿宋_GB2312"/>
          <w:sz w:val="28"/>
          <w:szCs w:val="28"/>
        </w:rPr>
        <w:t>弥补单位基本药物支出成本。</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“基层医疗卫生机构”（款）</w:t>
      </w:r>
      <w:r>
        <w:rPr>
          <w:rFonts w:hint="eastAsia" w:ascii="仿宋_GB2312" w:eastAsia="仿宋_GB2312"/>
          <w:sz w:val="28"/>
          <w:szCs w:val="28"/>
          <w:lang w:val="en-US" w:eastAsia="zh-CN"/>
        </w:rPr>
        <w:t>2024年度年初预算数3049.23万元，</w:t>
      </w:r>
      <w:r>
        <w:rPr>
          <w:rFonts w:hint="eastAsia" w:ascii="仿宋_GB2312" w:eastAsia="仿宋_GB2312"/>
          <w:sz w:val="28"/>
          <w:szCs w:val="28"/>
        </w:rPr>
        <w:t>2024年度</w:t>
      </w:r>
      <w:r>
        <w:rPr>
          <w:rFonts w:hint="eastAsia" w:ascii="仿宋_GB2312" w:eastAsia="仿宋_GB2312"/>
          <w:sz w:val="28"/>
          <w:szCs w:val="28"/>
          <w:lang w:val="en-US" w:eastAsia="zh-CN"/>
        </w:rPr>
        <w:t>决算3668.30万元，</w:t>
      </w:r>
      <w:r>
        <w:rPr>
          <w:rFonts w:hint="eastAsia" w:ascii="仿宋_GB2312" w:eastAsia="仿宋_GB2312"/>
          <w:sz w:val="28"/>
          <w:szCs w:val="28"/>
        </w:rPr>
        <w:t>完成年初预算的</w:t>
      </w:r>
      <w:r>
        <w:rPr>
          <w:rFonts w:hint="eastAsia" w:ascii="仿宋_GB2312" w:eastAsia="仿宋_GB2312"/>
          <w:sz w:val="28"/>
          <w:szCs w:val="28"/>
          <w:lang w:val="en-US" w:eastAsia="zh-CN"/>
        </w:rPr>
        <w:t>120.30</w:t>
      </w:r>
      <w:r>
        <w:rPr>
          <w:rFonts w:hint="eastAsia" w:ascii="仿宋_GB2312" w:eastAsia="仿宋_GB2312"/>
          <w:sz w:val="28"/>
          <w:szCs w:val="28"/>
        </w:rPr>
        <w:t>%</w:t>
      </w:r>
      <w:r>
        <w:rPr>
          <w:rFonts w:hint="eastAsia" w:ascii="仿宋_GB2312" w:eastAsia="仿宋_GB2312"/>
          <w:sz w:val="28"/>
          <w:szCs w:val="28"/>
          <w:lang w:val="en-US" w:eastAsia="zh-CN"/>
        </w:rPr>
        <w:t>。</w:t>
      </w:r>
      <w:r>
        <w:rPr>
          <w:rFonts w:hint="eastAsia" w:ascii="仿宋_GB2312" w:eastAsia="仿宋_GB2312"/>
          <w:sz w:val="28"/>
          <w:szCs w:val="28"/>
        </w:rPr>
        <w:t>主要</w:t>
      </w:r>
      <w:r>
        <w:rPr>
          <w:rFonts w:hint="eastAsia" w:ascii="仿宋_GB2312" w:eastAsia="仿宋_GB2312"/>
          <w:sz w:val="28"/>
          <w:szCs w:val="28"/>
          <w:lang w:eastAsia="zh-CN"/>
        </w:rPr>
        <w:t>原因：</w:t>
      </w:r>
      <w:r>
        <w:rPr>
          <w:rFonts w:hint="eastAsia" w:ascii="仿宋_GB2312" w:eastAsia="仿宋_GB2312"/>
          <w:sz w:val="28"/>
          <w:szCs w:val="28"/>
        </w:rPr>
        <w:t>根据本部门支出功能定位，按照北京市统一政策发放的职工工资在此科目列示。</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“公共卫生”（款）</w:t>
      </w:r>
      <w:r>
        <w:rPr>
          <w:rFonts w:hint="eastAsia" w:ascii="仿宋_GB2312" w:eastAsia="仿宋_GB2312"/>
          <w:sz w:val="28"/>
          <w:szCs w:val="28"/>
          <w:lang w:val="en-US" w:eastAsia="zh-CN"/>
        </w:rPr>
        <w:t>2024年度年初预算数109.42万元，</w:t>
      </w:r>
      <w:r>
        <w:rPr>
          <w:rFonts w:hint="eastAsia" w:ascii="仿宋_GB2312" w:eastAsia="仿宋_GB2312"/>
          <w:sz w:val="28"/>
          <w:szCs w:val="28"/>
        </w:rPr>
        <w:t>2024年度</w:t>
      </w:r>
      <w:r>
        <w:rPr>
          <w:rFonts w:hint="eastAsia" w:ascii="仿宋_GB2312" w:eastAsia="仿宋_GB2312"/>
          <w:sz w:val="28"/>
          <w:szCs w:val="28"/>
          <w:lang w:val="en-US" w:eastAsia="zh-CN"/>
        </w:rPr>
        <w:t>决算372.49万元，</w:t>
      </w:r>
      <w:r>
        <w:rPr>
          <w:rFonts w:hint="eastAsia" w:ascii="仿宋_GB2312" w:eastAsia="仿宋_GB2312"/>
          <w:sz w:val="28"/>
          <w:szCs w:val="28"/>
        </w:rPr>
        <w:t>完成年初预算的</w:t>
      </w:r>
      <w:r>
        <w:rPr>
          <w:rFonts w:hint="eastAsia" w:ascii="仿宋_GB2312" w:eastAsia="仿宋_GB2312"/>
          <w:sz w:val="28"/>
          <w:szCs w:val="28"/>
          <w:lang w:val="en-US" w:eastAsia="zh-CN"/>
        </w:rPr>
        <w:t>340.42</w:t>
      </w:r>
      <w:r>
        <w:rPr>
          <w:rFonts w:hint="eastAsia" w:ascii="仿宋_GB2312" w:eastAsia="仿宋_GB2312"/>
          <w:sz w:val="28"/>
          <w:szCs w:val="28"/>
        </w:rPr>
        <w:t>%</w:t>
      </w:r>
      <w:r>
        <w:rPr>
          <w:rFonts w:hint="eastAsia" w:ascii="仿宋_GB2312" w:eastAsia="仿宋_GB2312"/>
          <w:sz w:val="28"/>
          <w:szCs w:val="28"/>
          <w:lang w:val="en-US" w:eastAsia="zh-CN"/>
        </w:rPr>
        <w:t>。</w:t>
      </w:r>
      <w:r>
        <w:rPr>
          <w:rFonts w:hint="eastAsia" w:ascii="仿宋_GB2312" w:eastAsia="仿宋_GB2312"/>
          <w:sz w:val="28"/>
          <w:szCs w:val="28"/>
        </w:rPr>
        <w:t>主要</w:t>
      </w:r>
      <w:r>
        <w:rPr>
          <w:rFonts w:hint="eastAsia" w:ascii="仿宋_GB2312" w:eastAsia="仿宋_GB2312"/>
          <w:sz w:val="28"/>
          <w:szCs w:val="28"/>
          <w:lang w:eastAsia="zh-CN"/>
        </w:rPr>
        <w:t>原因：</w:t>
      </w:r>
      <w:r>
        <w:rPr>
          <w:rFonts w:hint="eastAsia" w:ascii="仿宋_GB2312" w:eastAsia="仿宋_GB2312"/>
          <w:sz w:val="28"/>
          <w:szCs w:val="28"/>
        </w:rPr>
        <w:t>城乡居民免费提供公共卫生服务</w:t>
      </w:r>
      <w:r>
        <w:rPr>
          <w:rFonts w:hint="eastAsia" w:ascii="仿宋_GB2312" w:eastAsia="仿宋_GB2312"/>
          <w:sz w:val="28"/>
          <w:szCs w:val="28"/>
          <w:lang w:eastAsia="zh-CN"/>
        </w:rPr>
        <w:t>及</w:t>
      </w:r>
      <w:r>
        <w:rPr>
          <w:rFonts w:hint="eastAsia" w:ascii="仿宋_GB2312" w:eastAsia="仿宋_GB2312"/>
          <w:sz w:val="28"/>
          <w:szCs w:val="28"/>
        </w:rPr>
        <w:t>重大公共卫生专项工作。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“计划生育事务”（款）</w:t>
      </w:r>
      <w:r>
        <w:rPr>
          <w:rFonts w:hint="eastAsia" w:ascii="仿宋_GB2312" w:eastAsia="仿宋_GB2312"/>
          <w:sz w:val="28"/>
          <w:szCs w:val="28"/>
          <w:lang w:val="en-US" w:eastAsia="zh-CN"/>
        </w:rPr>
        <w:t>2024年度年初预算数4.90万元，</w:t>
      </w:r>
      <w:r>
        <w:rPr>
          <w:rFonts w:hint="eastAsia" w:ascii="仿宋_GB2312" w:eastAsia="仿宋_GB2312"/>
          <w:sz w:val="28"/>
          <w:szCs w:val="28"/>
        </w:rPr>
        <w:t>2024年度</w:t>
      </w:r>
      <w:r>
        <w:rPr>
          <w:rFonts w:hint="eastAsia" w:ascii="仿宋_GB2312" w:eastAsia="仿宋_GB2312"/>
          <w:sz w:val="28"/>
          <w:szCs w:val="28"/>
          <w:lang w:val="en-US" w:eastAsia="zh-CN"/>
        </w:rPr>
        <w:t>决算4.90万元，</w:t>
      </w:r>
      <w:r>
        <w:rPr>
          <w:rFonts w:hint="eastAsia" w:ascii="仿宋_GB2312" w:eastAsia="仿宋_GB2312"/>
          <w:sz w:val="28"/>
          <w:szCs w:val="28"/>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val="en-US" w:eastAsia="zh-CN"/>
        </w:rPr>
        <w:t>。</w:t>
      </w:r>
      <w:r>
        <w:rPr>
          <w:rFonts w:hint="eastAsia" w:ascii="仿宋_GB2312" w:eastAsia="仿宋_GB2312"/>
          <w:sz w:val="28"/>
          <w:szCs w:val="28"/>
        </w:rPr>
        <w:t>主要</w:t>
      </w:r>
      <w:r>
        <w:rPr>
          <w:rFonts w:hint="eastAsia" w:ascii="仿宋_GB2312" w:eastAsia="仿宋_GB2312"/>
          <w:sz w:val="28"/>
          <w:szCs w:val="28"/>
          <w:lang w:eastAsia="zh-CN"/>
        </w:rPr>
        <w:t>原因：</w:t>
      </w:r>
      <w:r>
        <w:rPr>
          <w:rFonts w:hint="eastAsia" w:ascii="仿宋_GB2312" w:eastAsia="仿宋_GB2312"/>
          <w:sz w:val="28"/>
          <w:szCs w:val="28"/>
        </w:rPr>
        <w:t>支付长效妇女体检、两癌筛查劳务及材料费用。</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“行政事业单位医疗”（款）</w:t>
      </w:r>
      <w:r>
        <w:rPr>
          <w:rFonts w:hint="eastAsia" w:ascii="仿宋_GB2312" w:eastAsia="仿宋_GB2312"/>
          <w:sz w:val="28"/>
          <w:szCs w:val="28"/>
          <w:lang w:val="en-US" w:eastAsia="zh-CN"/>
        </w:rPr>
        <w:t>2024年度年初预算数0万元，</w:t>
      </w:r>
      <w:r>
        <w:rPr>
          <w:rFonts w:hint="eastAsia" w:ascii="仿宋_GB2312" w:eastAsia="仿宋_GB2312"/>
          <w:sz w:val="28"/>
          <w:szCs w:val="28"/>
        </w:rPr>
        <w:t>2024年度</w:t>
      </w:r>
      <w:r>
        <w:rPr>
          <w:rFonts w:hint="eastAsia" w:ascii="仿宋_GB2312" w:eastAsia="仿宋_GB2312"/>
          <w:sz w:val="28"/>
          <w:szCs w:val="28"/>
          <w:lang w:val="en-US" w:eastAsia="zh-CN"/>
        </w:rPr>
        <w:t>决算185.56万元。</w:t>
      </w:r>
      <w:r>
        <w:rPr>
          <w:rFonts w:hint="eastAsia" w:ascii="仿宋_GB2312" w:eastAsia="仿宋_GB2312"/>
          <w:sz w:val="28"/>
          <w:szCs w:val="28"/>
        </w:rPr>
        <w:t>主要</w:t>
      </w:r>
      <w:r>
        <w:rPr>
          <w:rFonts w:hint="eastAsia" w:ascii="仿宋_GB2312" w:eastAsia="仿宋_GB2312"/>
          <w:sz w:val="28"/>
          <w:szCs w:val="28"/>
          <w:lang w:eastAsia="zh-CN"/>
        </w:rPr>
        <w:t>原因：当年安排预算资金用于</w:t>
      </w:r>
      <w:r>
        <w:rPr>
          <w:rFonts w:hint="eastAsia" w:ascii="仿宋_GB2312" w:eastAsia="仿宋_GB2312"/>
          <w:sz w:val="28"/>
          <w:szCs w:val="28"/>
        </w:rPr>
        <w:t>社会保险缴费等支出。</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“中医药</w:t>
      </w:r>
      <w:r>
        <w:rPr>
          <w:rFonts w:hint="eastAsia" w:ascii="仿宋_GB2312" w:eastAsia="仿宋_GB2312"/>
          <w:sz w:val="28"/>
          <w:szCs w:val="28"/>
          <w:lang w:eastAsia="zh-CN"/>
        </w:rPr>
        <w:t>事务</w:t>
      </w:r>
      <w:r>
        <w:rPr>
          <w:rFonts w:hint="eastAsia" w:ascii="仿宋_GB2312" w:eastAsia="仿宋_GB2312"/>
          <w:sz w:val="28"/>
          <w:szCs w:val="28"/>
        </w:rPr>
        <w:t>”（款）</w:t>
      </w:r>
      <w:r>
        <w:rPr>
          <w:rFonts w:hint="eastAsia" w:ascii="仿宋_GB2312" w:eastAsia="仿宋_GB2312"/>
          <w:sz w:val="28"/>
          <w:szCs w:val="28"/>
          <w:lang w:val="en-US" w:eastAsia="zh-CN"/>
        </w:rPr>
        <w:t>2024年度年初预算数1.00万元，</w:t>
      </w:r>
      <w:r>
        <w:rPr>
          <w:rFonts w:hint="eastAsia" w:ascii="仿宋_GB2312" w:eastAsia="仿宋_GB2312"/>
          <w:sz w:val="28"/>
          <w:szCs w:val="28"/>
        </w:rPr>
        <w:t>2024年度</w:t>
      </w:r>
      <w:r>
        <w:rPr>
          <w:rFonts w:hint="eastAsia" w:ascii="仿宋_GB2312" w:eastAsia="仿宋_GB2312"/>
          <w:sz w:val="28"/>
          <w:szCs w:val="28"/>
          <w:lang w:val="en-US" w:eastAsia="zh-CN"/>
        </w:rPr>
        <w:t>决算23.00万元，</w:t>
      </w:r>
      <w:r>
        <w:rPr>
          <w:rFonts w:hint="eastAsia" w:ascii="仿宋_GB2312" w:eastAsia="仿宋_GB2312"/>
          <w:sz w:val="28"/>
          <w:szCs w:val="28"/>
        </w:rPr>
        <w:t>完成年初预算的</w:t>
      </w:r>
      <w:r>
        <w:rPr>
          <w:rFonts w:hint="eastAsia" w:ascii="仿宋_GB2312" w:eastAsia="仿宋_GB2312"/>
          <w:sz w:val="28"/>
          <w:szCs w:val="28"/>
          <w:lang w:val="en-US" w:eastAsia="zh-CN"/>
        </w:rPr>
        <w:t>2300</w:t>
      </w:r>
      <w:r>
        <w:rPr>
          <w:rFonts w:hint="eastAsia" w:ascii="仿宋_GB2312" w:eastAsia="仿宋_GB2312"/>
          <w:sz w:val="28"/>
          <w:szCs w:val="28"/>
        </w:rPr>
        <w:t>%</w:t>
      </w:r>
      <w:r>
        <w:rPr>
          <w:rFonts w:hint="eastAsia" w:ascii="仿宋_GB2312" w:eastAsia="仿宋_GB2312"/>
          <w:sz w:val="28"/>
          <w:szCs w:val="28"/>
          <w:lang w:val="en-US" w:eastAsia="zh-CN"/>
        </w:rPr>
        <w:t>。</w:t>
      </w:r>
      <w:r>
        <w:rPr>
          <w:rFonts w:hint="eastAsia" w:ascii="仿宋_GB2312" w:eastAsia="仿宋_GB2312"/>
          <w:sz w:val="28"/>
          <w:szCs w:val="28"/>
        </w:rPr>
        <w:t>主要</w:t>
      </w:r>
      <w:r>
        <w:rPr>
          <w:rFonts w:hint="eastAsia" w:ascii="仿宋_GB2312" w:eastAsia="仿宋_GB2312"/>
          <w:sz w:val="28"/>
          <w:szCs w:val="28"/>
          <w:lang w:eastAsia="zh-CN"/>
        </w:rPr>
        <w:t>原因：根据中医管理文件要求，增加</w:t>
      </w:r>
      <w:r>
        <w:rPr>
          <w:rFonts w:hint="eastAsia" w:ascii="仿宋_GB2312" w:eastAsia="仿宋_GB2312"/>
          <w:sz w:val="28"/>
          <w:szCs w:val="28"/>
        </w:rPr>
        <w:t>中医药人才培养和中医药振兴发展基层能力提升</w:t>
      </w:r>
      <w:r>
        <w:rPr>
          <w:rFonts w:hint="eastAsia" w:ascii="仿宋_GB2312" w:eastAsia="仿宋_GB2312"/>
          <w:sz w:val="28"/>
          <w:szCs w:val="28"/>
          <w:lang w:eastAsia="zh-CN"/>
        </w:rPr>
        <w:t>经费</w:t>
      </w:r>
      <w:r>
        <w:rPr>
          <w:rFonts w:hint="eastAsia" w:ascii="仿宋_GB2312" w:eastAsia="仿宋_GB2312"/>
          <w:sz w:val="28"/>
          <w:szCs w:val="28"/>
          <w:lang w:val="en-US" w:eastAsia="zh-CN"/>
        </w:rPr>
        <w:t>,用于提升本辖区内中医就医质量，以及发展本单位中医能力工作提升。</w:t>
      </w:r>
    </w:p>
    <w:p>
      <w:pPr>
        <w:tabs>
          <w:tab w:val="center" w:pos="6979"/>
        </w:tabs>
        <w:spacing w:line="580" w:lineRule="exact"/>
        <w:ind w:firstLine="570"/>
        <w:rPr>
          <w:rFonts w:hint="eastAsia"/>
          <w:lang w:eastAsia="zh-CN"/>
        </w:rPr>
      </w:pPr>
      <w:r>
        <w:rPr>
          <w:rFonts w:hint="eastAsia" w:ascii="仿宋_GB2312" w:eastAsia="仿宋_GB2312"/>
          <w:sz w:val="28"/>
          <w:szCs w:val="28"/>
        </w:rPr>
        <w:t>“其</w:t>
      </w:r>
      <w:r>
        <w:rPr>
          <w:rFonts w:hint="eastAsia" w:ascii="仿宋_GB2312" w:eastAsia="仿宋_GB2312"/>
          <w:sz w:val="28"/>
          <w:szCs w:val="28"/>
          <w:lang w:eastAsia="zh-CN"/>
        </w:rPr>
        <w:t>他</w:t>
      </w:r>
      <w:r>
        <w:rPr>
          <w:rFonts w:hint="eastAsia" w:ascii="仿宋_GB2312" w:eastAsia="仿宋_GB2312"/>
          <w:sz w:val="28"/>
          <w:szCs w:val="28"/>
        </w:rPr>
        <w:t>疾病预防控制事务”（款）</w:t>
      </w:r>
      <w:r>
        <w:rPr>
          <w:rFonts w:hint="eastAsia" w:ascii="仿宋_GB2312" w:eastAsia="仿宋_GB2312"/>
          <w:sz w:val="28"/>
          <w:szCs w:val="28"/>
          <w:lang w:val="en-US" w:eastAsia="zh-CN"/>
        </w:rPr>
        <w:t>2024年度年初预算数42.60万元，</w:t>
      </w:r>
      <w:r>
        <w:rPr>
          <w:rFonts w:hint="eastAsia" w:ascii="仿宋_GB2312" w:eastAsia="仿宋_GB2312"/>
          <w:sz w:val="28"/>
          <w:szCs w:val="28"/>
        </w:rPr>
        <w:t>2024年度</w:t>
      </w:r>
      <w:r>
        <w:rPr>
          <w:rFonts w:hint="eastAsia" w:ascii="仿宋_GB2312" w:eastAsia="仿宋_GB2312"/>
          <w:sz w:val="28"/>
          <w:szCs w:val="28"/>
          <w:lang w:val="en-US" w:eastAsia="zh-CN"/>
        </w:rPr>
        <w:t>决算42.60万元，</w:t>
      </w:r>
      <w:r>
        <w:rPr>
          <w:rFonts w:hint="eastAsia" w:ascii="仿宋_GB2312" w:eastAsia="仿宋_GB2312"/>
          <w:sz w:val="28"/>
          <w:szCs w:val="28"/>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w:t>
      </w:r>
      <w:r>
        <w:rPr>
          <w:rFonts w:hint="eastAsia" w:ascii="仿宋_GB2312" w:eastAsia="仿宋_GB2312"/>
          <w:sz w:val="28"/>
          <w:szCs w:val="28"/>
          <w:lang w:eastAsia="zh-CN"/>
        </w:rPr>
        <w:t>原因：</w:t>
      </w:r>
      <w:r>
        <w:rPr>
          <w:rFonts w:hint="eastAsia" w:ascii="仿宋_GB2312" w:eastAsia="仿宋_GB2312"/>
          <w:sz w:val="28"/>
          <w:szCs w:val="28"/>
        </w:rPr>
        <w:t>0-6岁儿童残疾筛查、流感疫苗接种、65岁以上老年人肺炎球菌疫苗接种等。</w:t>
      </w:r>
    </w:p>
    <w:p>
      <w:pPr>
        <w:numPr>
          <w:ilvl w:val="0"/>
          <w:numId w:val="1"/>
        </w:numPr>
        <w:spacing w:line="580" w:lineRule="exact"/>
        <w:ind w:firstLine="560" w:firstLineChars="200"/>
        <w:rPr>
          <w:rFonts w:hint="eastAsia" w:ascii="黑体" w:eastAsia="黑体"/>
          <w:b/>
          <w:sz w:val="28"/>
          <w:szCs w:val="28"/>
        </w:rPr>
      </w:pPr>
      <w:r>
        <w:rPr>
          <w:rFonts w:hint="eastAsia" w:ascii="黑体" w:eastAsia="黑体"/>
          <w:b/>
          <w:sz w:val="28"/>
          <w:szCs w:val="28"/>
        </w:rPr>
        <w:t>政府性基金预算财政拨款支出决算情况说明</w:t>
      </w:r>
    </w:p>
    <w:p>
      <w:pPr>
        <w:tabs>
          <w:tab w:val="center" w:pos="6979"/>
        </w:tabs>
        <w:spacing w:line="580" w:lineRule="exact"/>
        <w:ind w:firstLine="570"/>
      </w:pPr>
      <w:r>
        <w:rPr>
          <w:rFonts w:hint="eastAsia" w:ascii="仿宋_GB2312" w:eastAsia="仿宋_GB2312"/>
          <w:sz w:val="28"/>
          <w:szCs w:val="28"/>
        </w:rPr>
        <w:t>本年度无此项支出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本年度无此项支出</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hint="eastAsia" w:ascii="仿宋_GB2312" w:eastAsia="仿宋_GB2312"/>
          <w:sz w:val="28"/>
          <w:szCs w:val="28"/>
          <w:lang w:val="en-US" w:eastAsia="zh-CN"/>
        </w:rPr>
        <w:t>3144.07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ascii="仿宋_GB2312" w:eastAsia="仿宋_GB2312"/>
          <w:b/>
          <w:sz w:val="32"/>
          <w:szCs w:val="32"/>
        </w:rPr>
      </w:pPr>
    </w:p>
    <w:p>
      <w:pPr>
        <w:pStyle w:val="2"/>
        <w:rPr>
          <w:rFonts w:ascii="仿宋_GB2312" w:eastAsia="仿宋_GB2312"/>
          <w:b/>
          <w:sz w:val="32"/>
          <w:szCs w:val="32"/>
        </w:rPr>
      </w:pPr>
    </w:p>
    <w:p>
      <w:pPr>
        <w:rPr>
          <w:rFonts w:ascii="仿宋_GB2312" w:eastAsia="仿宋_GB2312"/>
          <w:b/>
          <w:sz w:val="32"/>
          <w:szCs w:val="32"/>
        </w:rPr>
      </w:pPr>
    </w:p>
    <w:p>
      <w:pPr>
        <w:autoSpaceDE w:val="0"/>
        <w:autoSpaceDN w:val="0"/>
        <w:adjustRightInd w:val="0"/>
        <w:spacing w:line="580" w:lineRule="exact"/>
        <w:jc w:val="both"/>
        <w:rPr>
          <w:rFonts w:ascii="宋体" w:hAnsi="宋体"/>
          <w:b/>
          <w:spacing w:val="40"/>
          <w:sz w:val="32"/>
          <w:szCs w:val="32"/>
        </w:rPr>
      </w:pPr>
    </w:p>
    <w:p>
      <w:pPr>
        <w:pStyle w:val="2"/>
      </w:pP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hint="eastAsia" w:ascii="仿宋_GB2312" w:eastAsia="仿宋_GB2312"/>
          <w:sz w:val="28"/>
          <w:szCs w:val="28"/>
          <w:lang w:val="en-US" w:eastAsia="zh-CN"/>
        </w:rPr>
        <w:t>10.35</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2024年度“三公”经费财政拨款年初预算</w:t>
      </w:r>
      <w:r>
        <w:rPr>
          <w:rFonts w:hint="eastAsia" w:ascii="仿宋_GB2312" w:eastAsia="仿宋_GB2312"/>
          <w:sz w:val="28"/>
          <w:szCs w:val="28"/>
          <w:lang w:val="en-US" w:eastAsia="zh-CN"/>
        </w:rPr>
        <w:t>持平</w:t>
      </w:r>
      <w:r>
        <w:rPr>
          <w:rFonts w:hint="eastAsia" w:ascii="仿宋_GB2312" w:eastAsia="仿宋_GB2312"/>
          <w:sz w:val="28"/>
          <w:szCs w:val="28"/>
        </w:rPr>
        <w:t>。其中：</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年决算数0.00万元，与202</w:t>
      </w:r>
      <w:r>
        <w:rPr>
          <w:rFonts w:hint="eastAsia" w:ascii="仿宋_GB2312" w:eastAsia="仿宋_GB2312"/>
          <w:sz w:val="28"/>
          <w:szCs w:val="28"/>
          <w:lang w:val="en-US" w:eastAsia="zh-CN"/>
        </w:rPr>
        <w:t>4</w:t>
      </w:r>
      <w:r>
        <w:rPr>
          <w:rFonts w:hint="eastAsia" w:ascii="仿宋_GB2312" w:eastAsia="仿宋_GB2312"/>
          <w:sz w:val="28"/>
          <w:szCs w:val="28"/>
        </w:rPr>
        <w:t>年年初预算数持平。</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 0.00万元，与202</w:t>
      </w:r>
      <w:r>
        <w:rPr>
          <w:rFonts w:hint="eastAsia" w:ascii="仿宋_GB2312" w:eastAsia="仿宋_GB2312"/>
          <w:sz w:val="28"/>
          <w:szCs w:val="28"/>
          <w:lang w:val="en-US" w:eastAsia="zh-CN"/>
        </w:rPr>
        <w:t>4</w:t>
      </w:r>
      <w:r>
        <w:rPr>
          <w:rFonts w:hint="eastAsia" w:ascii="仿宋_GB2312" w:eastAsia="仿宋_GB2312"/>
          <w:sz w:val="28"/>
          <w:szCs w:val="28"/>
        </w:rPr>
        <w:t>年年初预算数持平。</w:t>
      </w:r>
    </w:p>
    <w:p>
      <w:pPr>
        <w:tabs>
          <w:tab w:val="center" w:pos="6979"/>
        </w:tabs>
        <w:spacing w:line="580" w:lineRule="exact"/>
        <w:ind w:firstLine="548" w:firstLineChars="196"/>
        <w:rPr>
          <w:rFonts w:hint="eastAsia" w:ascii="仿宋_GB2312" w:eastAsia="仿宋_GB2312"/>
          <w:sz w:val="28"/>
          <w:szCs w:val="28"/>
          <w:highlight w:val="none"/>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年决算数10.35万元，与20</w:t>
      </w:r>
      <w:r>
        <w:rPr>
          <w:rFonts w:hint="eastAsia" w:ascii="仿宋_GB2312" w:eastAsia="仿宋_GB2312"/>
          <w:sz w:val="28"/>
          <w:szCs w:val="28"/>
          <w:lang w:val="en-US" w:eastAsia="zh-CN"/>
        </w:rPr>
        <w:t>24</w:t>
      </w:r>
      <w:r>
        <w:rPr>
          <w:rFonts w:hint="eastAsia" w:ascii="仿宋_GB2312" w:eastAsia="仿宋_GB2312"/>
          <w:sz w:val="28"/>
          <w:szCs w:val="28"/>
        </w:rPr>
        <w:t>年年初预算数10.35万元持平。其中，</w:t>
      </w:r>
      <w:r>
        <w:rPr>
          <w:rFonts w:hint="eastAsia" w:ascii="仿宋_GB2312" w:eastAsia="仿宋_GB2312"/>
          <w:sz w:val="28"/>
          <w:szCs w:val="28"/>
          <w:highlight w:val="none"/>
        </w:rPr>
        <w:t>公务用车购置费2024年度决算数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万元，2024年度购置（更新）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辆。公务用车运行维护费2024年度决算数</w:t>
      </w:r>
      <w:r>
        <w:rPr>
          <w:rFonts w:hint="eastAsia" w:ascii="仿宋_GB2312" w:eastAsia="仿宋_GB2312"/>
          <w:sz w:val="28"/>
          <w:szCs w:val="28"/>
          <w:highlight w:val="none"/>
          <w:lang w:val="en-US" w:eastAsia="zh-CN"/>
        </w:rPr>
        <w:t>10.35</w:t>
      </w:r>
      <w:r>
        <w:rPr>
          <w:rFonts w:hint="eastAsia" w:ascii="仿宋_GB2312" w:eastAsia="仿宋_GB2312"/>
          <w:sz w:val="28"/>
          <w:szCs w:val="28"/>
          <w:highlight w:val="none"/>
        </w:rPr>
        <w:t>万元，主要原因：</w:t>
      </w:r>
      <w:r>
        <w:rPr>
          <w:rFonts w:hint="eastAsia" w:ascii="仿宋_GB2312" w:eastAsia="仿宋_GB2312"/>
          <w:sz w:val="28"/>
          <w:szCs w:val="28"/>
          <w:highlight w:val="none"/>
          <w:lang w:eastAsia="zh-CN"/>
        </w:rPr>
        <w:t>继续落实过“紧日子”要求，进一步压缩公务用车运行维护费</w:t>
      </w:r>
      <w:r>
        <w:rPr>
          <w:rFonts w:hint="eastAsia" w:ascii="仿宋_GB2312" w:eastAsia="仿宋_GB2312"/>
          <w:sz w:val="28"/>
          <w:szCs w:val="28"/>
          <w:highlight w:val="none"/>
        </w:rPr>
        <w:t>。2024年度公务用车保有量</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pStyle w:val="20"/>
        <w:keepNext w:val="0"/>
        <w:keepLines w:val="0"/>
        <w:widowControl/>
        <w:suppressLineNumbers w:val="0"/>
        <w:spacing w:before="0" w:beforeAutospacing="0"/>
        <w:ind w:firstLine="840" w:firstLineChars="300"/>
        <w:jc w:val="left"/>
        <w:rPr>
          <w:rFonts w:hint="eastAsia" w:ascii="宋体" w:hAnsi="宋体" w:eastAsia="仿宋_GB2312" w:cs="宋体"/>
          <w:kern w:val="0"/>
          <w:sz w:val="28"/>
          <w:szCs w:val="28"/>
        </w:rPr>
      </w:pPr>
      <w:r>
        <w:rPr>
          <w:rFonts w:hint="eastAsia" w:ascii="宋体" w:hAnsi="宋体" w:eastAsia="仿宋_GB2312" w:cs="宋体"/>
          <w:kern w:val="0"/>
          <w:sz w:val="28"/>
          <w:szCs w:val="28"/>
          <w:shd w:val="clear" w:fill="FFFFFF"/>
        </w:rPr>
        <w:t>不属于机关运行经费统计范围</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180.03</w:t>
      </w:r>
      <w:r>
        <w:rPr>
          <w:rFonts w:hint="eastAsia" w:ascii="仿宋_GB2312" w:eastAsia="仿宋_GB2312"/>
          <w:sz w:val="28"/>
          <w:szCs w:val="28"/>
        </w:rPr>
        <w:t>万元，其中：政府采购货物支出</w:t>
      </w:r>
      <w:r>
        <w:rPr>
          <w:rFonts w:ascii="仿宋_GB2312" w:eastAsia="仿宋_GB2312"/>
          <w:sz w:val="28"/>
          <w:szCs w:val="28"/>
        </w:rPr>
        <w:t>14.12</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165.91</w:t>
      </w:r>
      <w:r>
        <w:rPr>
          <w:rFonts w:hint="eastAsia" w:ascii="仿宋_GB2312" w:eastAsia="仿宋_GB2312"/>
          <w:sz w:val="28"/>
          <w:szCs w:val="28"/>
        </w:rPr>
        <w:t>万元。授予中小企业合同金额</w:t>
      </w:r>
      <w:r>
        <w:rPr>
          <w:rFonts w:ascii="仿宋_GB2312" w:eastAsia="仿宋_GB2312"/>
          <w:sz w:val="28"/>
          <w:szCs w:val="28"/>
        </w:rPr>
        <w:t>180.03</w:t>
      </w:r>
      <w:r>
        <w:rPr>
          <w:rFonts w:hint="eastAsia" w:ascii="仿宋_GB2312" w:eastAsia="仿宋_GB2312"/>
          <w:sz w:val="28"/>
          <w:szCs w:val="28"/>
        </w:rPr>
        <w:t>万元，占政府采购支出总额的100%，其中：授予小微企业合同金额</w:t>
      </w:r>
      <w:r>
        <w:rPr>
          <w:rFonts w:ascii="仿宋_GB2312" w:eastAsia="仿宋_GB2312"/>
          <w:sz w:val="28"/>
          <w:szCs w:val="28"/>
        </w:rPr>
        <w:t>180.03</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截至12月31日，北京市朝阳区十八里店社区卫生服务中心共有车辆5台；单位价值100万元（含）以上的设备4台（套）。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1.基本支出：指为保障机构正常运转、完成日常工作任务而发生的人员支出和公用支出。</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2.项目支出：指在基本支出之外为完成特定行政任务或事业发展目标所发生的支出。</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5.政府采购：指各级国家机关、事业单位和团体组织，使用财政性资金采购依法制定的集中目录以内的或者采购限额标准以上的货物、工程和服务的行为，是规范财政支出管理和强化预算约束的有效措施。</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7.各单位需根据自身业务职能，补充当年使用的所有支出功能分类项级科目名词解释</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2050803教育支出（类）进修及培训（款）培训支出（项）：反映各部门安排的用于培训的支出。</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2080502社会保障和就业支出（类）行政事业单位养老支出（款）事业单位离退休（项）：反映事业单位开支的离退休经费。</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2080505社会保障和就业支出（类）行政事业单位养老支出（款）机关事业单位基本养老保险缴费支出（项）：反映机关事业单位实施养老保险制度由单位缴纳的基本养老保险费支出。</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2080506社会保障和就业支出（类）行政事业单位养老支出（款）机关事业单位职业年金缴费支出（项）：反映机关事业单位实施养老保险制度由单位实际缴纳的职业年金支出(含职业年金补记支出)。</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2080599社会保障和就业支出（类）行政事业单位养老支出（款）其他行政事业单位养老支出（项）：反映其他用于行政事业单位养老方面的支出。</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2081099社会保障和就业支出（类）社会福利（款）其他社会福利支出（项）：反映除上述项目以外其他用于社会福利方面的支出。</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2082501社会保障和就业支出（类）其他生活救助（款）其他城市生活救助（项）：反映除最低生活保障、临时救助、特困人员救助供养外，用于城市生活困难居民生活救助的其他支出，包括用于除优抚对象、失业人员之外城市生活困难居民的价格临时补贴支出。</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2100199卫生健康支出（类）卫生健康管理事务（款）其他卫生健康管理事务支出（项）：反映除上述项目以外其他用于卫生健康管理事务方面的支出。</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2100301卫生健康支出（类）基层医疗卫生机构（款）城市社区卫生机构（项）：反映用于基层医疗卫生机构的支出。</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2100399卫生健康支出（类）基层医疗卫生机构（款）其他基层医疗卫生机构支出（项）：反映除上述项目以外的其他用于基层医疗卫生机构的支出。</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2100408卫生健康支出（类）公共卫生（款）基本公共卫生服务（项）：反映基本公共卫生服务支出。</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2100409卫生健康支出（类）公共卫生（款）重大公共卫生服务（项）：反映重大疾病、重大传染病预防控制等重大公共卫生服务项目支出。</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2100499卫生健康支出（类）公共卫生（款）其他公共卫生支出（项）：反映用于其他部分公共卫生的支出。</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2100799卫生健康支出（类）计划生育事务（款）其他计划生育事务支出（项）：反映除上述项目以外的其他用于公共卫生方面的支出。</w:t>
      </w:r>
    </w:p>
    <w:p>
      <w:pPr>
        <w:numPr>
          <w:ilvl w:val="0"/>
          <w:numId w:val="0"/>
        </w:numPr>
        <w:rPr>
          <w:rFonts w:hint="eastAsia" w:ascii="仿宋_GB2312" w:eastAsia="仿宋_GB2312"/>
          <w:sz w:val="28"/>
          <w:szCs w:val="28"/>
          <w:lang w:val="en-US" w:eastAsia="zh-CN"/>
        </w:rPr>
      </w:pP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2101102卫生健康支出（类）行政事业单位医疗（款）事业单位医疗（项）：反映财政部门安排的事业单位基本医疗保险缴费经费，未参加医疗保险的事业单位的公费医疗经费，按国家规定享受离休人员待遇的医疗经费。</w:t>
      </w:r>
    </w:p>
    <w:p>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2101704卫生健康支出（类）中医药事务（款）中医（民族医）药专项（项）：反映中医(民族医)药方面的专项支出。</w:t>
      </w:r>
    </w:p>
    <w:p>
      <w:pPr>
        <w:tabs>
          <w:tab w:val="center" w:pos="6979"/>
        </w:tabs>
        <w:spacing w:line="580" w:lineRule="exact"/>
        <w:rPr>
          <w:rFonts w:hint="eastAsia" w:ascii="仿宋_GB2312" w:eastAsia="仿宋_GB2312"/>
          <w:sz w:val="28"/>
          <w:szCs w:val="28"/>
          <w:lang w:val="en-US" w:eastAsia="zh-CN"/>
        </w:rPr>
      </w:pPr>
      <w:r>
        <w:rPr>
          <w:rFonts w:hint="eastAsia" w:ascii="仿宋_GB2312" w:eastAsia="仿宋_GB2312"/>
          <w:sz w:val="28"/>
          <w:szCs w:val="28"/>
          <w:lang w:val="en-US" w:eastAsia="zh-CN"/>
        </w:rPr>
        <w:t>2101799卫生健康支出（类）中医药事务（款）其他中医药事务支出（项）：</w:t>
      </w:r>
      <w:r>
        <w:rPr>
          <w:rFonts w:hint="eastAsia" w:ascii="仿宋_GB2312" w:eastAsia="仿宋_GB2312"/>
          <w:sz w:val="28"/>
          <w:szCs w:val="28"/>
        </w:rPr>
        <w:t>反映除上述项目以外的其他用于中医药事务方面的支出。</w:t>
      </w:r>
    </w:p>
    <w:p>
      <w:pPr>
        <w:tabs>
          <w:tab w:val="center" w:pos="6979"/>
        </w:tabs>
        <w:spacing w:line="580" w:lineRule="exact"/>
        <w:rPr>
          <w:rFonts w:hint="eastAsia"/>
          <w:lang w:eastAsia="zh-CN"/>
        </w:rPr>
      </w:pPr>
      <w:r>
        <w:rPr>
          <w:rFonts w:hint="eastAsia" w:ascii="仿宋_GB2312" w:eastAsia="仿宋_GB2312"/>
          <w:sz w:val="28"/>
          <w:szCs w:val="28"/>
          <w:lang w:val="en-US" w:eastAsia="zh-CN"/>
        </w:rPr>
        <w:t>2101899卫生健康支出（类）疾病预防控制事务（款）其他疾病预防控制事务支出（项）：</w:t>
      </w:r>
      <w:r>
        <w:rPr>
          <w:rFonts w:hint="eastAsia" w:ascii="仿宋_GB2312" w:eastAsia="仿宋_GB2312"/>
          <w:sz w:val="28"/>
          <w:szCs w:val="28"/>
        </w:rPr>
        <w:t>反映除上述项目以外的其他用于疾病预防控制事务方面的支出。</w:t>
      </w:r>
    </w:p>
    <w:p>
      <w:pPr>
        <w:numPr>
          <w:ilvl w:val="0"/>
          <w:numId w:val="0"/>
        </w:numPr>
        <w:rPr>
          <w:rFonts w:hint="eastAsia" w:ascii="仿宋_GB2312" w:eastAsia="仿宋_GB2312"/>
          <w:sz w:val="28"/>
          <w:szCs w:val="28"/>
          <w:lang w:val="en-US" w:eastAsia="zh-CN"/>
        </w:rPr>
      </w:pPr>
    </w:p>
    <w:p>
      <w:pPr>
        <w:rPr>
          <w:rFonts w:ascii="黑体" w:eastAsia="黑体"/>
          <w:sz w:val="32"/>
          <w:szCs w:val="32"/>
        </w:rPr>
      </w:pPr>
    </w:p>
    <w:p>
      <w:pP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rPr>
          <w:rFonts w:hint="eastAsia" w:ascii="黑体" w:hAnsi="黑体" w:eastAsia="黑体"/>
          <w:sz w:val="28"/>
          <w:szCs w:val="28"/>
        </w:rPr>
      </w:pPr>
      <w:r>
        <w:rPr>
          <w:rFonts w:hint="eastAsia" w:ascii="黑体" w:hAnsi="黑体" w:eastAsia="黑体"/>
          <w:sz w:val="28"/>
          <w:szCs w:val="28"/>
        </w:rPr>
        <w:t>一、项目支出绩效自评表</w:t>
      </w:r>
    </w:p>
    <w:p>
      <w:pPr>
        <w:tabs>
          <w:tab w:val="center" w:pos="6979"/>
        </w:tabs>
        <w:spacing w:line="580" w:lineRule="exact"/>
        <w:rPr>
          <w:rFonts w:hint="eastAsia" w:ascii="仿宋_GB2312" w:eastAsia="仿宋_GB2312"/>
          <w:sz w:val="28"/>
          <w:szCs w:val="28"/>
        </w:rPr>
      </w:pPr>
      <w:r>
        <w:rPr>
          <w:rFonts w:hint="eastAsia" w:ascii="仿宋_GB2312" w:eastAsia="仿宋_GB2312"/>
          <w:sz w:val="28"/>
          <w:szCs w:val="28"/>
        </w:rPr>
        <w:t>详见附件 1</w:t>
      </w:r>
    </w:p>
    <w:p>
      <w:pPr>
        <w:tabs>
          <w:tab w:val="center" w:pos="6979"/>
        </w:tabs>
        <w:spacing w:line="580" w:lineRule="exact"/>
        <w:rPr>
          <w:rFonts w:hint="eastAsia" w:ascii="仿宋_GB2312" w:eastAsia="仿宋_GB2312"/>
          <w:sz w:val="28"/>
          <w:szCs w:val="28"/>
        </w:rPr>
      </w:pPr>
      <w:r>
        <w:rPr>
          <w:rFonts w:hint="eastAsia" w:ascii="仿宋_GB2312" w:eastAsia="仿宋_GB2312"/>
          <w:sz w:val="28"/>
          <w:szCs w:val="28"/>
        </w:rPr>
        <w:t>附件 1:北京市朝阳区</w:t>
      </w:r>
      <w:r>
        <w:rPr>
          <w:rFonts w:hint="eastAsia" w:ascii="仿宋_GB2312" w:eastAsia="仿宋_GB2312"/>
          <w:sz w:val="28"/>
          <w:szCs w:val="28"/>
          <w:lang w:val="en-US" w:eastAsia="zh-CN"/>
        </w:rPr>
        <w:t>十八里店社区卫生服务中心</w:t>
      </w:r>
      <w:r>
        <w:rPr>
          <w:rFonts w:hint="eastAsia" w:ascii="仿宋_GB2312" w:eastAsia="仿宋_GB2312"/>
          <w:sz w:val="28"/>
          <w:szCs w:val="28"/>
        </w:rPr>
        <w:t>项目支出绩效自评表</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E17AC9"/>
    <w:multiLevelType w:val="singleLevel"/>
    <w:tmpl w:val="9CE17AC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59301C"/>
    <w:rsid w:val="01A22C15"/>
    <w:rsid w:val="02F120AB"/>
    <w:rsid w:val="03614836"/>
    <w:rsid w:val="03630182"/>
    <w:rsid w:val="039F78D2"/>
    <w:rsid w:val="03E56DE9"/>
    <w:rsid w:val="04C3537C"/>
    <w:rsid w:val="05A5122A"/>
    <w:rsid w:val="06A37C1C"/>
    <w:rsid w:val="06A4310E"/>
    <w:rsid w:val="06B848F5"/>
    <w:rsid w:val="079004AC"/>
    <w:rsid w:val="08F301FA"/>
    <w:rsid w:val="09456C0B"/>
    <w:rsid w:val="09B27F36"/>
    <w:rsid w:val="09BC3657"/>
    <w:rsid w:val="09E0166D"/>
    <w:rsid w:val="0A917CCA"/>
    <w:rsid w:val="0BA148CA"/>
    <w:rsid w:val="0C1165C4"/>
    <w:rsid w:val="0DD136FE"/>
    <w:rsid w:val="0DDF2AFB"/>
    <w:rsid w:val="0E321FCD"/>
    <w:rsid w:val="0F8E2C57"/>
    <w:rsid w:val="0FAA3C7B"/>
    <w:rsid w:val="0FB00BF3"/>
    <w:rsid w:val="10193D4B"/>
    <w:rsid w:val="1059665E"/>
    <w:rsid w:val="109322EA"/>
    <w:rsid w:val="10AC13BA"/>
    <w:rsid w:val="11034D52"/>
    <w:rsid w:val="137A2D5D"/>
    <w:rsid w:val="145A6C1B"/>
    <w:rsid w:val="15B31839"/>
    <w:rsid w:val="15CE592F"/>
    <w:rsid w:val="16123328"/>
    <w:rsid w:val="167A2FF9"/>
    <w:rsid w:val="17D36E82"/>
    <w:rsid w:val="19157D18"/>
    <w:rsid w:val="1A11228E"/>
    <w:rsid w:val="1AE85B64"/>
    <w:rsid w:val="1AEC0734"/>
    <w:rsid w:val="1B2B737F"/>
    <w:rsid w:val="1B602B9D"/>
    <w:rsid w:val="1DEF20B0"/>
    <w:rsid w:val="1EA731C1"/>
    <w:rsid w:val="1EFC7E98"/>
    <w:rsid w:val="214243FA"/>
    <w:rsid w:val="21AD613C"/>
    <w:rsid w:val="22812EA5"/>
    <w:rsid w:val="257A14F5"/>
    <w:rsid w:val="26663961"/>
    <w:rsid w:val="26C16DEA"/>
    <w:rsid w:val="27196C26"/>
    <w:rsid w:val="29E51041"/>
    <w:rsid w:val="29EF086F"/>
    <w:rsid w:val="2CE1119D"/>
    <w:rsid w:val="2D7535EE"/>
    <w:rsid w:val="2E26575A"/>
    <w:rsid w:val="2EFFE297"/>
    <w:rsid w:val="2F656EAC"/>
    <w:rsid w:val="2FB4573E"/>
    <w:rsid w:val="2FDB0F1C"/>
    <w:rsid w:val="301437CA"/>
    <w:rsid w:val="30494D4A"/>
    <w:rsid w:val="30D37E45"/>
    <w:rsid w:val="32FF7EB7"/>
    <w:rsid w:val="33343B0A"/>
    <w:rsid w:val="349D1F0A"/>
    <w:rsid w:val="34DD0473"/>
    <w:rsid w:val="35FC68A6"/>
    <w:rsid w:val="36570D75"/>
    <w:rsid w:val="3793293D"/>
    <w:rsid w:val="37C87F69"/>
    <w:rsid w:val="37E015E1"/>
    <w:rsid w:val="396B6828"/>
    <w:rsid w:val="3A5C1671"/>
    <w:rsid w:val="3B0B2508"/>
    <w:rsid w:val="3BD86C58"/>
    <w:rsid w:val="3C684897"/>
    <w:rsid w:val="3CB43221"/>
    <w:rsid w:val="3DC772C0"/>
    <w:rsid w:val="3E720C9E"/>
    <w:rsid w:val="405D1CEA"/>
    <w:rsid w:val="41BA22A6"/>
    <w:rsid w:val="433E495C"/>
    <w:rsid w:val="434B7D0F"/>
    <w:rsid w:val="455B10C9"/>
    <w:rsid w:val="46855DAC"/>
    <w:rsid w:val="469C0823"/>
    <w:rsid w:val="484511D1"/>
    <w:rsid w:val="489F2FD7"/>
    <w:rsid w:val="49A00D71"/>
    <w:rsid w:val="4AC27CB3"/>
    <w:rsid w:val="4AE8582C"/>
    <w:rsid w:val="4AF64A04"/>
    <w:rsid w:val="4BF72BEF"/>
    <w:rsid w:val="4C7D53DD"/>
    <w:rsid w:val="4D6C7200"/>
    <w:rsid w:val="4D844549"/>
    <w:rsid w:val="4F0239A7"/>
    <w:rsid w:val="4F467614"/>
    <w:rsid w:val="4FA90297"/>
    <w:rsid w:val="4FC41A43"/>
    <w:rsid w:val="4FF82FCD"/>
    <w:rsid w:val="50EC2B32"/>
    <w:rsid w:val="51DB3C59"/>
    <w:rsid w:val="52C13B4A"/>
    <w:rsid w:val="53234A59"/>
    <w:rsid w:val="54347DCC"/>
    <w:rsid w:val="5438723D"/>
    <w:rsid w:val="54500A9A"/>
    <w:rsid w:val="550C0952"/>
    <w:rsid w:val="55762E42"/>
    <w:rsid w:val="559519EA"/>
    <w:rsid w:val="56CE4A87"/>
    <w:rsid w:val="57A7B272"/>
    <w:rsid w:val="58470068"/>
    <w:rsid w:val="585D60C3"/>
    <w:rsid w:val="58747CAC"/>
    <w:rsid w:val="59A33FA9"/>
    <w:rsid w:val="59BD38AF"/>
    <w:rsid w:val="5A1720F9"/>
    <w:rsid w:val="5A453F01"/>
    <w:rsid w:val="5B9C37C2"/>
    <w:rsid w:val="5BA7C654"/>
    <w:rsid w:val="5C3B2BBF"/>
    <w:rsid w:val="5CA209C7"/>
    <w:rsid w:val="60312BA9"/>
    <w:rsid w:val="60A54109"/>
    <w:rsid w:val="61D01CDF"/>
    <w:rsid w:val="62124C4A"/>
    <w:rsid w:val="64C0607C"/>
    <w:rsid w:val="65756C86"/>
    <w:rsid w:val="65DC7059"/>
    <w:rsid w:val="674D385B"/>
    <w:rsid w:val="676F09E1"/>
    <w:rsid w:val="69431305"/>
    <w:rsid w:val="6BA479EC"/>
    <w:rsid w:val="6BA548FA"/>
    <w:rsid w:val="6BBB1626"/>
    <w:rsid w:val="6BFF59B7"/>
    <w:rsid w:val="6D3F44C0"/>
    <w:rsid w:val="6DD130D4"/>
    <w:rsid w:val="6E1479A7"/>
    <w:rsid w:val="6F0155A2"/>
    <w:rsid w:val="6F8873CF"/>
    <w:rsid w:val="71A14E1B"/>
    <w:rsid w:val="74CA295A"/>
    <w:rsid w:val="75335BA0"/>
    <w:rsid w:val="755A1EB0"/>
    <w:rsid w:val="77FC2E77"/>
    <w:rsid w:val="798524E4"/>
    <w:rsid w:val="7A7F1C49"/>
    <w:rsid w:val="7B2F0CD4"/>
    <w:rsid w:val="7B4231CA"/>
    <w:rsid w:val="7B5B7AE6"/>
    <w:rsid w:val="7B7B6628"/>
    <w:rsid w:val="7BA7071E"/>
    <w:rsid w:val="7BDF6DA8"/>
    <w:rsid w:val="7C7EDC1A"/>
    <w:rsid w:val="7CCED98D"/>
    <w:rsid w:val="7CE02C9B"/>
    <w:rsid w:val="7D08410F"/>
    <w:rsid w:val="7DB96DED"/>
    <w:rsid w:val="7DBD6608"/>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customStyle="1" w:styleId="20">
    <w:name w:val="普通(网站)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4637.39</c:v>
                </c:pt>
                <c:pt idx="1">
                  <c:v>0</c:v>
                </c:pt>
                <c:pt idx="2">
                  <c:v>14593.64</c:v>
                </c:pt>
                <c:pt idx="3">
                  <c:v>0</c:v>
                </c:pt>
                <c:pt idx="4">
                  <c:v>0</c:v>
                </c:pt>
                <c:pt idx="5">
                  <c:v>204.12</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16956.54</c:v>
                </c:pt>
                <c:pt idx="1">
                  <c:v>1493.31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286</Words>
  <Characters>304</Characters>
  <Lines>44</Lines>
  <Paragraphs>12</Paragraphs>
  <TotalTime>35</TotalTime>
  <ScaleCrop>false</ScaleCrop>
  <LinksUpToDate>false</LinksUpToDate>
  <CharactersWithSpaces>313</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CWLHX</cp:lastModifiedBy>
  <cp:lastPrinted>2020-08-07T11:39:00Z</cp:lastPrinted>
  <dcterms:modified xsi:type="dcterms:W3CDTF">2025-08-28T03:32:47Z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91C6FE29BDB74A54921C629F88AF4B59</vt:lpwstr>
  </property>
  <property fmtid="{D5CDD505-2E9C-101B-9397-08002B2CF9AE}" pid="4" name="KSOTemplateDocerSaveRecord">
    <vt:lpwstr>eyJoZGlkIjoiYTFjZjI4ODQyYzFhYjg5YjdmMjM5NTYyMDY3MmVlOTgiLCJ1c2VySWQiOiI3Mjg2Mzc2NTcifQ==</vt:lpwstr>
  </property>
</Properties>
</file>