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bCs/>
          <w:sz w:val="40"/>
          <w:szCs w:val="40"/>
        </w:rPr>
      </w:pPr>
      <w:r>
        <w:rPr>
          <w:rFonts w:hint="eastAsia" w:ascii="方正小标宋简体" w:hAnsi="方正小标宋简体" w:eastAsia="方正小标宋简体" w:cs="方正小标宋简体"/>
          <w:bCs/>
          <w:sz w:val="40"/>
          <w:szCs w:val="40"/>
        </w:rPr>
        <w:t>202</w:t>
      </w:r>
      <w:r>
        <w:rPr>
          <w:rFonts w:hint="eastAsia" w:ascii="方正小标宋简体" w:hAnsi="方正小标宋简体" w:eastAsia="方正小标宋简体" w:cs="方正小标宋简体"/>
          <w:bCs/>
          <w:sz w:val="40"/>
          <w:szCs w:val="40"/>
          <w:lang w:val="en-US" w:eastAsia="zh-CN"/>
        </w:rPr>
        <w:t>3</w:t>
      </w:r>
      <w:r>
        <w:rPr>
          <w:rFonts w:hint="eastAsia" w:ascii="方正小标宋简体" w:hAnsi="方正小标宋简体" w:eastAsia="方正小标宋简体" w:cs="方正小标宋简体"/>
          <w:bCs/>
          <w:sz w:val="40"/>
          <w:szCs w:val="40"/>
        </w:rPr>
        <w:t>年节能减碳专项资金</w:t>
      </w:r>
    </w:p>
    <w:p>
      <w:pPr>
        <w:jc w:val="center"/>
        <w:rPr>
          <w:rFonts w:ascii="方正小标宋简体" w:hAnsi="方正小标宋简体" w:eastAsia="方正小标宋简体" w:cs="方正小标宋简体"/>
          <w:bCs/>
          <w:sz w:val="40"/>
          <w:szCs w:val="40"/>
        </w:rPr>
      </w:pPr>
      <w:r>
        <w:rPr>
          <w:rFonts w:hint="eastAsia" w:ascii="方正小标宋简体" w:hAnsi="方正小标宋简体" w:eastAsia="方正小标宋简体" w:cs="方正小标宋简体"/>
          <w:bCs/>
          <w:sz w:val="40"/>
          <w:szCs w:val="40"/>
        </w:rPr>
        <w:t>绩效评价报告</w:t>
      </w:r>
    </w:p>
    <w:p>
      <w:pPr>
        <w:jc w:val="center"/>
        <w:rPr>
          <w:rFonts w:ascii="方正小标宋简体" w:hAnsi="方正小标宋简体" w:eastAsia="方正小标宋简体" w:cs="方正小标宋简体"/>
          <w:bCs/>
          <w:sz w:val="40"/>
          <w:szCs w:val="40"/>
        </w:rPr>
      </w:pPr>
    </w:p>
    <w:p>
      <w:pPr>
        <w:ind w:firstLine="640" w:firstLineChars="200"/>
        <w:rPr>
          <w:rFonts w:eastAsia="黑体"/>
          <w:bCs/>
          <w:sz w:val="32"/>
          <w:szCs w:val="32"/>
        </w:rPr>
      </w:pPr>
      <w:r>
        <w:rPr>
          <w:rFonts w:eastAsia="黑体"/>
          <w:bCs/>
          <w:sz w:val="32"/>
          <w:szCs w:val="32"/>
        </w:rPr>
        <w:t>一、基本情况</w:t>
      </w:r>
    </w:p>
    <w:p>
      <w:pPr>
        <w:ind w:firstLine="643" w:firstLineChars="200"/>
        <w:outlineLvl w:val="1"/>
        <w:rPr>
          <w:rFonts w:eastAsia="楷体_GB2312"/>
          <w:b/>
          <w:kern w:val="0"/>
          <w:sz w:val="32"/>
          <w:szCs w:val="32"/>
        </w:rPr>
      </w:pPr>
      <w:bookmarkStart w:id="0" w:name="_Toc448129149"/>
      <w:bookmarkStart w:id="1" w:name="_Toc351244048"/>
      <w:bookmarkStart w:id="2" w:name="_Toc46484396"/>
      <w:r>
        <w:rPr>
          <w:rFonts w:eastAsia="楷体_GB2312"/>
          <w:b/>
          <w:kern w:val="0"/>
          <w:sz w:val="32"/>
          <w:szCs w:val="32"/>
        </w:rPr>
        <w:t>（一）</w:t>
      </w:r>
      <w:bookmarkEnd w:id="0"/>
      <w:bookmarkEnd w:id="1"/>
      <w:r>
        <w:rPr>
          <w:rFonts w:eastAsia="楷体_GB2312"/>
          <w:b/>
          <w:kern w:val="0"/>
          <w:sz w:val="32"/>
          <w:szCs w:val="32"/>
        </w:rPr>
        <w:t>项目概况</w:t>
      </w:r>
      <w:bookmarkEnd w:id="2"/>
    </w:p>
    <w:p>
      <w:pPr>
        <w:spacing w:line="360" w:lineRule="auto"/>
        <w:ind w:firstLine="643" w:firstLineChars="200"/>
      </w:pPr>
      <w:r>
        <w:rPr>
          <w:rFonts w:eastAsia="仿宋_GB2312"/>
          <w:b/>
          <w:bCs/>
          <w:sz w:val="32"/>
          <w:szCs w:val="32"/>
        </w:rPr>
        <w:t>1.项目背景：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eastAsia="仿宋_GB2312"/>
          <w:snapToGrid w:val="0"/>
          <w:kern w:val="0"/>
          <w:sz w:val="32"/>
          <w:szCs w:val="32"/>
        </w:rPr>
      </w:pPr>
      <w:r>
        <w:rPr>
          <w:rFonts w:hint="eastAsia" w:eastAsia="仿宋_GB2312"/>
          <w:sz w:val="32"/>
          <w:szCs w:val="32"/>
          <w:lang w:val="en-US" w:eastAsia="zh-CN"/>
        </w:rPr>
        <w:t>2021年10月，国务院印发了《2030年前碳达峰行动方案》，明确指出“把碳达峰、碳中和纳入经济社会发展全局，加快实现生产生活方式绿色变革，推动经济社会发展建立在资源高效利用和绿色低碳发展的基础之上，确保如期实现2030年前碳达峰目标。”</w:t>
      </w:r>
      <w:r>
        <w:rPr>
          <w:rFonts w:hint="eastAsia" w:ascii="Times New Roman" w:hAnsi="Times New Roman" w:eastAsia="仿宋_GB2312" w:cs="仿宋_GB2312"/>
          <w:kern w:val="2"/>
          <w:sz w:val="32"/>
          <w:szCs w:val="32"/>
          <w:lang w:val="en-US" w:eastAsia="zh-CN" w:bidi="ar-SA"/>
        </w:rPr>
        <w:t>2022年10月，北京市人民政府印发了《北京市碳达峰实施方案》，明确指出“把碳达峰、碳中和纳入首都经济社会发展全局，以经济社会发展全面绿色转型为引领，以能源绿色低碳发展为关键，聚焦效率引领、科技支撑、机制创新，为全国实现碳达峰作出北京贡献。”</w:t>
      </w:r>
      <w:r>
        <w:rPr>
          <w:rFonts w:eastAsia="仿宋_GB2312"/>
          <w:snapToGrid w:val="0"/>
          <w:kern w:val="0"/>
          <w:sz w:val="32"/>
          <w:szCs w:val="32"/>
        </w:rPr>
        <w:t>为落实好国家和北京市碳达峰碳中和各项工作部署，加快实现“双碳”目标，朝阳区依据《朝阳区节能减碳专项资金管理办法》（以下简称“资金管理办法”），通过资金引领的方式，推动产业和能源低碳转型，持续提升能源利用效率。</w:t>
      </w:r>
    </w:p>
    <w:p>
      <w:pPr>
        <w:spacing w:line="360" w:lineRule="auto"/>
        <w:ind w:firstLine="643" w:firstLineChars="200"/>
        <w:rPr>
          <w:rFonts w:eastAsia="仿宋_GB2312"/>
          <w:b/>
          <w:bCs/>
          <w:sz w:val="32"/>
          <w:szCs w:val="32"/>
        </w:rPr>
      </w:pPr>
      <w:r>
        <w:rPr>
          <w:rFonts w:eastAsia="仿宋_GB2312"/>
          <w:b/>
          <w:bCs/>
          <w:sz w:val="32"/>
          <w:szCs w:val="32"/>
        </w:rPr>
        <w:t>2.项目主要内容及实施情况：</w:t>
      </w:r>
    </w:p>
    <w:p>
      <w:pPr>
        <w:spacing w:line="360" w:lineRule="auto"/>
        <w:ind w:firstLine="640" w:firstLineChars="200"/>
        <w:rPr>
          <w:rFonts w:eastAsia="仿宋_GB2312"/>
          <w:bCs/>
          <w:sz w:val="32"/>
          <w:szCs w:val="32"/>
        </w:rPr>
      </w:pPr>
      <w:r>
        <w:rPr>
          <w:rFonts w:hint="eastAsia" w:eastAsia="仿宋_GB2312"/>
          <w:bCs/>
          <w:sz w:val="32"/>
          <w:szCs w:val="32"/>
        </w:rPr>
        <w:t>根据</w:t>
      </w:r>
      <w:r>
        <w:rPr>
          <w:rFonts w:eastAsia="仿宋_GB2312"/>
          <w:bCs/>
          <w:sz w:val="32"/>
          <w:szCs w:val="32"/>
        </w:rPr>
        <w:t>资金管理办法</w:t>
      </w:r>
      <w:r>
        <w:rPr>
          <w:rFonts w:hint="eastAsia" w:eastAsia="仿宋_GB2312"/>
          <w:bCs/>
          <w:sz w:val="32"/>
          <w:szCs w:val="32"/>
        </w:rPr>
        <w:t>，</w:t>
      </w:r>
      <w:r>
        <w:rPr>
          <w:rFonts w:eastAsia="仿宋_GB2312"/>
          <w:bCs/>
          <w:sz w:val="32"/>
          <w:szCs w:val="32"/>
        </w:rPr>
        <w:t>专项资金的支持范围包括节能低碳试点、示范项目、节能技术改造、节能新产品、新技术应用及推广项目、</w:t>
      </w:r>
      <w:r>
        <w:rPr>
          <w:rFonts w:eastAsia="仿宋_GB2312"/>
          <w:kern w:val="0"/>
          <w:sz w:val="32"/>
          <w:szCs w:val="32"/>
        </w:rPr>
        <w:t>新能源、可再生能源开发利用及推广项目、</w:t>
      </w:r>
      <w:r>
        <w:rPr>
          <w:rFonts w:eastAsia="仿宋_GB2312"/>
          <w:bCs/>
          <w:sz w:val="32"/>
          <w:szCs w:val="32"/>
        </w:rPr>
        <w:t>储能技术项目、</w:t>
      </w:r>
      <w:r>
        <w:rPr>
          <w:rFonts w:eastAsia="仿宋_GB2312"/>
          <w:kern w:val="0"/>
          <w:sz w:val="32"/>
          <w:szCs w:val="32"/>
        </w:rPr>
        <w:t>能源管控平台建设项目、能源审计、清洁生产项目、循环经济和资源节约项目、建筑节能项目、</w:t>
      </w:r>
      <w:r>
        <w:rPr>
          <w:rFonts w:eastAsia="仿宋_GB2312"/>
          <w:bCs/>
          <w:sz w:val="32"/>
          <w:szCs w:val="32"/>
        </w:rPr>
        <w:t>节能考核奖励、</w:t>
      </w:r>
      <w:r>
        <w:rPr>
          <w:rFonts w:eastAsia="仿宋_GB2312"/>
          <w:color w:val="000000" w:themeColor="text1"/>
          <w:kern w:val="0"/>
          <w:sz w:val="32"/>
          <w:szCs w:val="32"/>
          <w14:textFill>
            <w14:solidFill>
              <w14:schemeClr w14:val="tx1"/>
            </w14:solidFill>
          </w14:textFill>
        </w:rPr>
        <w:t>节能管理能力建设，支持节能宣传、培训、规划编制、课题研究、节能咨询服务、节能项目评审等工作和</w:t>
      </w:r>
      <w:r>
        <w:rPr>
          <w:rFonts w:eastAsia="仿宋_GB2312"/>
          <w:kern w:val="0"/>
          <w:sz w:val="32"/>
          <w:szCs w:val="32"/>
        </w:rPr>
        <w:t>区政府批准的其他节能支出</w:t>
      </w:r>
      <w:r>
        <w:rPr>
          <w:rFonts w:eastAsia="仿宋_GB2312"/>
          <w:bCs/>
          <w:sz w:val="32"/>
          <w:szCs w:val="32"/>
        </w:rPr>
        <w:t>。</w:t>
      </w:r>
    </w:p>
    <w:p>
      <w:pPr>
        <w:spacing w:line="360" w:lineRule="auto"/>
        <w:ind w:firstLine="640" w:firstLineChars="200"/>
        <w:rPr>
          <w:rFonts w:eastAsia="仿宋_GB2312"/>
          <w:color w:val="000000"/>
          <w:sz w:val="32"/>
          <w:szCs w:val="32"/>
        </w:rPr>
      </w:pPr>
      <w:r>
        <w:rPr>
          <w:rFonts w:eastAsia="仿宋_GB2312"/>
          <w:bCs/>
          <w:sz w:val="32"/>
          <w:szCs w:val="32"/>
        </w:rPr>
        <w:t>202</w:t>
      </w:r>
      <w:r>
        <w:rPr>
          <w:rFonts w:hint="eastAsia" w:eastAsia="仿宋_GB2312"/>
          <w:bCs/>
          <w:sz w:val="32"/>
          <w:szCs w:val="32"/>
          <w:lang w:val="en-US" w:eastAsia="zh-CN"/>
        </w:rPr>
        <w:t>3</w:t>
      </w:r>
      <w:r>
        <w:rPr>
          <w:rFonts w:eastAsia="仿宋_GB2312"/>
          <w:bCs/>
          <w:sz w:val="32"/>
          <w:szCs w:val="32"/>
        </w:rPr>
        <w:t>年，</w:t>
      </w:r>
      <w:r>
        <w:rPr>
          <w:rFonts w:hint="eastAsia" w:eastAsia="仿宋_GB2312"/>
          <w:bCs/>
          <w:sz w:val="32"/>
          <w:szCs w:val="32"/>
          <w:highlight w:val="none"/>
        </w:rPr>
        <w:t>共支持</w:t>
      </w:r>
      <w:r>
        <w:rPr>
          <w:rFonts w:eastAsia="仿宋_GB2312"/>
          <w:color w:val="000000"/>
          <w:sz w:val="32"/>
          <w:szCs w:val="32"/>
          <w:highlight w:val="none"/>
        </w:rPr>
        <w:t>减碳项目</w:t>
      </w:r>
      <w:r>
        <w:rPr>
          <w:rFonts w:hint="eastAsia" w:eastAsia="仿宋_GB2312"/>
          <w:color w:val="000000"/>
          <w:sz w:val="32"/>
          <w:szCs w:val="32"/>
          <w:highlight w:val="none"/>
          <w:lang w:val="en-US" w:eastAsia="zh-CN"/>
        </w:rPr>
        <w:t>45</w:t>
      </w:r>
      <w:r>
        <w:rPr>
          <w:rFonts w:eastAsia="仿宋_GB2312"/>
          <w:color w:val="000000"/>
          <w:sz w:val="32"/>
          <w:szCs w:val="32"/>
          <w:highlight w:val="none"/>
        </w:rPr>
        <w:t>个</w:t>
      </w:r>
      <w:r>
        <w:rPr>
          <w:rFonts w:hint="eastAsia" w:eastAsia="仿宋_GB2312"/>
          <w:color w:val="000000"/>
          <w:sz w:val="32"/>
          <w:szCs w:val="32"/>
          <w:highlight w:val="none"/>
        </w:rPr>
        <w:t>，包括</w:t>
      </w:r>
      <w:r>
        <w:rPr>
          <w:rFonts w:eastAsia="仿宋_GB2312"/>
          <w:color w:val="000000"/>
          <w:sz w:val="32"/>
          <w:szCs w:val="32"/>
          <w:highlight w:val="none"/>
        </w:rPr>
        <w:t>节能技改</w:t>
      </w:r>
      <w:r>
        <w:rPr>
          <w:rFonts w:hint="eastAsia" w:eastAsia="仿宋_GB2312"/>
          <w:color w:val="000000"/>
          <w:sz w:val="32"/>
          <w:szCs w:val="32"/>
          <w:highlight w:val="none"/>
        </w:rPr>
        <w:t>类</w:t>
      </w:r>
      <w:r>
        <w:rPr>
          <w:rFonts w:eastAsia="仿宋_GB2312"/>
          <w:color w:val="000000"/>
          <w:sz w:val="32"/>
          <w:szCs w:val="32"/>
          <w:highlight w:val="none"/>
        </w:rPr>
        <w:t>项目</w:t>
      </w:r>
      <w:r>
        <w:rPr>
          <w:rFonts w:hint="eastAsia" w:eastAsia="仿宋_GB2312"/>
          <w:color w:val="000000"/>
          <w:sz w:val="32"/>
          <w:szCs w:val="32"/>
          <w:highlight w:val="none"/>
          <w:lang w:val="en-US" w:eastAsia="zh-CN"/>
        </w:rPr>
        <w:t>19</w:t>
      </w:r>
      <w:r>
        <w:rPr>
          <w:rFonts w:eastAsia="仿宋_GB2312"/>
          <w:color w:val="000000"/>
          <w:sz w:val="32"/>
          <w:szCs w:val="32"/>
          <w:highlight w:val="none"/>
        </w:rPr>
        <w:t>个，LEED铂金级</w:t>
      </w:r>
      <w:r>
        <w:rPr>
          <w:rFonts w:hint="eastAsia" w:eastAsia="仿宋_GB2312"/>
          <w:color w:val="000000"/>
          <w:sz w:val="32"/>
          <w:szCs w:val="32"/>
          <w:highlight w:val="none"/>
        </w:rPr>
        <w:t>认证</w:t>
      </w:r>
      <w:r>
        <w:rPr>
          <w:rFonts w:eastAsia="仿宋_GB2312"/>
          <w:color w:val="000000"/>
          <w:sz w:val="32"/>
          <w:szCs w:val="32"/>
          <w:highlight w:val="none"/>
        </w:rPr>
        <w:t>项目</w:t>
      </w:r>
      <w:r>
        <w:rPr>
          <w:rFonts w:hint="eastAsia" w:eastAsia="仿宋_GB2312"/>
          <w:color w:val="000000"/>
          <w:sz w:val="32"/>
          <w:szCs w:val="32"/>
          <w:highlight w:val="none"/>
        </w:rPr>
        <w:t>1</w:t>
      </w:r>
      <w:r>
        <w:rPr>
          <w:rFonts w:hint="eastAsia" w:eastAsia="仿宋_GB2312"/>
          <w:color w:val="000000"/>
          <w:sz w:val="32"/>
          <w:szCs w:val="32"/>
          <w:highlight w:val="none"/>
          <w:lang w:val="en-US" w:eastAsia="zh-CN"/>
        </w:rPr>
        <w:t>0</w:t>
      </w:r>
      <w:r>
        <w:rPr>
          <w:rFonts w:hint="eastAsia" w:eastAsia="仿宋_GB2312"/>
          <w:color w:val="000000"/>
          <w:sz w:val="32"/>
          <w:szCs w:val="32"/>
          <w:highlight w:val="none"/>
        </w:rPr>
        <w:t>个</w:t>
      </w:r>
      <w:r>
        <w:rPr>
          <w:rFonts w:eastAsia="仿宋_GB2312"/>
          <w:color w:val="000000"/>
          <w:sz w:val="32"/>
          <w:szCs w:val="32"/>
          <w:highlight w:val="none"/>
        </w:rPr>
        <w:t>，</w:t>
      </w:r>
      <w:r>
        <w:rPr>
          <w:rFonts w:eastAsia="仿宋_GB2312"/>
          <w:sz w:val="32"/>
          <w:szCs w:val="32"/>
          <w:highlight w:val="none"/>
        </w:rPr>
        <w:t>清洁生产咨询项目</w:t>
      </w:r>
      <w:r>
        <w:rPr>
          <w:rFonts w:hint="eastAsia" w:eastAsia="仿宋_GB2312"/>
          <w:sz w:val="32"/>
          <w:szCs w:val="32"/>
          <w:highlight w:val="none"/>
          <w:lang w:val="en-US" w:eastAsia="zh-CN"/>
        </w:rPr>
        <w:t>6</w:t>
      </w:r>
      <w:r>
        <w:rPr>
          <w:rFonts w:hint="eastAsia" w:eastAsia="仿宋_GB2312"/>
          <w:sz w:val="32"/>
          <w:szCs w:val="32"/>
          <w:highlight w:val="none"/>
        </w:rPr>
        <w:t>个</w:t>
      </w:r>
      <w:r>
        <w:rPr>
          <w:rFonts w:hint="eastAsia" w:eastAsia="仿宋_GB2312"/>
          <w:sz w:val="32"/>
          <w:szCs w:val="32"/>
          <w:highlight w:val="none"/>
          <w:lang w:eastAsia="zh-CN"/>
        </w:rPr>
        <w:t>，</w:t>
      </w:r>
      <w:r>
        <w:rPr>
          <w:rFonts w:hint="eastAsia" w:eastAsia="仿宋_GB2312"/>
          <w:color w:val="000000"/>
          <w:sz w:val="32"/>
          <w:szCs w:val="32"/>
          <w:highlight w:val="none"/>
          <w:lang w:eastAsia="zh-CN"/>
        </w:rPr>
        <w:t>新能源和可再生能源项目</w:t>
      </w:r>
      <w:r>
        <w:rPr>
          <w:rFonts w:hint="eastAsia" w:eastAsia="仿宋_GB2312"/>
          <w:color w:val="000000"/>
          <w:sz w:val="32"/>
          <w:szCs w:val="32"/>
          <w:highlight w:val="none"/>
          <w:lang w:val="en-US" w:eastAsia="zh-CN"/>
        </w:rPr>
        <w:t>5个，二级计量器具配置项目3个，</w:t>
      </w:r>
      <w:r>
        <w:rPr>
          <w:rFonts w:eastAsia="仿宋_GB2312"/>
          <w:color w:val="000000"/>
          <w:sz w:val="32"/>
          <w:szCs w:val="32"/>
          <w:highlight w:val="none"/>
        </w:rPr>
        <w:t>能源管控平台项目</w:t>
      </w:r>
      <w:r>
        <w:rPr>
          <w:rFonts w:hint="eastAsia" w:eastAsia="仿宋_GB2312"/>
          <w:color w:val="000000"/>
          <w:sz w:val="32"/>
          <w:szCs w:val="32"/>
          <w:highlight w:val="none"/>
          <w:lang w:val="en-US" w:eastAsia="zh-CN"/>
        </w:rPr>
        <w:t>1</w:t>
      </w:r>
      <w:r>
        <w:rPr>
          <w:rFonts w:hint="eastAsia" w:eastAsia="仿宋_GB2312"/>
          <w:color w:val="000000"/>
          <w:sz w:val="32"/>
          <w:szCs w:val="32"/>
          <w:highlight w:val="none"/>
        </w:rPr>
        <w:t>个</w:t>
      </w:r>
      <w:r>
        <w:rPr>
          <w:rFonts w:eastAsia="仿宋_GB2312"/>
          <w:color w:val="000000"/>
          <w:sz w:val="32"/>
          <w:szCs w:val="32"/>
          <w:highlight w:val="none"/>
        </w:rPr>
        <w:t>，</w:t>
      </w:r>
      <w:r>
        <w:rPr>
          <w:rFonts w:hint="eastAsia" w:eastAsia="仿宋_GB2312"/>
          <w:color w:val="000000"/>
          <w:sz w:val="32"/>
          <w:szCs w:val="32"/>
          <w:highlight w:val="none"/>
        </w:rPr>
        <w:t>资源节约类项目</w:t>
      </w:r>
      <w:r>
        <w:rPr>
          <w:rFonts w:hint="eastAsia" w:eastAsia="仿宋_GB2312"/>
          <w:color w:val="000000"/>
          <w:sz w:val="32"/>
          <w:szCs w:val="32"/>
          <w:highlight w:val="none"/>
          <w:lang w:val="en-US" w:eastAsia="zh-CN"/>
        </w:rPr>
        <w:t>1个</w:t>
      </w:r>
      <w:r>
        <w:rPr>
          <w:rFonts w:eastAsia="仿宋_GB2312"/>
          <w:color w:val="000000"/>
          <w:sz w:val="32"/>
          <w:szCs w:val="32"/>
          <w:highlight w:val="none"/>
        </w:rPr>
        <w:t>。</w:t>
      </w:r>
      <w:r>
        <w:rPr>
          <w:rFonts w:hint="eastAsia" w:eastAsia="仿宋_GB2312"/>
          <w:color w:val="000000"/>
          <w:sz w:val="32"/>
          <w:szCs w:val="32"/>
          <w:highlight w:val="none"/>
        </w:rPr>
        <w:t>经核算，</w:t>
      </w:r>
      <w:r>
        <w:rPr>
          <w:rFonts w:eastAsia="仿宋_GB2312"/>
          <w:sz w:val="32"/>
          <w:szCs w:val="32"/>
          <w:highlight w:val="none"/>
        </w:rPr>
        <w:t>年节能量</w:t>
      </w:r>
      <w:r>
        <w:rPr>
          <w:rFonts w:hint="eastAsia" w:eastAsia="仿宋_GB2312"/>
          <w:sz w:val="32"/>
          <w:szCs w:val="32"/>
          <w:highlight w:val="none"/>
        </w:rPr>
        <w:t>达</w:t>
      </w:r>
      <w:r>
        <w:rPr>
          <w:rFonts w:hint="eastAsia" w:eastAsia="仿宋_GB2312"/>
          <w:sz w:val="32"/>
          <w:szCs w:val="32"/>
          <w:highlight w:val="none"/>
          <w:lang w:val="en-US" w:eastAsia="zh-CN"/>
        </w:rPr>
        <w:t>4.84</w:t>
      </w:r>
      <w:r>
        <w:rPr>
          <w:rFonts w:eastAsia="仿宋_GB2312"/>
          <w:sz w:val="32"/>
          <w:szCs w:val="32"/>
          <w:highlight w:val="none"/>
        </w:rPr>
        <w:t>万吨标准煤</w:t>
      </w:r>
      <w:r>
        <w:rPr>
          <w:rFonts w:hint="eastAsia" w:eastAsia="仿宋_GB2312"/>
          <w:sz w:val="32"/>
          <w:szCs w:val="32"/>
          <w:highlight w:val="none"/>
        </w:rPr>
        <w:t>，带动社会投资</w:t>
      </w:r>
      <w:r>
        <w:rPr>
          <w:rFonts w:hint="eastAsia" w:eastAsia="仿宋_GB2312"/>
          <w:sz w:val="32"/>
          <w:szCs w:val="32"/>
          <w:highlight w:val="none"/>
          <w:lang w:val="en-US" w:eastAsia="zh-CN"/>
        </w:rPr>
        <w:t>7.32</w:t>
      </w:r>
      <w:r>
        <w:rPr>
          <w:rFonts w:hint="eastAsia" w:eastAsia="仿宋_GB2312"/>
          <w:sz w:val="32"/>
          <w:szCs w:val="32"/>
          <w:highlight w:val="none"/>
        </w:rPr>
        <w:t>亿元。</w:t>
      </w:r>
      <w:r>
        <w:rPr>
          <w:rFonts w:hint="eastAsia" w:eastAsia="仿宋_GB2312"/>
          <w:color w:val="000000"/>
          <w:sz w:val="32"/>
          <w:szCs w:val="32"/>
        </w:rPr>
        <w:t>同时，支付了项目</w:t>
      </w:r>
      <w:r>
        <w:rPr>
          <w:rFonts w:eastAsia="仿宋_GB2312"/>
          <w:color w:val="000000"/>
          <w:sz w:val="32"/>
          <w:szCs w:val="32"/>
        </w:rPr>
        <w:t>评审</w:t>
      </w:r>
      <w:r>
        <w:rPr>
          <w:rFonts w:hint="eastAsia" w:eastAsia="仿宋_GB2312"/>
          <w:color w:val="000000"/>
          <w:sz w:val="32"/>
          <w:szCs w:val="32"/>
        </w:rPr>
        <w:t>费用，以及节能宣传品制作和举办朝阳区节能减碳培训会的相关费用。</w:t>
      </w:r>
      <w:r>
        <w:rPr>
          <w:rFonts w:hint="eastAsia" w:eastAsia="仿宋_GB2312"/>
          <w:sz w:val="32"/>
          <w:szCs w:val="32"/>
        </w:rPr>
        <w:t>在</w:t>
      </w:r>
      <w:r>
        <w:rPr>
          <w:rFonts w:eastAsia="仿宋_GB2312"/>
          <w:sz w:val="32"/>
          <w:szCs w:val="32"/>
        </w:rPr>
        <w:t>全国节能宣传周期间</w:t>
      </w:r>
      <w:r>
        <w:rPr>
          <w:rFonts w:hint="eastAsia" w:eastAsia="仿宋_GB2312"/>
          <w:sz w:val="32"/>
          <w:szCs w:val="32"/>
        </w:rPr>
        <w:t>期间</w:t>
      </w:r>
      <w:r>
        <w:rPr>
          <w:rFonts w:eastAsia="仿宋_GB2312"/>
          <w:sz w:val="32"/>
          <w:szCs w:val="32"/>
        </w:rPr>
        <w:t>，制作并</w:t>
      </w:r>
      <w:r>
        <w:rPr>
          <w:rFonts w:hint="eastAsia" w:eastAsia="仿宋_GB2312"/>
          <w:sz w:val="32"/>
          <w:szCs w:val="32"/>
        </w:rPr>
        <w:t>发放近2万件</w:t>
      </w:r>
      <w:r>
        <w:rPr>
          <w:rFonts w:eastAsia="仿宋_GB2312"/>
          <w:sz w:val="32"/>
          <w:szCs w:val="32"/>
        </w:rPr>
        <w:t>节能宣传品，</w:t>
      </w:r>
      <w:r>
        <w:rPr>
          <w:rFonts w:hint="eastAsia" w:eastAsia="仿宋_GB2312"/>
          <w:sz w:val="32"/>
          <w:szCs w:val="32"/>
        </w:rPr>
        <w:t>用于支持</w:t>
      </w:r>
      <w:r>
        <w:rPr>
          <w:rFonts w:eastAsia="仿宋_GB2312"/>
          <w:sz w:val="32"/>
          <w:szCs w:val="32"/>
        </w:rPr>
        <w:t>全区各行业领域主管部门、功能区管委会、街乡开展多种形式的宣传活动，倡导绿色低碳的生产方式、消费模式和生活习惯。为提高重点用能单位</w:t>
      </w:r>
      <w:r>
        <w:rPr>
          <w:rFonts w:hint="eastAsia" w:ascii="Times New Roman" w:hAnsi="Times New Roman" w:eastAsia="仿宋_GB2312"/>
          <w:sz w:val="32"/>
          <w:szCs w:val="32"/>
          <w:lang w:eastAsia="zh-CN"/>
        </w:rPr>
        <w:t>节能减碳意识和</w:t>
      </w:r>
      <w:r>
        <w:rPr>
          <w:rFonts w:hint="eastAsia" w:ascii="Times New Roman" w:hAnsi="Times New Roman" w:eastAsia="仿宋_GB2312"/>
          <w:sz w:val="32"/>
          <w:szCs w:val="32"/>
        </w:rPr>
        <w:t>能力</w:t>
      </w:r>
      <w:r>
        <w:rPr>
          <w:rFonts w:eastAsia="仿宋_GB2312"/>
          <w:sz w:val="32"/>
          <w:szCs w:val="32"/>
        </w:rPr>
        <w:t>，</w:t>
      </w:r>
      <w:r>
        <w:rPr>
          <w:rFonts w:hint="eastAsia" w:eastAsia="仿宋_GB2312"/>
          <w:sz w:val="32"/>
          <w:szCs w:val="32"/>
          <w:lang w:eastAsia="zh-CN"/>
        </w:rPr>
        <w:t>组织召开了</w:t>
      </w:r>
      <w:r>
        <w:rPr>
          <w:rFonts w:hint="eastAsia" w:ascii="Times New Roman" w:hAnsi="Times New Roman" w:eastAsia="仿宋_GB2312"/>
          <w:sz w:val="32"/>
          <w:szCs w:val="32"/>
        </w:rPr>
        <w:t>节能减碳培训会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全区</w:t>
      </w:r>
      <w:r>
        <w:rPr>
          <w:rFonts w:hint="eastAsia" w:ascii="Times New Roman" w:hAnsi="Times New Roman" w:eastAsia="仿宋_GB2312"/>
          <w:sz w:val="32"/>
          <w:szCs w:val="32"/>
          <w:lang w:eastAsia="zh-CN"/>
        </w:rPr>
        <w:t>约</w:t>
      </w:r>
      <w:r>
        <w:rPr>
          <w:rFonts w:hint="eastAsia" w:ascii="Times New Roman" w:hAnsi="Times New Roman" w:eastAsia="仿宋_GB2312"/>
          <w:sz w:val="32"/>
          <w:szCs w:val="32"/>
          <w:lang w:val="en-US" w:eastAsia="zh-CN"/>
        </w:rPr>
        <w:t>400名重点用能单位代表参会</w:t>
      </w:r>
      <w:r>
        <w:rPr>
          <w:rFonts w:hint="eastAsia" w:ascii="Times New Roman" w:hAnsi="Times New Roman" w:eastAsia="仿宋_GB2312"/>
          <w:sz w:val="32"/>
          <w:szCs w:val="32"/>
        </w:rPr>
        <w:t>。</w:t>
      </w:r>
    </w:p>
    <w:p>
      <w:pPr>
        <w:spacing w:line="360" w:lineRule="auto"/>
        <w:ind w:firstLine="643" w:firstLineChars="200"/>
        <w:rPr>
          <w:rFonts w:eastAsia="仿宋_GB2312"/>
          <w:b/>
          <w:bCs/>
          <w:sz w:val="32"/>
          <w:szCs w:val="32"/>
        </w:rPr>
      </w:pPr>
      <w:bookmarkStart w:id="3" w:name="_Toc46484397"/>
      <w:r>
        <w:rPr>
          <w:rFonts w:eastAsia="仿宋_GB2312"/>
          <w:b/>
          <w:bCs/>
          <w:sz w:val="32"/>
          <w:szCs w:val="32"/>
        </w:rPr>
        <w:t>3.资金投入和使用情况</w:t>
      </w:r>
      <w:bookmarkEnd w:id="3"/>
    </w:p>
    <w:p>
      <w:pPr>
        <w:ind w:firstLine="640" w:firstLineChars="200"/>
        <w:rPr>
          <w:rFonts w:eastAsia="仿宋_GB2312"/>
          <w:sz w:val="32"/>
          <w:szCs w:val="32"/>
        </w:rPr>
      </w:pPr>
      <w:r>
        <w:rPr>
          <w:rFonts w:eastAsia="仿宋_GB2312"/>
          <w:sz w:val="32"/>
          <w:szCs w:val="32"/>
        </w:rPr>
        <w:t>本项目预算资金7000.00万元，实际申请并使用</w:t>
      </w:r>
      <w:r>
        <w:rPr>
          <w:rFonts w:hint="eastAsia" w:eastAsia="仿宋_GB2312"/>
          <w:sz w:val="32"/>
          <w:szCs w:val="32"/>
        </w:rPr>
        <w:t>4706.904</w:t>
      </w:r>
      <w:r>
        <w:rPr>
          <w:rFonts w:eastAsia="仿宋_GB2312"/>
          <w:bCs/>
          <w:sz w:val="32"/>
          <w:szCs w:val="32"/>
        </w:rPr>
        <w:t>万元（包括</w:t>
      </w:r>
      <w:r>
        <w:rPr>
          <w:rFonts w:eastAsia="仿宋_GB2312"/>
          <w:sz w:val="32"/>
          <w:szCs w:val="32"/>
        </w:rPr>
        <w:t>202</w:t>
      </w:r>
      <w:r>
        <w:rPr>
          <w:rFonts w:hint="eastAsia" w:eastAsia="仿宋_GB2312"/>
          <w:sz w:val="32"/>
          <w:szCs w:val="32"/>
          <w:lang w:val="en-US" w:eastAsia="zh-CN"/>
        </w:rPr>
        <w:t>3</w:t>
      </w:r>
      <w:r>
        <w:rPr>
          <w:rFonts w:eastAsia="仿宋_GB2312"/>
          <w:sz w:val="32"/>
          <w:szCs w:val="32"/>
        </w:rPr>
        <w:t>年节能减碳项目</w:t>
      </w:r>
      <w:r>
        <w:rPr>
          <w:rFonts w:hint="eastAsia" w:eastAsia="仿宋_GB2312"/>
          <w:sz w:val="32"/>
          <w:szCs w:val="32"/>
        </w:rPr>
        <w:t>补助、奖励资金</w:t>
      </w:r>
      <w:r>
        <w:rPr>
          <w:rFonts w:hint="eastAsia" w:eastAsia="仿宋_GB2312"/>
          <w:sz w:val="32"/>
          <w:szCs w:val="32"/>
          <w:lang w:val="en-US" w:eastAsia="zh-CN"/>
        </w:rPr>
        <w:t>4587.03</w:t>
      </w:r>
      <w:r>
        <w:rPr>
          <w:rFonts w:eastAsia="仿宋_GB2312"/>
          <w:sz w:val="32"/>
          <w:szCs w:val="32"/>
        </w:rPr>
        <w:t>万元；项目评审费用</w:t>
      </w:r>
      <w:r>
        <w:rPr>
          <w:rFonts w:hint="eastAsia" w:eastAsia="仿宋_GB2312"/>
          <w:sz w:val="32"/>
          <w:szCs w:val="32"/>
          <w:lang w:val="en-US" w:eastAsia="zh-CN"/>
        </w:rPr>
        <w:t>60</w:t>
      </w:r>
      <w:r>
        <w:rPr>
          <w:rFonts w:eastAsia="仿宋_GB2312"/>
          <w:sz w:val="32"/>
          <w:szCs w:val="32"/>
        </w:rPr>
        <w:t>万元；安排节能宣传及培训费用</w:t>
      </w:r>
      <w:r>
        <w:rPr>
          <w:rFonts w:hint="eastAsia" w:eastAsia="仿宋_GB2312"/>
          <w:sz w:val="32"/>
          <w:szCs w:val="32"/>
        </w:rPr>
        <w:t>59.874</w:t>
      </w:r>
      <w:r>
        <w:rPr>
          <w:rFonts w:eastAsia="仿宋_GB2312"/>
          <w:sz w:val="32"/>
          <w:szCs w:val="32"/>
        </w:rPr>
        <w:t>万元。</w:t>
      </w:r>
      <w:r>
        <w:rPr>
          <w:rFonts w:hint="eastAsia" w:eastAsia="仿宋_GB2312"/>
          <w:sz w:val="32"/>
          <w:szCs w:val="32"/>
        </w:rPr>
        <w:t>）</w:t>
      </w:r>
    </w:p>
    <w:p>
      <w:pPr>
        <w:ind w:firstLine="643" w:firstLineChars="200"/>
        <w:outlineLvl w:val="1"/>
        <w:rPr>
          <w:rFonts w:eastAsia="楷体_GB2312"/>
          <w:b/>
          <w:kern w:val="0"/>
          <w:sz w:val="32"/>
          <w:szCs w:val="32"/>
        </w:rPr>
      </w:pPr>
      <w:bookmarkStart w:id="4" w:name="_Toc351244051"/>
      <w:bookmarkStart w:id="5" w:name="_Toc448129151"/>
      <w:bookmarkStart w:id="6" w:name="_Toc46484398"/>
      <w:r>
        <w:rPr>
          <w:rFonts w:eastAsia="楷体_GB2312"/>
          <w:b/>
          <w:kern w:val="0"/>
          <w:sz w:val="32"/>
          <w:szCs w:val="32"/>
        </w:rPr>
        <w:t>（二）</w:t>
      </w:r>
      <w:bookmarkEnd w:id="4"/>
      <w:bookmarkEnd w:id="5"/>
      <w:r>
        <w:rPr>
          <w:rFonts w:eastAsia="楷体_GB2312"/>
          <w:b/>
          <w:kern w:val="0"/>
          <w:sz w:val="32"/>
          <w:szCs w:val="32"/>
        </w:rPr>
        <w:t>绩效目标</w:t>
      </w:r>
      <w:bookmarkEnd w:id="6"/>
    </w:p>
    <w:p>
      <w:pPr>
        <w:spacing w:line="360" w:lineRule="auto"/>
        <w:ind w:firstLine="643" w:firstLineChars="200"/>
        <w:rPr>
          <w:rFonts w:eastAsia="仿宋_GB2312"/>
          <w:b/>
          <w:bCs/>
          <w:sz w:val="32"/>
          <w:szCs w:val="32"/>
        </w:rPr>
      </w:pPr>
      <w:r>
        <w:rPr>
          <w:rFonts w:eastAsia="仿宋_GB2312"/>
          <w:b/>
          <w:bCs/>
          <w:sz w:val="32"/>
          <w:szCs w:val="32"/>
        </w:rPr>
        <w:t>1.项目绩效年度目标</w:t>
      </w:r>
    </w:p>
    <w:p>
      <w:pPr>
        <w:ind w:firstLine="640" w:firstLineChars="200"/>
        <w:rPr>
          <w:rFonts w:eastAsia="仿宋_GB2312"/>
          <w:b/>
          <w:bCs/>
          <w:sz w:val="32"/>
          <w:szCs w:val="32"/>
          <w:highlight w:val="none"/>
        </w:rPr>
      </w:pPr>
      <w:r>
        <w:rPr>
          <w:rFonts w:eastAsia="仿宋_GB2312"/>
          <w:sz w:val="32"/>
          <w:szCs w:val="32"/>
          <w:highlight w:val="none"/>
        </w:rPr>
        <w:t>鼓励用能单位开展节能技改和制度建设；完成市级下达的年度节能目标任务；积极发展新能源、可再生能源利用项目。</w:t>
      </w:r>
      <w:r>
        <w:rPr>
          <w:rFonts w:eastAsia="仿宋_GB2312"/>
          <w:b/>
          <w:bCs/>
          <w:sz w:val="32"/>
          <w:szCs w:val="32"/>
          <w:highlight w:val="none"/>
        </w:rPr>
        <w:tab/>
      </w:r>
      <w:r>
        <w:rPr>
          <w:rFonts w:eastAsia="仿宋_GB2312"/>
          <w:b/>
          <w:bCs/>
          <w:sz w:val="32"/>
          <w:szCs w:val="32"/>
          <w:highlight w:val="none"/>
        </w:rPr>
        <w:t xml:space="preserve">  </w:t>
      </w:r>
    </w:p>
    <w:p>
      <w:pPr>
        <w:spacing w:line="360" w:lineRule="auto"/>
        <w:ind w:firstLine="643" w:firstLineChars="200"/>
        <w:rPr>
          <w:rFonts w:eastAsia="仿宋_GB2312"/>
          <w:b/>
          <w:bCs/>
          <w:sz w:val="32"/>
          <w:szCs w:val="32"/>
        </w:rPr>
      </w:pPr>
      <w:r>
        <w:rPr>
          <w:rFonts w:eastAsia="仿宋_GB2312"/>
          <w:b/>
          <w:bCs/>
          <w:sz w:val="32"/>
          <w:szCs w:val="32"/>
        </w:rPr>
        <w:t>2.产出指标</w:t>
      </w:r>
    </w:p>
    <w:p>
      <w:pPr>
        <w:spacing w:line="360" w:lineRule="auto"/>
        <w:ind w:firstLine="640" w:firstLineChars="200"/>
        <w:rPr>
          <w:rFonts w:eastAsia="仿宋_GB2312"/>
          <w:sz w:val="32"/>
          <w:szCs w:val="32"/>
        </w:rPr>
      </w:pPr>
      <w:r>
        <w:rPr>
          <w:rFonts w:eastAsia="仿宋_GB2312"/>
          <w:sz w:val="32"/>
          <w:szCs w:val="32"/>
        </w:rPr>
        <w:t>（1）数量指标</w:t>
      </w:r>
    </w:p>
    <w:p>
      <w:pPr>
        <w:spacing w:line="360" w:lineRule="auto"/>
        <w:ind w:firstLine="640" w:firstLineChars="200"/>
        <w:rPr>
          <w:rFonts w:eastAsia="仿宋_GB2312"/>
          <w:sz w:val="32"/>
          <w:szCs w:val="32"/>
        </w:rPr>
      </w:pPr>
      <w:r>
        <w:rPr>
          <w:rFonts w:eastAsia="仿宋_GB2312"/>
          <w:sz w:val="32"/>
          <w:szCs w:val="32"/>
        </w:rPr>
        <w:t>扶持节能减碳项目不少于40个。</w:t>
      </w:r>
    </w:p>
    <w:p>
      <w:pPr>
        <w:spacing w:line="360" w:lineRule="auto"/>
        <w:ind w:firstLine="640" w:firstLineChars="200"/>
        <w:rPr>
          <w:rFonts w:eastAsia="仿宋_GB2312"/>
          <w:sz w:val="32"/>
          <w:szCs w:val="32"/>
        </w:rPr>
      </w:pPr>
      <w:r>
        <w:rPr>
          <w:rFonts w:eastAsia="仿宋_GB2312"/>
          <w:sz w:val="32"/>
          <w:szCs w:val="32"/>
        </w:rPr>
        <w:t>（2）质量指标</w:t>
      </w:r>
    </w:p>
    <w:p>
      <w:pPr>
        <w:spacing w:line="360" w:lineRule="auto"/>
        <w:ind w:firstLine="640" w:firstLineChars="200"/>
        <w:rPr>
          <w:rFonts w:eastAsia="仿宋_GB2312"/>
          <w:bCs/>
          <w:sz w:val="32"/>
          <w:szCs w:val="32"/>
          <w:highlight w:val="none"/>
        </w:rPr>
      </w:pPr>
      <w:r>
        <w:rPr>
          <w:rFonts w:eastAsia="仿宋_GB2312"/>
          <w:bCs/>
          <w:sz w:val="32"/>
          <w:szCs w:val="32"/>
        </w:rPr>
        <w:t>支持项目多样化：</w:t>
      </w:r>
      <w:r>
        <w:rPr>
          <w:rFonts w:eastAsia="仿宋_GB2312"/>
          <w:bCs/>
          <w:sz w:val="32"/>
          <w:szCs w:val="32"/>
          <w:highlight w:val="none"/>
        </w:rPr>
        <w:t>按照《朝阳区节能减碳专项资金管理办法》中的支持类别进行支持，支持类别不低于3种。</w:t>
      </w:r>
    </w:p>
    <w:p>
      <w:pPr>
        <w:spacing w:line="360" w:lineRule="auto"/>
        <w:ind w:firstLine="640" w:firstLineChars="200"/>
        <w:outlineLvl w:val="2"/>
        <w:rPr>
          <w:rFonts w:eastAsia="仿宋_GB2312"/>
          <w:sz w:val="32"/>
          <w:szCs w:val="32"/>
          <w:highlight w:val="none"/>
        </w:rPr>
      </w:pPr>
      <w:r>
        <w:rPr>
          <w:rFonts w:eastAsia="仿宋_GB2312"/>
          <w:sz w:val="32"/>
          <w:szCs w:val="32"/>
          <w:highlight w:val="none"/>
        </w:rPr>
        <w:t>（3）时效指标</w:t>
      </w:r>
    </w:p>
    <w:p>
      <w:pPr>
        <w:ind w:firstLine="640" w:firstLineChars="200"/>
        <w:rPr>
          <w:rFonts w:eastAsia="仿宋_GB2312"/>
          <w:bCs/>
          <w:sz w:val="32"/>
          <w:szCs w:val="32"/>
          <w:highlight w:val="none"/>
        </w:rPr>
      </w:pPr>
      <w:r>
        <w:rPr>
          <w:rFonts w:eastAsia="仿宋_GB2312"/>
          <w:bCs/>
          <w:sz w:val="32"/>
          <w:szCs w:val="32"/>
          <w:highlight w:val="none"/>
        </w:rPr>
        <w:t>征集时间（指标1）：8月底之前完成项目征集。</w:t>
      </w:r>
    </w:p>
    <w:p>
      <w:pPr>
        <w:ind w:firstLine="640" w:firstLineChars="200"/>
        <w:rPr>
          <w:rFonts w:eastAsia="仿宋_GB2312"/>
          <w:bCs/>
          <w:sz w:val="32"/>
          <w:szCs w:val="32"/>
          <w:highlight w:val="none"/>
        </w:rPr>
      </w:pPr>
      <w:r>
        <w:rPr>
          <w:rFonts w:eastAsia="仿宋_GB2312"/>
          <w:bCs/>
          <w:sz w:val="32"/>
          <w:szCs w:val="32"/>
          <w:highlight w:val="none"/>
        </w:rPr>
        <w:t>评审时间（指标2）：10月底之前完成项目评审。</w:t>
      </w:r>
    </w:p>
    <w:p>
      <w:pPr>
        <w:ind w:firstLine="640" w:firstLineChars="200"/>
        <w:rPr>
          <w:rFonts w:eastAsia="仿宋_GB2312"/>
          <w:bCs/>
          <w:sz w:val="32"/>
          <w:szCs w:val="32"/>
          <w:highlight w:val="none"/>
        </w:rPr>
      </w:pPr>
      <w:r>
        <w:rPr>
          <w:rFonts w:eastAsia="仿宋_GB2312"/>
          <w:bCs/>
          <w:sz w:val="32"/>
          <w:szCs w:val="32"/>
          <w:highlight w:val="none"/>
        </w:rPr>
        <w:t>拨付时间（指标3）：11月底之前完成资金拨付。</w:t>
      </w:r>
    </w:p>
    <w:p>
      <w:pPr>
        <w:spacing w:line="360" w:lineRule="auto"/>
        <w:ind w:firstLine="640" w:firstLineChars="200"/>
        <w:outlineLvl w:val="2"/>
        <w:rPr>
          <w:rFonts w:eastAsia="仿宋_GB2312"/>
          <w:sz w:val="32"/>
          <w:szCs w:val="32"/>
          <w:highlight w:val="none"/>
        </w:rPr>
      </w:pPr>
      <w:r>
        <w:rPr>
          <w:rFonts w:eastAsia="仿宋_GB2312"/>
          <w:sz w:val="32"/>
          <w:szCs w:val="32"/>
          <w:highlight w:val="none"/>
        </w:rPr>
        <w:t>（4）成本指标</w:t>
      </w:r>
    </w:p>
    <w:p>
      <w:pPr>
        <w:spacing w:line="360" w:lineRule="auto"/>
        <w:ind w:firstLine="640" w:firstLineChars="200"/>
        <w:rPr>
          <w:rFonts w:eastAsia="仿宋_GB2312"/>
          <w:sz w:val="32"/>
          <w:szCs w:val="32"/>
          <w:highlight w:val="none"/>
        </w:rPr>
      </w:pPr>
      <w:r>
        <w:rPr>
          <w:rFonts w:hint="eastAsia" w:eastAsia="仿宋_GB2312"/>
          <w:sz w:val="32"/>
          <w:szCs w:val="32"/>
          <w:highlight w:val="none"/>
        </w:rPr>
        <w:t>预算金额范围内</w:t>
      </w:r>
      <w:r>
        <w:rPr>
          <w:rFonts w:eastAsia="仿宋_GB2312"/>
          <w:sz w:val="32"/>
          <w:szCs w:val="32"/>
          <w:highlight w:val="none"/>
        </w:rPr>
        <w:t>：</w:t>
      </w:r>
      <w:r>
        <w:rPr>
          <w:rFonts w:hint="eastAsia" w:eastAsia="仿宋_GB2312"/>
          <w:sz w:val="32"/>
          <w:szCs w:val="32"/>
          <w:highlight w:val="none"/>
        </w:rPr>
        <w:t>控制在</w:t>
      </w:r>
      <w:r>
        <w:rPr>
          <w:rFonts w:hint="eastAsia" w:eastAsia="仿宋_GB2312"/>
          <w:sz w:val="32"/>
          <w:szCs w:val="32"/>
          <w:highlight w:val="none"/>
          <w:lang w:val="en-US" w:eastAsia="zh-CN"/>
        </w:rPr>
        <w:t>6</w:t>
      </w:r>
      <w:r>
        <w:rPr>
          <w:rFonts w:hint="eastAsia" w:eastAsia="仿宋_GB2312"/>
          <w:sz w:val="32"/>
          <w:szCs w:val="32"/>
          <w:highlight w:val="none"/>
        </w:rPr>
        <w:t>000万元以内。</w:t>
      </w:r>
    </w:p>
    <w:p>
      <w:pPr>
        <w:spacing w:line="360" w:lineRule="auto"/>
        <w:ind w:firstLine="643" w:firstLineChars="200"/>
        <w:rPr>
          <w:rFonts w:eastAsia="仿宋_GB2312"/>
          <w:b/>
          <w:bCs/>
          <w:sz w:val="32"/>
          <w:szCs w:val="32"/>
          <w:highlight w:val="none"/>
        </w:rPr>
      </w:pPr>
      <w:r>
        <w:rPr>
          <w:rFonts w:eastAsia="仿宋_GB2312"/>
          <w:b/>
          <w:bCs/>
          <w:sz w:val="32"/>
          <w:szCs w:val="32"/>
          <w:highlight w:val="none"/>
        </w:rPr>
        <w:t>3.效益指标</w:t>
      </w:r>
    </w:p>
    <w:p>
      <w:pPr>
        <w:spacing w:line="360" w:lineRule="auto"/>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lang w:val="en-US" w:eastAsia="zh-CN"/>
        </w:rPr>
        <w:t>1</w:t>
      </w:r>
      <w:r>
        <w:rPr>
          <w:rFonts w:eastAsia="仿宋_GB2312"/>
          <w:sz w:val="32"/>
          <w:szCs w:val="32"/>
          <w:highlight w:val="none"/>
        </w:rPr>
        <w:t>）社会效益指标：通过节能资金引导作用，紧密围绕全市的节能重点工作，完成年度节能任务目标。</w:t>
      </w:r>
    </w:p>
    <w:p>
      <w:pPr>
        <w:spacing w:line="360" w:lineRule="auto"/>
        <w:ind w:firstLine="640" w:firstLineChars="200"/>
        <w:rPr>
          <w:rFonts w:eastAsia="仿宋_GB2312"/>
          <w:sz w:val="32"/>
          <w:szCs w:val="32"/>
          <w:highlight w:val="yellow"/>
        </w:rPr>
      </w:pPr>
      <w:r>
        <w:rPr>
          <w:rFonts w:eastAsia="仿宋_GB2312"/>
          <w:sz w:val="32"/>
          <w:szCs w:val="32"/>
          <w:highlight w:val="none"/>
        </w:rPr>
        <w:t>（</w:t>
      </w:r>
      <w:r>
        <w:rPr>
          <w:rFonts w:hint="eastAsia" w:eastAsia="仿宋_GB2312"/>
          <w:sz w:val="32"/>
          <w:szCs w:val="32"/>
          <w:highlight w:val="none"/>
          <w:lang w:val="en-US" w:eastAsia="zh-CN"/>
        </w:rPr>
        <w:t>2</w:t>
      </w:r>
      <w:r>
        <w:rPr>
          <w:rFonts w:eastAsia="仿宋_GB2312"/>
          <w:sz w:val="32"/>
          <w:szCs w:val="32"/>
          <w:highlight w:val="none"/>
        </w:rPr>
        <w:t>）生态效益指标：可统计节能量不低于1万吨标准煤。</w:t>
      </w:r>
    </w:p>
    <w:p>
      <w:pPr>
        <w:spacing w:line="360" w:lineRule="auto"/>
        <w:ind w:firstLine="643" w:firstLineChars="200"/>
        <w:rPr>
          <w:rFonts w:eastAsia="仿宋_GB2312"/>
          <w:b/>
          <w:bCs/>
          <w:sz w:val="32"/>
          <w:szCs w:val="32"/>
        </w:rPr>
      </w:pPr>
      <w:r>
        <w:rPr>
          <w:rFonts w:eastAsia="仿宋_GB2312"/>
          <w:b/>
          <w:bCs/>
          <w:sz w:val="32"/>
          <w:szCs w:val="32"/>
        </w:rPr>
        <w:t>4.满意度指标</w:t>
      </w:r>
    </w:p>
    <w:p>
      <w:pPr>
        <w:spacing w:line="360" w:lineRule="auto"/>
        <w:ind w:firstLine="640" w:firstLineChars="200"/>
        <w:rPr>
          <w:rFonts w:eastAsia="仿宋_GB2312"/>
          <w:sz w:val="32"/>
          <w:szCs w:val="32"/>
        </w:rPr>
      </w:pPr>
      <w:r>
        <w:rPr>
          <w:rFonts w:eastAsia="仿宋_GB2312"/>
          <w:sz w:val="32"/>
          <w:szCs w:val="32"/>
        </w:rPr>
        <w:t>服务对象满意度指标：服务对象满意度不低于90%。</w:t>
      </w:r>
    </w:p>
    <w:p>
      <w:pPr>
        <w:spacing w:line="600" w:lineRule="exact"/>
        <w:ind w:firstLine="640" w:firstLineChars="200"/>
        <w:rPr>
          <w:rFonts w:eastAsia="黑体"/>
          <w:bCs/>
          <w:color w:val="000000"/>
          <w:kern w:val="0"/>
          <w:sz w:val="32"/>
          <w:szCs w:val="32"/>
        </w:rPr>
      </w:pPr>
      <w:r>
        <w:rPr>
          <w:rFonts w:eastAsia="黑体"/>
          <w:bCs/>
          <w:color w:val="000000"/>
          <w:kern w:val="0"/>
          <w:sz w:val="32"/>
          <w:szCs w:val="32"/>
        </w:rPr>
        <w:t>二、绩效评价工作开展情况</w:t>
      </w:r>
    </w:p>
    <w:p>
      <w:pPr>
        <w:pStyle w:val="8"/>
        <w:ind w:firstLine="643"/>
        <w:rPr>
          <w:rFonts w:eastAsia="楷体_GB2312"/>
          <w:b/>
          <w:kern w:val="0"/>
          <w:szCs w:val="32"/>
        </w:rPr>
      </w:pPr>
      <w:r>
        <w:rPr>
          <w:rFonts w:eastAsia="楷体_GB2312"/>
          <w:b/>
          <w:kern w:val="0"/>
          <w:szCs w:val="32"/>
        </w:rPr>
        <w:t>（一）绩效评价目的</w:t>
      </w:r>
      <w:r>
        <w:rPr>
          <w:rFonts w:hint="eastAsia" w:eastAsia="楷体_GB2312"/>
          <w:b/>
          <w:kern w:val="0"/>
          <w:szCs w:val="32"/>
          <w:lang w:eastAsia="zh-CN"/>
        </w:rPr>
        <w:t>和</w:t>
      </w:r>
      <w:r>
        <w:rPr>
          <w:rFonts w:eastAsia="楷体_GB2312"/>
          <w:b/>
          <w:kern w:val="0"/>
          <w:szCs w:val="32"/>
        </w:rPr>
        <w:t>对象。</w:t>
      </w:r>
    </w:p>
    <w:p>
      <w:pPr>
        <w:pStyle w:val="8"/>
        <w:ind w:firstLine="643"/>
        <w:rPr>
          <w:rFonts w:hint="eastAsia" w:eastAsia="楷体_GB2312"/>
          <w:b/>
          <w:kern w:val="0"/>
          <w:szCs w:val="32"/>
          <w:lang w:val="en-US" w:eastAsia="zh-CN"/>
        </w:rPr>
      </w:pPr>
      <w:r>
        <w:rPr>
          <w:rFonts w:hint="eastAsia" w:eastAsia="楷体_GB2312"/>
          <w:b/>
          <w:kern w:val="0"/>
          <w:szCs w:val="32"/>
          <w:lang w:val="en-US" w:eastAsia="zh-CN"/>
        </w:rPr>
        <w:t>1.绩效评价目的</w:t>
      </w:r>
    </w:p>
    <w:p>
      <w:pPr>
        <w:pStyle w:val="8"/>
        <w:ind w:firstLine="643"/>
        <w:rPr>
          <w:rFonts w:hint="eastAsia"/>
          <w:sz w:val="32"/>
          <w:szCs w:val="32"/>
          <w:lang w:eastAsia="zh-CN"/>
        </w:rPr>
      </w:pPr>
      <w:r>
        <w:rPr>
          <w:rFonts w:hint="eastAsia" w:eastAsia="仿宋_GB2312"/>
          <w:sz w:val="32"/>
          <w:szCs w:val="32"/>
        </w:rPr>
        <w:t>强化</w:t>
      </w:r>
      <w:r>
        <w:rPr>
          <w:rFonts w:hint="eastAsia"/>
          <w:sz w:val="32"/>
          <w:szCs w:val="32"/>
          <w:lang w:eastAsia="zh-CN"/>
        </w:rPr>
        <w:t>财政资金</w:t>
      </w:r>
      <w:r>
        <w:rPr>
          <w:rFonts w:hint="eastAsia" w:eastAsia="仿宋_GB2312"/>
          <w:sz w:val="32"/>
          <w:szCs w:val="32"/>
        </w:rPr>
        <w:t>支出责任</w:t>
      </w:r>
      <w:r>
        <w:rPr>
          <w:rFonts w:hint="eastAsia"/>
          <w:sz w:val="32"/>
          <w:szCs w:val="32"/>
          <w:lang w:eastAsia="zh-CN"/>
        </w:rPr>
        <w:t>，加强预算绩效全过程管理。</w:t>
      </w:r>
    </w:p>
    <w:p>
      <w:pPr>
        <w:pStyle w:val="8"/>
        <w:ind w:firstLine="643"/>
        <w:rPr>
          <w:b/>
          <w:kern w:val="0"/>
          <w:szCs w:val="32"/>
        </w:rPr>
      </w:pPr>
      <w:r>
        <w:rPr>
          <w:rFonts w:hint="eastAsia"/>
          <w:b/>
          <w:kern w:val="0"/>
          <w:szCs w:val="32"/>
          <w:lang w:val="en-US" w:eastAsia="zh-CN"/>
        </w:rPr>
        <w:t>2.</w:t>
      </w:r>
      <w:r>
        <w:rPr>
          <w:b/>
          <w:kern w:val="0"/>
          <w:szCs w:val="32"/>
        </w:rPr>
        <w:t>绩效评价的对象</w:t>
      </w:r>
    </w:p>
    <w:p>
      <w:pPr>
        <w:spacing w:line="60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节能减碳专项资金管理工作</w:t>
      </w:r>
    </w:p>
    <w:p>
      <w:pPr>
        <w:spacing w:line="600" w:lineRule="exact"/>
        <w:ind w:firstLine="643" w:firstLineChars="200"/>
        <w:rPr>
          <w:rFonts w:eastAsia="楷体_GB2312"/>
          <w:b/>
          <w:kern w:val="0"/>
          <w:sz w:val="32"/>
          <w:szCs w:val="32"/>
        </w:rPr>
      </w:pPr>
      <w:r>
        <w:rPr>
          <w:rFonts w:eastAsia="楷体_GB2312"/>
          <w:b/>
          <w:kern w:val="0"/>
          <w:sz w:val="32"/>
          <w:szCs w:val="32"/>
        </w:rPr>
        <w:t>（二）绩效评价原则、评价指标体系（附表说明）、评价方法、评价标准等。</w:t>
      </w:r>
    </w:p>
    <w:p>
      <w:pPr>
        <w:pStyle w:val="8"/>
        <w:ind w:firstLine="643"/>
        <w:rPr>
          <w:b/>
          <w:kern w:val="0"/>
          <w:szCs w:val="32"/>
        </w:rPr>
      </w:pPr>
      <w:r>
        <w:rPr>
          <w:b/>
          <w:szCs w:val="32"/>
        </w:rPr>
        <w:t>1.</w:t>
      </w:r>
      <w:r>
        <w:rPr>
          <w:b/>
          <w:kern w:val="0"/>
          <w:szCs w:val="32"/>
        </w:rPr>
        <w:t>绩效评价原则</w:t>
      </w:r>
    </w:p>
    <w:p>
      <w:pPr>
        <w:pStyle w:val="11"/>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（1）科学公正。绩效评价应当运用科学合理的方法，按照规范的程序，对项目绩效进行客观、公正的反映。</w:t>
      </w:r>
    </w:p>
    <w:p>
      <w:pPr>
        <w:pStyle w:val="11"/>
        <w:spacing w:line="560" w:lineRule="exact"/>
        <w:ind w:left="153" w:leftChars="73"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11"/>
        <w:spacing w:line="560"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）激励约束。绩效评价结果应用与预算安排、政策调整、改进管理实质性挂钩，体现奖优罚劣和激励相容导向，有效要安排、低效要减压、无效要问责。</w:t>
      </w:r>
    </w:p>
    <w:p>
      <w:pPr>
        <w:pStyle w:val="8"/>
        <w:ind w:firstLine="640"/>
        <w:rPr>
          <w:szCs w:val="32"/>
        </w:rPr>
      </w:pPr>
      <w:r>
        <w:rPr>
          <w:szCs w:val="32"/>
        </w:rPr>
        <w:t>（</w:t>
      </w:r>
      <w:r>
        <w:rPr>
          <w:rFonts w:hint="eastAsia"/>
          <w:szCs w:val="32"/>
        </w:rPr>
        <w:t>4</w:t>
      </w:r>
      <w:r>
        <w:rPr>
          <w:szCs w:val="32"/>
        </w:rPr>
        <w:t>）公开透明。绩效评价结果应依法依规公开，并自觉接受社会监督。</w:t>
      </w:r>
    </w:p>
    <w:p>
      <w:pPr>
        <w:pStyle w:val="8"/>
        <w:ind w:firstLine="643"/>
        <w:rPr>
          <w:b/>
          <w:bCs/>
          <w:kern w:val="0"/>
          <w:szCs w:val="32"/>
        </w:rPr>
      </w:pPr>
      <w:bookmarkStart w:id="9" w:name="_GoBack"/>
      <w:bookmarkEnd w:id="9"/>
      <w:r>
        <w:rPr>
          <w:b/>
          <w:bCs/>
          <w:szCs w:val="32"/>
        </w:rPr>
        <w:t>2.</w:t>
      </w:r>
      <w:r>
        <w:rPr>
          <w:b/>
          <w:bCs/>
          <w:kern w:val="0"/>
          <w:szCs w:val="32"/>
        </w:rPr>
        <w:t>评价指标体系（附表说明）（附件1）</w:t>
      </w:r>
    </w:p>
    <w:p>
      <w:pPr>
        <w:pStyle w:val="8"/>
        <w:ind w:firstLine="643"/>
        <w:rPr>
          <w:b/>
          <w:bCs/>
          <w:kern w:val="0"/>
          <w:szCs w:val="32"/>
        </w:rPr>
      </w:pPr>
      <w:r>
        <w:rPr>
          <w:b/>
          <w:bCs/>
          <w:kern w:val="0"/>
          <w:szCs w:val="32"/>
        </w:rPr>
        <w:t>3.评价方法</w:t>
      </w:r>
    </w:p>
    <w:p>
      <w:pPr>
        <w:pStyle w:val="8"/>
        <w:ind w:firstLine="640"/>
        <w:rPr>
          <w:bCs/>
          <w:szCs w:val="32"/>
        </w:rPr>
      </w:pPr>
      <w:r>
        <w:rPr>
          <w:bCs/>
          <w:szCs w:val="32"/>
        </w:rPr>
        <w:t>采取填报《项目支出绩效自评表》（附件2）的形式开展。</w:t>
      </w:r>
    </w:p>
    <w:p>
      <w:pPr>
        <w:pStyle w:val="8"/>
        <w:ind w:firstLine="643"/>
        <w:rPr>
          <w:b/>
          <w:szCs w:val="32"/>
        </w:rPr>
      </w:pPr>
      <w:r>
        <w:rPr>
          <w:b/>
          <w:szCs w:val="32"/>
        </w:rPr>
        <w:t>4.评价标准</w:t>
      </w:r>
    </w:p>
    <w:p>
      <w:pPr>
        <w:pStyle w:val="11"/>
        <w:spacing w:line="560" w:lineRule="exact"/>
        <w:ind w:firstLine="640"/>
        <w:rPr>
          <w:rFonts w:ascii="Times New Roman" w:hAnsi="Times New Roman" w:eastAsia="仿宋_GB2312" w:cs="Times New Roman"/>
          <w:sz w:val="32"/>
          <w:szCs w:val="32"/>
          <w:highlight w:val="yellow"/>
        </w:rPr>
      </w:pPr>
      <w:r>
        <w:rPr>
          <w:rFonts w:hint="eastAsia" w:eastAsia="仿宋_GB2312"/>
          <w:bCs/>
          <w:sz w:val="32"/>
          <w:szCs w:val="32"/>
          <w:lang w:eastAsia="zh-CN"/>
        </w:rPr>
        <w:t>本次</w:t>
      </w:r>
      <w:r>
        <w:rPr>
          <w:rFonts w:eastAsia="仿宋_GB2312"/>
          <w:bCs/>
          <w:sz w:val="32"/>
          <w:szCs w:val="32"/>
        </w:rPr>
        <w:t>绩效评价标准</w:t>
      </w:r>
      <w:r>
        <w:rPr>
          <w:rFonts w:hint="eastAsia" w:eastAsia="仿宋_GB2312"/>
          <w:bCs/>
          <w:sz w:val="32"/>
          <w:szCs w:val="32"/>
          <w:lang w:eastAsia="zh-CN"/>
        </w:rPr>
        <w:t>采</w:t>
      </w:r>
      <w:r>
        <w:rPr>
          <w:rFonts w:hint="eastAsia" w:eastAsia="仿宋_GB2312"/>
          <w:bCs/>
          <w:sz w:val="32"/>
          <w:szCs w:val="32"/>
          <w:highlight w:val="none"/>
          <w:lang w:eastAsia="zh-CN"/>
        </w:rPr>
        <w:t>用</w:t>
      </w:r>
      <w:r>
        <w:rPr>
          <w:rFonts w:ascii="Times New Roman" w:hAnsi="Times New Roman" w:eastAsia="仿宋_GB2312" w:cs="Times New Roman"/>
          <w:sz w:val="32"/>
          <w:szCs w:val="32"/>
          <w:highlight w:val="none"/>
        </w:rPr>
        <w:t>计划标准</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以预先制定的目标、计划、预算、定额作为评价标准。</w:t>
      </w:r>
    </w:p>
    <w:p>
      <w:pPr>
        <w:spacing w:line="600" w:lineRule="exact"/>
        <w:ind w:firstLine="643" w:firstLineChars="200"/>
        <w:rPr>
          <w:rFonts w:eastAsia="楷体_GB2312"/>
          <w:b/>
          <w:kern w:val="0"/>
          <w:sz w:val="32"/>
          <w:szCs w:val="32"/>
          <w:highlight w:val="none"/>
        </w:rPr>
      </w:pPr>
      <w:r>
        <w:rPr>
          <w:rFonts w:eastAsia="楷体_GB2312"/>
          <w:b/>
          <w:kern w:val="0"/>
          <w:sz w:val="32"/>
          <w:szCs w:val="32"/>
          <w:highlight w:val="none"/>
        </w:rPr>
        <w:t>（三）绩效评价工作过程。</w:t>
      </w:r>
    </w:p>
    <w:p>
      <w:pPr>
        <w:spacing w:line="560" w:lineRule="exact"/>
        <w:ind w:firstLine="640" w:firstLineChars="200"/>
        <w:rPr>
          <w:rFonts w:eastAsia="仿宋_GB2312"/>
          <w:sz w:val="32"/>
          <w:szCs w:val="32"/>
          <w:highlight w:val="none"/>
        </w:rPr>
      </w:pPr>
      <w:r>
        <w:rPr>
          <w:rFonts w:eastAsia="仿宋_GB2312"/>
          <w:sz w:val="32"/>
          <w:szCs w:val="32"/>
          <w:highlight w:val="none"/>
        </w:rPr>
        <w:t>1.确定绩效评价对象和范围；</w:t>
      </w:r>
    </w:p>
    <w:p>
      <w:pPr>
        <w:spacing w:line="560" w:lineRule="exact"/>
        <w:ind w:firstLine="640" w:firstLineChars="200"/>
        <w:rPr>
          <w:rFonts w:eastAsia="仿宋_GB2312"/>
          <w:sz w:val="32"/>
          <w:szCs w:val="32"/>
          <w:highlight w:val="none"/>
        </w:rPr>
      </w:pPr>
      <w:r>
        <w:rPr>
          <w:rFonts w:eastAsia="仿宋_GB2312"/>
          <w:sz w:val="32"/>
          <w:szCs w:val="32"/>
          <w:highlight w:val="none"/>
        </w:rPr>
        <w:t>2.下达绩效评价通知；</w:t>
      </w:r>
    </w:p>
    <w:p>
      <w:pPr>
        <w:spacing w:line="560" w:lineRule="exact"/>
        <w:ind w:firstLine="640" w:firstLineChars="200"/>
        <w:rPr>
          <w:rFonts w:eastAsia="仿宋_GB2312"/>
          <w:sz w:val="32"/>
          <w:szCs w:val="32"/>
          <w:highlight w:val="none"/>
        </w:rPr>
      </w:pPr>
      <w:r>
        <w:rPr>
          <w:rFonts w:eastAsia="仿宋_GB2312"/>
          <w:sz w:val="32"/>
          <w:szCs w:val="32"/>
          <w:highlight w:val="none"/>
        </w:rPr>
        <w:t>3.制定绩效评价工作方案；</w:t>
      </w:r>
    </w:p>
    <w:p>
      <w:pPr>
        <w:spacing w:line="560" w:lineRule="exact"/>
        <w:ind w:firstLine="640" w:firstLineChars="200"/>
        <w:rPr>
          <w:rFonts w:eastAsia="仿宋_GB2312"/>
          <w:sz w:val="32"/>
          <w:szCs w:val="32"/>
          <w:highlight w:val="none"/>
        </w:rPr>
      </w:pPr>
      <w:r>
        <w:rPr>
          <w:rFonts w:eastAsia="仿宋_GB2312"/>
          <w:sz w:val="32"/>
          <w:szCs w:val="32"/>
          <w:highlight w:val="none"/>
        </w:rPr>
        <w:t>4.开展入户调研；</w:t>
      </w:r>
    </w:p>
    <w:p>
      <w:pPr>
        <w:spacing w:line="560" w:lineRule="exact"/>
        <w:ind w:firstLine="640" w:firstLineChars="200"/>
        <w:rPr>
          <w:rFonts w:eastAsia="仿宋_GB2312"/>
          <w:sz w:val="32"/>
          <w:szCs w:val="32"/>
          <w:highlight w:val="none"/>
        </w:rPr>
      </w:pPr>
      <w:r>
        <w:rPr>
          <w:rFonts w:eastAsia="仿宋_GB2312"/>
          <w:sz w:val="32"/>
          <w:szCs w:val="32"/>
          <w:highlight w:val="none"/>
        </w:rPr>
        <w:t>5.收集项目相关数据资料；</w:t>
      </w:r>
    </w:p>
    <w:p>
      <w:pPr>
        <w:spacing w:line="560" w:lineRule="exact"/>
        <w:ind w:firstLine="640" w:firstLineChars="200"/>
        <w:rPr>
          <w:rFonts w:eastAsia="仿宋_GB2312"/>
          <w:sz w:val="32"/>
          <w:szCs w:val="32"/>
          <w:highlight w:val="none"/>
        </w:rPr>
      </w:pPr>
      <w:r>
        <w:rPr>
          <w:rFonts w:eastAsia="仿宋_GB2312"/>
          <w:sz w:val="32"/>
          <w:szCs w:val="32"/>
          <w:highlight w:val="none"/>
        </w:rPr>
        <w:t>6.召开绩效评价工作会，形成评价结论；</w:t>
      </w:r>
    </w:p>
    <w:p>
      <w:pPr>
        <w:spacing w:line="560" w:lineRule="exact"/>
        <w:ind w:firstLine="640" w:firstLineChars="200"/>
        <w:rPr>
          <w:rFonts w:eastAsia="仿宋_GB2312"/>
          <w:sz w:val="32"/>
          <w:szCs w:val="32"/>
          <w:highlight w:val="none"/>
        </w:rPr>
      </w:pPr>
      <w:r>
        <w:rPr>
          <w:rFonts w:eastAsia="仿宋_GB2312"/>
          <w:sz w:val="32"/>
          <w:szCs w:val="32"/>
          <w:highlight w:val="none"/>
        </w:rPr>
        <w:t>7.征求绩效评价意见；</w:t>
      </w:r>
    </w:p>
    <w:p>
      <w:pPr>
        <w:spacing w:line="560" w:lineRule="exact"/>
        <w:ind w:firstLine="640" w:firstLineChars="200"/>
        <w:rPr>
          <w:rFonts w:eastAsia="仿宋_GB2312"/>
          <w:sz w:val="32"/>
          <w:szCs w:val="32"/>
          <w:highlight w:val="none"/>
        </w:rPr>
      </w:pPr>
      <w:r>
        <w:rPr>
          <w:rFonts w:eastAsia="仿宋_GB2312"/>
          <w:sz w:val="32"/>
          <w:szCs w:val="32"/>
          <w:highlight w:val="none"/>
        </w:rPr>
        <w:t>8.提交绩效评价报告；</w:t>
      </w:r>
    </w:p>
    <w:p>
      <w:pPr>
        <w:spacing w:line="560" w:lineRule="exact"/>
        <w:ind w:firstLine="640" w:firstLineChars="200"/>
        <w:rPr>
          <w:rFonts w:eastAsia="仿宋_GB2312"/>
          <w:sz w:val="32"/>
          <w:szCs w:val="32"/>
          <w:highlight w:val="none"/>
        </w:rPr>
      </w:pPr>
      <w:r>
        <w:rPr>
          <w:rFonts w:eastAsia="仿宋_GB2312"/>
          <w:sz w:val="32"/>
          <w:szCs w:val="32"/>
          <w:highlight w:val="none"/>
        </w:rPr>
        <w:t>9.建立绩效评价档案。</w:t>
      </w:r>
    </w:p>
    <w:p>
      <w:pPr>
        <w:pStyle w:val="8"/>
        <w:ind w:firstLine="640"/>
        <w:rPr>
          <w:rFonts w:eastAsia="黑体"/>
          <w:bCs/>
          <w:szCs w:val="32"/>
          <w:highlight w:val="none"/>
        </w:rPr>
      </w:pPr>
      <w:r>
        <w:rPr>
          <w:rFonts w:eastAsia="黑体"/>
          <w:bCs/>
          <w:szCs w:val="32"/>
          <w:highlight w:val="none"/>
        </w:rPr>
        <w:t>三、综合评价情况及评价结论（附相关评分表）（附件3）</w:t>
      </w:r>
    </w:p>
    <w:p>
      <w:pPr>
        <w:spacing w:line="360" w:lineRule="auto"/>
        <w:ind w:firstLine="640" w:firstLineChars="200"/>
        <w:rPr>
          <w:rFonts w:eastAsia="仿宋_GB2312"/>
          <w:sz w:val="32"/>
          <w:szCs w:val="32"/>
        </w:rPr>
      </w:pPr>
      <w:r>
        <w:rPr>
          <w:rFonts w:hint="eastAsia" w:eastAsia="仿宋_GB2312"/>
          <w:sz w:val="32"/>
          <w:szCs w:val="32"/>
          <w:highlight w:val="none"/>
        </w:rPr>
        <w:t>该项目通过发挥专项资金的引导作用，带动社会资金参与区域绿色化改造，鼓励用能单位开展节能减碳工程和新能源</w:t>
      </w:r>
      <w:r>
        <w:rPr>
          <w:rFonts w:hint="eastAsia" w:eastAsia="仿宋_GB2312"/>
          <w:sz w:val="32"/>
          <w:szCs w:val="32"/>
        </w:rPr>
        <w:t>项目建设，取得了切实的工作成果，提高了绿色发展</w:t>
      </w:r>
      <w:r>
        <w:rPr>
          <w:rFonts w:hint="eastAsia" w:eastAsia="仿宋_GB2312"/>
          <w:sz w:val="32"/>
          <w:szCs w:val="32"/>
          <w:highlight w:val="none"/>
        </w:rPr>
        <w:t>水平，并助力我区完成</w:t>
      </w:r>
      <w:r>
        <w:rPr>
          <w:rFonts w:eastAsia="仿宋_GB2312"/>
          <w:sz w:val="32"/>
          <w:szCs w:val="32"/>
          <w:highlight w:val="none"/>
        </w:rPr>
        <w:t>年度节能任务目标。</w:t>
      </w:r>
      <w:r>
        <w:rPr>
          <w:rFonts w:hint="eastAsia" w:eastAsia="仿宋_GB2312"/>
          <w:sz w:val="32"/>
          <w:szCs w:val="32"/>
          <w:highlight w:val="none"/>
        </w:rPr>
        <w:t>同时，以培训和科普的方</w:t>
      </w:r>
      <w:r>
        <w:rPr>
          <w:rFonts w:hint="eastAsia" w:eastAsia="仿宋_GB2312"/>
          <w:sz w:val="32"/>
          <w:szCs w:val="32"/>
        </w:rPr>
        <w:t>式增强了管理者和居民的节能减碳意识，营造了良好的社会氛围，符合绩效目标，产生了良好的效益。</w:t>
      </w:r>
    </w:p>
    <w:p>
      <w:pPr>
        <w:spacing w:line="600" w:lineRule="exact"/>
        <w:ind w:firstLine="640" w:firstLineChars="200"/>
        <w:rPr>
          <w:rFonts w:eastAsia="黑体"/>
          <w:bCs/>
          <w:color w:val="000000"/>
          <w:kern w:val="0"/>
          <w:sz w:val="32"/>
          <w:szCs w:val="32"/>
        </w:rPr>
      </w:pPr>
      <w:r>
        <w:rPr>
          <w:rFonts w:eastAsia="黑体"/>
          <w:bCs/>
          <w:color w:val="000000"/>
          <w:kern w:val="0"/>
          <w:sz w:val="32"/>
          <w:szCs w:val="32"/>
        </w:rPr>
        <w:t>四、绩效评价指标分析</w:t>
      </w:r>
    </w:p>
    <w:p>
      <w:pPr>
        <w:spacing w:line="600" w:lineRule="exact"/>
        <w:ind w:firstLine="643" w:firstLineChars="200"/>
        <w:outlineLvl w:val="1"/>
        <w:rPr>
          <w:rFonts w:eastAsia="楷体_GB2312"/>
          <w:b/>
          <w:kern w:val="0"/>
          <w:sz w:val="32"/>
          <w:szCs w:val="32"/>
        </w:rPr>
      </w:pPr>
      <w:r>
        <w:rPr>
          <w:rFonts w:eastAsia="楷体_GB2312"/>
          <w:b/>
          <w:kern w:val="0"/>
          <w:sz w:val="32"/>
          <w:szCs w:val="32"/>
        </w:rPr>
        <w:t>（一）项目决策情况</w:t>
      </w:r>
    </w:p>
    <w:p>
      <w:pPr>
        <w:spacing w:line="360" w:lineRule="auto"/>
        <w:ind w:firstLine="640" w:firstLineChars="200"/>
        <w:rPr>
          <w:rFonts w:eastAsia="仿宋_GB2312"/>
          <w:sz w:val="32"/>
          <w:szCs w:val="32"/>
          <w:highlight w:val="none"/>
        </w:rPr>
      </w:pPr>
      <w:bookmarkStart w:id="7" w:name="_Toc46484405"/>
      <w:r>
        <w:rPr>
          <w:rFonts w:hint="eastAsia" w:eastAsia="仿宋_GB2312"/>
          <w:sz w:val="32"/>
          <w:szCs w:val="32"/>
          <w:lang w:eastAsia="zh-CN"/>
        </w:rPr>
        <w:t>按照</w:t>
      </w:r>
      <w:r>
        <w:rPr>
          <w:rFonts w:hint="eastAsia" w:eastAsia="仿宋_GB2312"/>
          <w:sz w:val="32"/>
          <w:szCs w:val="32"/>
        </w:rPr>
        <w:t>区</w:t>
      </w:r>
      <w:r>
        <w:rPr>
          <w:rFonts w:hint="eastAsia" w:eastAsia="仿宋_GB2312"/>
          <w:sz w:val="32"/>
          <w:szCs w:val="32"/>
          <w:lang w:eastAsia="zh-CN"/>
        </w:rPr>
        <w:t>财政局统一安排</w:t>
      </w:r>
      <w:r>
        <w:rPr>
          <w:rFonts w:hint="eastAsia" w:eastAsia="仿宋_GB2312"/>
          <w:sz w:val="32"/>
          <w:szCs w:val="32"/>
        </w:rPr>
        <w:t>，</w:t>
      </w:r>
      <w:r>
        <w:rPr>
          <w:rFonts w:hint="eastAsia" w:eastAsia="仿宋_GB2312"/>
          <w:sz w:val="32"/>
          <w:szCs w:val="32"/>
          <w:lang w:val="en-US" w:eastAsia="zh-CN"/>
        </w:rPr>
        <w:t>202</w:t>
      </w:r>
      <w:r>
        <w:rPr>
          <w:rFonts w:hint="eastAsia" w:eastAsia="仿宋_GB2312"/>
          <w:sz w:val="32"/>
          <w:szCs w:val="32"/>
          <w:highlight w:val="none"/>
          <w:lang w:val="en-US" w:eastAsia="zh-CN"/>
        </w:rPr>
        <w:t>2</w:t>
      </w:r>
      <w:r>
        <w:rPr>
          <w:rFonts w:hint="eastAsia" w:eastAsia="仿宋_GB2312"/>
          <w:sz w:val="32"/>
          <w:szCs w:val="32"/>
          <w:highlight w:val="none"/>
        </w:rPr>
        <w:t>年</w:t>
      </w:r>
      <w:r>
        <w:rPr>
          <w:rFonts w:hint="eastAsia" w:eastAsia="仿宋_GB2312"/>
          <w:sz w:val="32"/>
          <w:szCs w:val="32"/>
          <w:highlight w:val="none"/>
          <w:lang w:eastAsia="zh-CN"/>
        </w:rPr>
        <w:t>底</w:t>
      </w:r>
      <w:r>
        <w:rPr>
          <w:rFonts w:hint="eastAsia" w:eastAsia="仿宋_GB2312"/>
          <w:sz w:val="32"/>
          <w:szCs w:val="32"/>
          <w:highlight w:val="none"/>
        </w:rPr>
        <w:t>上报预算</w:t>
      </w:r>
      <w:r>
        <w:rPr>
          <w:rFonts w:hint="eastAsia" w:eastAsia="仿宋_GB2312"/>
          <w:sz w:val="32"/>
          <w:szCs w:val="32"/>
          <w:highlight w:val="none"/>
          <w:lang w:eastAsia="zh-CN"/>
        </w:rPr>
        <w:t>并进行评估</w:t>
      </w:r>
      <w:r>
        <w:rPr>
          <w:rFonts w:hint="eastAsia" w:eastAsia="仿宋_GB2312"/>
          <w:sz w:val="32"/>
          <w:szCs w:val="32"/>
        </w:rPr>
        <w:t>，经区财政局批复，确定预算金额。</w:t>
      </w:r>
      <w:r>
        <w:rPr>
          <w:rFonts w:hint="eastAsia" w:eastAsia="仿宋_GB2312"/>
          <w:sz w:val="32"/>
          <w:szCs w:val="32"/>
          <w:highlight w:val="none"/>
        </w:rPr>
        <w:t>项目评审机构的</w:t>
      </w:r>
      <w:r>
        <w:rPr>
          <w:rFonts w:hint="eastAsia" w:eastAsia="仿宋_GB2312"/>
          <w:sz w:val="32"/>
          <w:szCs w:val="32"/>
          <w:highlight w:val="none"/>
          <w:lang w:eastAsia="zh-CN"/>
        </w:rPr>
        <w:t>委托申请</w:t>
      </w:r>
      <w:r>
        <w:rPr>
          <w:rFonts w:hint="eastAsia" w:eastAsia="仿宋_GB2312"/>
          <w:sz w:val="32"/>
          <w:szCs w:val="32"/>
          <w:highlight w:val="none"/>
        </w:rPr>
        <w:t>于2023年第20次主任办公会审议通过，专项资金拟安排方案于2023年第</w:t>
      </w:r>
      <w:r>
        <w:rPr>
          <w:rFonts w:hint="eastAsia" w:eastAsia="仿宋_GB2312"/>
          <w:sz w:val="32"/>
          <w:szCs w:val="32"/>
          <w:highlight w:val="none"/>
          <w:lang w:val="en-US" w:eastAsia="zh-CN"/>
        </w:rPr>
        <w:t>29</w:t>
      </w:r>
      <w:r>
        <w:rPr>
          <w:rFonts w:hint="eastAsia" w:eastAsia="仿宋_GB2312"/>
          <w:sz w:val="32"/>
          <w:szCs w:val="32"/>
          <w:highlight w:val="none"/>
        </w:rPr>
        <w:t>次主任办公会审议通过</w:t>
      </w:r>
      <w:r>
        <w:rPr>
          <w:rFonts w:hint="eastAsia" w:eastAsia="仿宋_GB2312"/>
          <w:sz w:val="32"/>
          <w:szCs w:val="32"/>
          <w:highlight w:val="none"/>
          <w:lang w:eastAsia="zh-CN"/>
        </w:rPr>
        <w:t>，</w:t>
      </w:r>
      <w:r>
        <w:rPr>
          <w:rFonts w:hint="eastAsia" w:eastAsia="仿宋_GB2312"/>
          <w:sz w:val="32"/>
          <w:szCs w:val="32"/>
          <w:highlight w:val="none"/>
        </w:rPr>
        <w:t>专项资金</w:t>
      </w:r>
      <w:r>
        <w:rPr>
          <w:rFonts w:hint="eastAsia" w:eastAsia="仿宋_GB2312"/>
          <w:sz w:val="32"/>
          <w:szCs w:val="32"/>
          <w:highlight w:val="none"/>
          <w:lang w:eastAsia="zh-CN"/>
        </w:rPr>
        <w:t>的拨付</w:t>
      </w:r>
      <w:r>
        <w:rPr>
          <w:rFonts w:hint="eastAsia" w:eastAsia="仿宋_GB2312"/>
          <w:sz w:val="32"/>
          <w:szCs w:val="32"/>
          <w:highlight w:val="none"/>
        </w:rPr>
        <w:t>于2023年第</w:t>
      </w:r>
      <w:r>
        <w:rPr>
          <w:rFonts w:hint="eastAsia" w:eastAsia="仿宋_GB2312"/>
          <w:sz w:val="32"/>
          <w:szCs w:val="32"/>
          <w:highlight w:val="none"/>
          <w:lang w:val="en-US" w:eastAsia="zh-CN"/>
        </w:rPr>
        <w:t>31</w:t>
      </w:r>
      <w:r>
        <w:rPr>
          <w:rFonts w:hint="eastAsia" w:eastAsia="仿宋_GB2312"/>
          <w:sz w:val="32"/>
          <w:szCs w:val="32"/>
          <w:highlight w:val="none"/>
        </w:rPr>
        <w:t>次主任办公会</w:t>
      </w:r>
      <w:r>
        <w:rPr>
          <w:rFonts w:hint="eastAsia" w:eastAsia="仿宋_GB2312"/>
          <w:sz w:val="32"/>
          <w:szCs w:val="32"/>
          <w:highlight w:val="none"/>
          <w:lang w:eastAsia="zh-CN"/>
        </w:rPr>
        <w:t>、第34次党组会</w:t>
      </w:r>
      <w:r>
        <w:rPr>
          <w:rFonts w:hint="eastAsia" w:eastAsia="仿宋_GB2312"/>
          <w:sz w:val="32"/>
          <w:szCs w:val="32"/>
          <w:highlight w:val="none"/>
        </w:rPr>
        <w:t>审议通过；节能宣传服务机构比选结果于2023年第20次主任办公会审议通过，节能宣传活动经费</w:t>
      </w:r>
      <w:r>
        <w:rPr>
          <w:rFonts w:hint="eastAsia" w:eastAsia="仿宋_GB2312"/>
          <w:sz w:val="32"/>
          <w:szCs w:val="32"/>
          <w:highlight w:val="none"/>
          <w:lang w:eastAsia="zh-CN"/>
        </w:rPr>
        <w:t>尾款拨付</w:t>
      </w:r>
      <w:r>
        <w:rPr>
          <w:rFonts w:hint="eastAsia" w:eastAsia="仿宋_GB2312"/>
          <w:sz w:val="32"/>
          <w:szCs w:val="32"/>
          <w:highlight w:val="none"/>
        </w:rPr>
        <w:t>于2023年第</w:t>
      </w:r>
      <w:r>
        <w:rPr>
          <w:rFonts w:hint="eastAsia" w:eastAsia="仿宋_GB2312"/>
          <w:sz w:val="32"/>
          <w:szCs w:val="32"/>
          <w:highlight w:val="none"/>
          <w:lang w:val="en-US" w:eastAsia="zh-CN"/>
        </w:rPr>
        <w:t>31</w:t>
      </w:r>
      <w:r>
        <w:rPr>
          <w:rFonts w:hint="eastAsia" w:eastAsia="仿宋_GB2312"/>
          <w:sz w:val="32"/>
          <w:szCs w:val="32"/>
          <w:highlight w:val="none"/>
        </w:rPr>
        <w:t>次主任办公会审议通过。</w:t>
      </w:r>
    </w:p>
    <w:p>
      <w:pPr>
        <w:spacing w:line="600" w:lineRule="exact"/>
        <w:ind w:firstLine="643" w:firstLineChars="200"/>
        <w:outlineLvl w:val="1"/>
        <w:rPr>
          <w:rFonts w:eastAsia="楷体_GB2312"/>
          <w:b/>
          <w:kern w:val="0"/>
          <w:sz w:val="32"/>
          <w:szCs w:val="32"/>
        </w:rPr>
      </w:pPr>
      <w:r>
        <w:rPr>
          <w:rFonts w:eastAsia="楷体_GB2312"/>
          <w:b/>
          <w:kern w:val="0"/>
          <w:sz w:val="32"/>
          <w:szCs w:val="32"/>
        </w:rPr>
        <w:t>（二）</w:t>
      </w:r>
      <w:bookmarkEnd w:id="7"/>
      <w:r>
        <w:rPr>
          <w:rFonts w:eastAsia="楷体_GB2312"/>
          <w:b/>
          <w:kern w:val="0"/>
          <w:sz w:val="32"/>
          <w:szCs w:val="32"/>
        </w:rPr>
        <w:t>项目过程情况</w:t>
      </w:r>
    </w:p>
    <w:p>
      <w:pPr>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3</w:t>
      </w:r>
      <w:r>
        <w:rPr>
          <w:rFonts w:hint="eastAsia" w:eastAsia="仿宋_GB2312"/>
          <w:sz w:val="32"/>
          <w:szCs w:val="32"/>
        </w:rPr>
        <w:t>年，区发展改革委</w:t>
      </w:r>
      <w:r>
        <w:rPr>
          <w:rFonts w:eastAsia="仿宋_GB2312"/>
          <w:sz w:val="32"/>
          <w:szCs w:val="32"/>
        </w:rPr>
        <w:t>通过</w:t>
      </w:r>
      <w:r>
        <w:rPr>
          <w:rFonts w:hint="eastAsia" w:eastAsia="仿宋_GB2312"/>
          <w:sz w:val="32"/>
          <w:szCs w:val="32"/>
        </w:rPr>
        <w:t>在官网、公众号等渠道发布征集通知，</w:t>
      </w:r>
      <w:r>
        <w:rPr>
          <w:rFonts w:hint="eastAsia" w:ascii="Times New Roman" w:hAnsi="Times New Roman" w:eastAsia="仿宋_GB2312" w:cs="Times New Roman"/>
          <w:color w:val="000000"/>
          <w:sz w:val="32"/>
          <w:szCs w:val="32"/>
        </w:rPr>
        <w:t>以及召开政策宣讲会等方式，</w:t>
      </w:r>
      <w:r>
        <w:rPr>
          <w:rFonts w:hint="eastAsia" w:ascii="Times New Roman" w:hAnsi="Times New Roman" w:eastAsia="仿宋_GB2312" w:cs="Times New Roman"/>
          <w:sz w:val="32"/>
          <w:szCs w:val="32"/>
        </w:rPr>
        <w:t>面向社会广泛征集年度节能减碳项目</w:t>
      </w:r>
      <w:r>
        <w:rPr>
          <w:rFonts w:hint="eastAsia" w:eastAsia="仿宋_GB2312"/>
          <w:sz w:val="32"/>
          <w:szCs w:val="32"/>
        </w:rPr>
        <w:t>。在完成征集后，按照专项资金管理办法中的相关要求进行</w:t>
      </w:r>
      <w:r>
        <w:rPr>
          <w:rFonts w:eastAsia="仿宋_GB2312"/>
          <w:sz w:val="32"/>
          <w:szCs w:val="32"/>
        </w:rPr>
        <w:t>初选</w:t>
      </w:r>
      <w:r>
        <w:rPr>
          <w:rFonts w:hint="eastAsia" w:eastAsia="仿宋_GB2312"/>
          <w:sz w:val="32"/>
          <w:szCs w:val="32"/>
        </w:rPr>
        <w:t>，并委</w:t>
      </w:r>
      <w:r>
        <w:rPr>
          <w:rFonts w:eastAsia="仿宋_GB2312"/>
          <w:sz w:val="32"/>
          <w:szCs w:val="32"/>
        </w:rPr>
        <w:t>托第三方</w:t>
      </w:r>
      <w:r>
        <w:rPr>
          <w:rFonts w:hint="eastAsia" w:eastAsia="仿宋_GB2312"/>
          <w:sz w:val="32"/>
          <w:szCs w:val="32"/>
        </w:rPr>
        <w:t>专业评审</w:t>
      </w:r>
      <w:r>
        <w:rPr>
          <w:rFonts w:eastAsia="仿宋_GB2312"/>
          <w:sz w:val="32"/>
          <w:szCs w:val="32"/>
        </w:rPr>
        <w:t>机构</w:t>
      </w:r>
      <w:r>
        <w:rPr>
          <w:rFonts w:hint="eastAsia" w:eastAsia="仿宋_GB2312"/>
          <w:sz w:val="32"/>
          <w:szCs w:val="32"/>
        </w:rPr>
        <w:t>，以实地勘验和材料审核相结合的方式开展专业评审，并形成评审总报告和分项报告。此后，区发展改革委</w:t>
      </w:r>
      <w:r>
        <w:rPr>
          <w:rFonts w:eastAsia="仿宋_GB2312"/>
          <w:sz w:val="32"/>
          <w:szCs w:val="32"/>
        </w:rPr>
        <w:t>会同相关部门</w:t>
      </w:r>
      <w:r>
        <w:rPr>
          <w:rFonts w:hint="eastAsia" w:eastAsia="仿宋_GB2312"/>
          <w:sz w:val="32"/>
          <w:szCs w:val="32"/>
        </w:rPr>
        <w:t>对通过专业审核的项目进行</w:t>
      </w:r>
      <w:r>
        <w:rPr>
          <w:rFonts w:eastAsia="仿宋_GB2312"/>
          <w:sz w:val="32"/>
          <w:szCs w:val="32"/>
        </w:rPr>
        <w:t>联审</w:t>
      </w:r>
      <w:r>
        <w:rPr>
          <w:rFonts w:hint="eastAsia" w:eastAsia="仿宋_GB2312"/>
          <w:sz w:val="32"/>
          <w:szCs w:val="32"/>
        </w:rPr>
        <w:t>，最终拟定当年度节能减碳专项资金拟支持方案并</w:t>
      </w:r>
      <w:r>
        <w:rPr>
          <w:rFonts w:hint="eastAsia" w:ascii="Times New Roman" w:hAnsi="Times New Roman" w:eastAsia="仿宋_GB2312" w:cs="Times New Roman"/>
          <w:sz w:val="32"/>
          <w:szCs w:val="32"/>
        </w:rPr>
        <w:t>提请区政府会议审议</w:t>
      </w:r>
      <w:r>
        <w:rPr>
          <w:rFonts w:hint="eastAsia" w:eastAsia="仿宋_GB2312"/>
          <w:sz w:val="32"/>
          <w:szCs w:val="32"/>
        </w:rPr>
        <w:t>。经审议通过后，完成资金拨付。</w:t>
      </w:r>
    </w:p>
    <w:p>
      <w:pPr>
        <w:numPr>
          <w:ilvl w:val="0"/>
          <w:numId w:val="1"/>
        </w:numPr>
        <w:spacing w:line="600" w:lineRule="exact"/>
        <w:ind w:firstLine="643" w:firstLineChars="200"/>
        <w:outlineLvl w:val="1"/>
        <w:rPr>
          <w:rFonts w:eastAsia="楷体_GB2312"/>
          <w:b/>
          <w:kern w:val="0"/>
          <w:sz w:val="32"/>
          <w:szCs w:val="32"/>
        </w:rPr>
      </w:pPr>
      <w:bookmarkStart w:id="8" w:name="_Toc46484406"/>
      <w:r>
        <w:rPr>
          <w:rFonts w:eastAsia="楷体_GB2312"/>
          <w:b/>
          <w:kern w:val="0"/>
          <w:sz w:val="32"/>
          <w:szCs w:val="32"/>
        </w:rPr>
        <w:t>项目产出</w:t>
      </w:r>
      <w:bookmarkEnd w:id="8"/>
      <w:r>
        <w:rPr>
          <w:rFonts w:hint="eastAsia" w:eastAsia="楷体_GB2312"/>
          <w:b/>
          <w:kern w:val="0"/>
          <w:sz w:val="32"/>
          <w:szCs w:val="32"/>
        </w:rPr>
        <w:t>情况</w:t>
      </w:r>
    </w:p>
    <w:p>
      <w:pPr>
        <w:ind w:firstLine="643" w:firstLineChars="200"/>
        <w:rPr>
          <w:rFonts w:eastAsia="仿宋_GB2312"/>
          <w:b/>
          <w:bCs/>
          <w:sz w:val="32"/>
          <w:szCs w:val="32"/>
        </w:rPr>
      </w:pPr>
      <w:r>
        <w:rPr>
          <w:rFonts w:eastAsia="仿宋_GB2312"/>
          <w:b/>
          <w:bCs/>
          <w:sz w:val="32"/>
          <w:szCs w:val="32"/>
        </w:rPr>
        <w:t>1.项目经济性</w:t>
      </w:r>
    </w:p>
    <w:p>
      <w:pPr>
        <w:ind w:firstLine="640" w:firstLineChars="200"/>
        <w:rPr>
          <w:rFonts w:eastAsia="仿宋_GB2312"/>
          <w:sz w:val="32"/>
          <w:szCs w:val="32"/>
        </w:rPr>
      </w:pPr>
      <w:r>
        <w:rPr>
          <w:rFonts w:eastAsia="仿宋_GB2312"/>
          <w:bCs/>
          <w:sz w:val="32"/>
          <w:szCs w:val="32"/>
        </w:rPr>
        <w:t>本项目预算资金</w:t>
      </w:r>
      <w:r>
        <w:rPr>
          <w:rFonts w:hint="eastAsia" w:eastAsia="仿宋_GB2312"/>
          <w:bCs/>
          <w:sz w:val="32"/>
          <w:szCs w:val="32"/>
          <w:lang w:val="en-US" w:eastAsia="zh-CN"/>
        </w:rPr>
        <w:t>6</w:t>
      </w:r>
      <w:r>
        <w:rPr>
          <w:rFonts w:eastAsia="仿宋_GB2312"/>
          <w:bCs/>
          <w:sz w:val="32"/>
          <w:szCs w:val="32"/>
        </w:rPr>
        <w:t>000.00万元，</w:t>
      </w:r>
      <w:r>
        <w:rPr>
          <w:rFonts w:eastAsia="仿宋_GB2312"/>
          <w:sz w:val="32"/>
          <w:szCs w:val="32"/>
        </w:rPr>
        <w:t>实际申请并使用</w:t>
      </w:r>
      <w:r>
        <w:rPr>
          <w:rFonts w:hint="eastAsia" w:eastAsia="仿宋_GB2312"/>
          <w:sz w:val="32"/>
          <w:szCs w:val="32"/>
        </w:rPr>
        <w:t>4706.904</w:t>
      </w:r>
      <w:r>
        <w:rPr>
          <w:rFonts w:eastAsia="仿宋_GB2312"/>
          <w:sz w:val="32"/>
          <w:szCs w:val="32"/>
        </w:rPr>
        <w:t>万元。</w:t>
      </w:r>
    </w:p>
    <w:p>
      <w:pPr>
        <w:spacing w:line="600" w:lineRule="exact"/>
        <w:ind w:firstLine="643" w:firstLineChars="200"/>
        <w:outlineLvl w:val="2"/>
        <w:rPr>
          <w:rFonts w:eastAsia="仿宋_GB2312"/>
          <w:b/>
          <w:bCs/>
          <w:sz w:val="32"/>
          <w:szCs w:val="32"/>
        </w:rPr>
      </w:pPr>
      <w:r>
        <w:rPr>
          <w:rFonts w:eastAsia="仿宋_GB2312"/>
          <w:b/>
          <w:bCs/>
          <w:sz w:val="32"/>
          <w:szCs w:val="32"/>
        </w:rPr>
        <w:t>2.项目效率性</w:t>
      </w:r>
    </w:p>
    <w:p>
      <w:pPr>
        <w:spacing w:line="600" w:lineRule="exact"/>
        <w:ind w:firstLine="640" w:firstLineChars="200"/>
        <w:rPr>
          <w:rFonts w:eastAsia="仿宋_GB2312"/>
          <w:sz w:val="32"/>
          <w:szCs w:val="32"/>
        </w:rPr>
      </w:pPr>
      <w:r>
        <w:rPr>
          <w:rFonts w:eastAsia="仿宋_GB2312"/>
          <w:sz w:val="32"/>
          <w:szCs w:val="32"/>
        </w:rPr>
        <w:t>（1）项目的实施进度</w:t>
      </w:r>
    </w:p>
    <w:p>
      <w:pPr>
        <w:ind w:firstLine="640" w:firstLineChars="200"/>
        <w:rPr>
          <w:rFonts w:hint="eastAsia" w:eastAsia="仿宋_GB2312"/>
          <w:sz w:val="32"/>
          <w:szCs w:val="32"/>
          <w:lang w:eastAsia="zh-CN"/>
        </w:rPr>
      </w:pPr>
      <w:r>
        <w:rPr>
          <w:rFonts w:eastAsia="仿宋_GB2312"/>
          <w:sz w:val="32"/>
          <w:szCs w:val="32"/>
        </w:rPr>
        <w:t>本项目</w:t>
      </w:r>
      <w:r>
        <w:rPr>
          <w:rFonts w:hint="eastAsia" w:eastAsia="仿宋_GB2312"/>
          <w:sz w:val="32"/>
          <w:szCs w:val="32"/>
        </w:rPr>
        <w:t>节能专项资金部分</w:t>
      </w:r>
      <w:r>
        <w:rPr>
          <w:rFonts w:eastAsia="仿宋_GB2312"/>
          <w:sz w:val="32"/>
          <w:szCs w:val="32"/>
        </w:rPr>
        <w:t>自202</w:t>
      </w:r>
      <w:r>
        <w:rPr>
          <w:rFonts w:hint="eastAsia" w:eastAsia="仿宋_GB2312"/>
          <w:sz w:val="32"/>
          <w:szCs w:val="32"/>
          <w:lang w:val="en-US" w:eastAsia="zh-CN"/>
        </w:rPr>
        <w:t>3</w:t>
      </w:r>
      <w:r>
        <w:rPr>
          <w:rFonts w:eastAsia="仿宋_GB2312"/>
          <w:sz w:val="32"/>
          <w:szCs w:val="32"/>
        </w:rPr>
        <w:t>年</w:t>
      </w:r>
      <w:r>
        <w:rPr>
          <w:rFonts w:hint="eastAsia" w:eastAsia="仿宋_GB2312"/>
          <w:sz w:val="32"/>
          <w:szCs w:val="32"/>
          <w:lang w:val="en-US" w:eastAsia="zh-CN"/>
        </w:rPr>
        <w:t>6</w:t>
      </w:r>
      <w:r>
        <w:rPr>
          <w:rFonts w:eastAsia="仿宋_GB2312"/>
          <w:sz w:val="32"/>
          <w:szCs w:val="32"/>
        </w:rPr>
        <w:t>月1日开始征集，至202</w:t>
      </w:r>
      <w:r>
        <w:rPr>
          <w:rFonts w:hint="eastAsia" w:eastAsia="仿宋_GB2312"/>
          <w:sz w:val="32"/>
          <w:szCs w:val="32"/>
          <w:lang w:val="en-US" w:eastAsia="zh-CN"/>
        </w:rPr>
        <w:t>3</w:t>
      </w:r>
      <w:r>
        <w:rPr>
          <w:rFonts w:eastAsia="仿宋_GB2312"/>
          <w:sz w:val="32"/>
          <w:szCs w:val="32"/>
        </w:rPr>
        <w:t>年</w:t>
      </w:r>
      <w:r>
        <w:rPr>
          <w:rFonts w:hint="eastAsia" w:eastAsia="仿宋_GB2312"/>
          <w:sz w:val="32"/>
          <w:szCs w:val="32"/>
          <w:lang w:val="en-US" w:eastAsia="zh-CN"/>
        </w:rPr>
        <w:t>6</w:t>
      </w:r>
      <w:r>
        <w:rPr>
          <w:rFonts w:eastAsia="仿宋_GB2312"/>
          <w:sz w:val="32"/>
          <w:szCs w:val="32"/>
        </w:rPr>
        <w:t>月3</w:t>
      </w:r>
      <w:r>
        <w:rPr>
          <w:rFonts w:hint="eastAsia" w:eastAsia="仿宋_GB2312"/>
          <w:sz w:val="32"/>
          <w:szCs w:val="32"/>
          <w:lang w:val="en-US" w:eastAsia="zh-CN"/>
        </w:rPr>
        <w:t>0</w:t>
      </w:r>
      <w:r>
        <w:rPr>
          <w:rFonts w:eastAsia="仿宋_GB2312"/>
          <w:sz w:val="32"/>
          <w:szCs w:val="32"/>
        </w:rPr>
        <w:t>日完成项目</w:t>
      </w:r>
      <w:r>
        <w:rPr>
          <w:rFonts w:eastAsia="仿宋_GB2312"/>
          <w:sz w:val="32"/>
          <w:szCs w:val="32"/>
          <w:highlight w:val="none"/>
        </w:rPr>
        <w:t>征集、</w:t>
      </w:r>
      <w:r>
        <w:rPr>
          <w:rFonts w:hint="eastAsia" w:eastAsia="仿宋_GB2312"/>
          <w:sz w:val="32"/>
          <w:szCs w:val="32"/>
          <w:highlight w:val="none"/>
          <w:lang w:val="en-US" w:eastAsia="zh-CN"/>
        </w:rPr>
        <w:t>8</w:t>
      </w:r>
      <w:r>
        <w:rPr>
          <w:rFonts w:eastAsia="仿宋_GB2312"/>
          <w:sz w:val="32"/>
          <w:szCs w:val="32"/>
          <w:highlight w:val="none"/>
        </w:rPr>
        <w:t>月完成项目评审、</w:t>
      </w:r>
      <w:r>
        <w:rPr>
          <w:rFonts w:hint="eastAsia" w:eastAsia="仿宋_GB2312"/>
          <w:sz w:val="32"/>
          <w:szCs w:val="32"/>
          <w:lang w:val="en-US" w:eastAsia="zh-CN"/>
        </w:rPr>
        <w:t>9</w:t>
      </w:r>
      <w:r>
        <w:rPr>
          <w:rFonts w:eastAsia="仿宋_GB2312"/>
          <w:sz w:val="32"/>
          <w:szCs w:val="32"/>
        </w:rPr>
        <w:t>月完成了资金拨付</w:t>
      </w:r>
      <w:r>
        <w:rPr>
          <w:rFonts w:hint="eastAsia" w:eastAsia="仿宋_GB2312"/>
          <w:sz w:val="32"/>
          <w:szCs w:val="32"/>
          <w:lang w:eastAsia="zh-CN"/>
        </w:rPr>
        <w:t>；</w:t>
      </w:r>
      <w:r>
        <w:rPr>
          <w:rFonts w:hint="eastAsia" w:eastAsia="仿宋_GB2312"/>
          <w:sz w:val="32"/>
          <w:szCs w:val="32"/>
        </w:rPr>
        <w:t>节能宣传方面在6-7月制作并下发近2万件宣传品，于</w:t>
      </w:r>
      <w:r>
        <w:rPr>
          <w:rFonts w:hint="eastAsia" w:eastAsia="仿宋_GB2312"/>
          <w:sz w:val="32"/>
          <w:szCs w:val="32"/>
          <w:lang w:val="en-US" w:eastAsia="zh-CN"/>
        </w:rPr>
        <w:t>8</w:t>
      </w:r>
      <w:r>
        <w:rPr>
          <w:rFonts w:hint="eastAsia" w:eastAsia="仿宋_GB2312"/>
          <w:sz w:val="32"/>
          <w:szCs w:val="32"/>
        </w:rPr>
        <w:t>月</w:t>
      </w:r>
      <w:r>
        <w:rPr>
          <w:rFonts w:hint="eastAsia" w:eastAsia="仿宋_GB2312"/>
          <w:sz w:val="32"/>
          <w:szCs w:val="32"/>
          <w:lang w:val="en-US" w:eastAsia="zh-CN"/>
        </w:rPr>
        <w:t>25日召开了2023年朝阳区</w:t>
      </w:r>
      <w:r>
        <w:rPr>
          <w:rFonts w:eastAsia="仿宋_GB2312"/>
          <w:sz w:val="32"/>
          <w:szCs w:val="32"/>
        </w:rPr>
        <w:t>节能减碳培训会</w:t>
      </w:r>
      <w:r>
        <w:rPr>
          <w:rFonts w:hint="eastAsia" w:eastAsia="仿宋_GB2312"/>
          <w:sz w:val="32"/>
          <w:szCs w:val="32"/>
        </w:rPr>
        <w:t>。本项目的实施情况按照绩效目标中的进度进行</w:t>
      </w:r>
      <w:r>
        <w:rPr>
          <w:rFonts w:hint="eastAsia" w:eastAsia="仿宋_GB2312"/>
          <w:sz w:val="32"/>
          <w:szCs w:val="32"/>
          <w:lang w:eastAsia="zh-CN"/>
        </w:rPr>
        <w:t>，支付进度符合</w:t>
      </w:r>
      <w:r>
        <w:rPr>
          <w:rFonts w:hint="eastAsia" w:ascii="仿宋_GB2312" w:hAnsi="宋体" w:eastAsia="仿宋_GB2312"/>
          <w:sz w:val="32"/>
          <w:szCs w:val="32"/>
        </w:rPr>
        <w:t>财政支出进度要求</w:t>
      </w:r>
      <w:r>
        <w:rPr>
          <w:rFonts w:hint="eastAsia" w:eastAsia="仿宋_GB2312"/>
          <w:sz w:val="32"/>
          <w:szCs w:val="32"/>
          <w:lang w:eastAsia="zh-CN"/>
        </w:rPr>
        <w:t>。</w:t>
      </w:r>
    </w:p>
    <w:p>
      <w:pPr>
        <w:spacing w:line="600" w:lineRule="exact"/>
        <w:ind w:firstLine="640" w:firstLineChars="200"/>
        <w:rPr>
          <w:rFonts w:eastAsia="仿宋_GB2312"/>
          <w:sz w:val="32"/>
          <w:szCs w:val="32"/>
        </w:rPr>
      </w:pPr>
      <w:r>
        <w:rPr>
          <w:rFonts w:eastAsia="仿宋_GB2312"/>
          <w:sz w:val="32"/>
          <w:szCs w:val="32"/>
        </w:rPr>
        <w:t>（2）项目完成质量</w:t>
      </w:r>
    </w:p>
    <w:p>
      <w:pPr>
        <w:spacing w:line="600" w:lineRule="exact"/>
        <w:ind w:firstLine="640" w:firstLineChars="200"/>
        <w:rPr>
          <w:rFonts w:eastAsia="仿宋_GB2312"/>
          <w:sz w:val="32"/>
          <w:szCs w:val="32"/>
        </w:rPr>
      </w:pPr>
      <w:r>
        <w:rPr>
          <w:rFonts w:eastAsia="仿宋_GB2312"/>
          <w:sz w:val="32"/>
          <w:szCs w:val="32"/>
        </w:rPr>
        <w:t>本项目</w:t>
      </w:r>
      <w:r>
        <w:rPr>
          <w:rFonts w:hint="eastAsia" w:eastAsia="仿宋_GB2312"/>
          <w:sz w:val="32"/>
          <w:szCs w:val="32"/>
        </w:rPr>
        <w:t>共</w:t>
      </w:r>
      <w:r>
        <w:rPr>
          <w:rFonts w:eastAsia="仿宋_GB2312"/>
          <w:sz w:val="32"/>
          <w:szCs w:val="32"/>
        </w:rPr>
        <w:t>完成</w:t>
      </w:r>
      <w:r>
        <w:rPr>
          <w:rFonts w:hint="eastAsia" w:eastAsia="仿宋_GB2312"/>
          <w:sz w:val="32"/>
          <w:szCs w:val="32"/>
          <w:lang w:val="en-US" w:eastAsia="zh-CN"/>
        </w:rPr>
        <w:t>45</w:t>
      </w:r>
      <w:r>
        <w:rPr>
          <w:rFonts w:hint="eastAsia" w:eastAsia="仿宋_GB2312"/>
          <w:sz w:val="32"/>
          <w:szCs w:val="32"/>
        </w:rPr>
        <w:t>个</w:t>
      </w:r>
      <w:r>
        <w:rPr>
          <w:rFonts w:eastAsia="仿宋_GB2312"/>
          <w:sz w:val="32"/>
          <w:szCs w:val="32"/>
        </w:rPr>
        <w:t>节能减碳项目资金补助、直接补贴，</w:t>
      </w:r>
      <w:r>
        <w:rPr>
          <w:rFonts w:hint="eastAsia" w:eastAsia="仿宋_GB2312"/>
          <w:color w:val="000000"/>
          <w:sz w:val="32"/>
          <w:szCs w:val="32"/>
          <w:highlight w:val="none"/>
          <w:lang w:eastAsia="zh-CN"/>
        </w:rPr>
        <w:t>支持</w:t>
      </w:r>
      <w:r>
        <w:rPr>
          <w:rFonts w:eastAsia="仿宋_GB2312"/>
          <w:color w:val="000000"/>
          <w:sz w:val="32"/>
          <w:szCs w:val="32"/>
          <w:highlight w:val="none"/>
        </w:rPr>
        <w:t>节能技改</w:t>
      </w:r>
      <w:r>
        <w:rPr>
          <w:rFonts w:hint="eastAsia" w:eastAsia="仿宋_GB2312"/>
          <w:color w:val="000000"/>
          <w:sz w:val="32"/>
          <w:szCs w:val="32"/>
          <w:highlight w:val="none"/>
        </w:rPr>
        <w:t>类</w:t>
      </w:r>
      <w:r>
        <w:rPr>
          <w:rFonts w:eastAsia="仿宋_GB2312"/>
          <w:color w:val="000000"/>
          <w:sz w:val="32"/>
          <w:szCs w:val="32"/>
          <w:highlight w:val="none"/>
        </w:rPr>
        <w:t>项目</w:t>
      </w:r>
      <w:r>
        <w:rPr>
          <w:rFonts w:hint="eastAsia" w:eastAsia="仿宋_GB2312"/>
          <w:color w:val="000000"/>
          <w:sz w:val="32"/>
          <w:szCs w:val="32"/>
          <w:highlight w:val="none"/>
          <w:lang w:val="en-US" w:eastAsia="zh-CN"/>
        </w:rPr>
        <w:t>19</w:t>
      </w:r>
      <w:r>
        <w:rPr>
          <w:rFonts w:eastAsia="仿宋_GB2312"/>
          <w:color w:val="000000"/>
          <w:sz w:val="32"/>
          <w:szCs w:val="32"/>
          <w:highlight w:val="none"/>
        </w:rPr>
        <w:t>个，</w:t>
      </w:r>
      <w:r>
        <w:rPr>
          <w:rFonts w:hint="eastAsia" w:eastAsia="仿宋_GB2312"/>
          <w:color w:val="000000"/>
          <w:sz w:val="32"/>
          <w:szCs w:val="32"/>
          <w:highlight w:val="none"/>
          <w:lang w:eastAsia="zh-CN"/>
        </w:rPr>
        <w:t>支持</w:t>
      </w:r>
      <w:r>
        <w:rPr>
          <w:rFonts w:eastAsia="仿宋_GB2312"/>
          <w:color w:val="000000"/>
          <w:sz w:val="32"/>
          <w:szCs w:val="32"/>
          <w:highlight w:val="none"/>
        </w:rPr>
        <w:t>LEED铂金级</w:t>
      </w:r>
      <w:r>
        <w:rPr>
          <w:rFonts w:hint="eastAsia" w:eastAsia="仿宋_GB2312"/>
          <w:color w:val="000000"/>
          <w:sz w:val="32"/>
          <w:szCs w:val="32"/>
          <w:highlight w:val="none"/>
        </w:rPr>
        <w:t>认证</w:t>
      </w:r>
      <w:r>
        <w:rPr>
          <w:rFonts w:eastAsia="仿宋_GB2312"/>
          <w:color w:val="000000"/>
          <w:sz w:val="32"/>
          <w:szCs w:val="32"/>
          <w:highlight w:val="none"/>
        </w:rPr>
        <w:t>项目</w:t>
      </w:r>
      <w:r>
        <w:rPr>
          <w:rFonts w:hint="eastAsia" w:eastAsia="仿宋_GB2312"/>
          <w:color w:val="000000"/>
          <w:sz w:val="32"/>
          <w:szCs w:val="32"/>
          <w:highlight w:val="none"/>
        </w:rPr>
        <w:t>1</w:t>
      </w:r>
      <w:r>
        <w:rPr>
          <w:rFonts w:hint="eastAsia" w:eastAsia="仿宋_GB2312"/>
          <w:color w:val="000000"/>
          <w:sz w:val="32"/>
          <w:szCs w:val="32"/>
          <w:highlight w:val="none"/>
          <w:lang w:val="en-US" w:eastAsia="zh-CN"/>
        </w:rPr>
        <w:t>0</w:t>
      </w:r>
      <w:r>
        <w:rPr>
          <w:rFonts w:hint="eastAsia" w:eastAsia="仿宋_GB2312"/>
          <w:color w:val="000000"/>
          <w:sz w:val="32"/>
          <w:szCs w:val="32"/>
          <w:highlight w:val="none"/>
        </w:rPr>
        <w:t>个</w:t>
      </w:r>
      <w:r>
        <w:rPr>
          <w:rFonts w:eastAsia="仿宋_GB2312"/>
          <w:color w:val="000000"/>
          <w:sz w:val="32"/>
          <w:szCs w:val="32"/>
          <w:highlight w:val="none"/>
        </w:rPr>
        <w:t>，</w:t>
      </w:r>
      <w:r>
        <w:rPr>
          <w:rFonts w:hint="eastAsia" w:eastAsia="仿宋_GB2312"/>
          <w:color w:val="000000"/>
          <w:sz w:val="32"/>
          <w:szCs w:val="32"/>
          <w:highlight w:val="none"/>
          <w:lang w:eastAsia="zh-CN"/>
        </w:rPr>
        <w:t>支持</w:t>
      </w:r>
      <w:r>
        <w:rPr>
          <w:rFonts w:eastAsia="仿宋_GB2312"/>
          <w:sz w:val="32"/>
          <w:szCs w:val="32"/>
          <w:highlight w:val="none"/>
        </w:rPr>
        <w:t>清洁生产咨询项目</w:t>
      </w:r>
      <w:r>
        <w:rPr>
          <w:rFonts w:hint="eastAsia" w:eastAsia="仿宋_GB2312"/>
          <w:sz w:val="32"/>
          <w:szCs w:val="32"/>
          <w:highlight w:val="none"/>
          <w:lang w:val="en-US" w:eastAsia="zh-CN"/>
        </w:rPr>
        <w:t>6</w:t>
      </w:r>
      <w:r>
        <w:rPr>
          <w:rFonts w:hint="eastAsia" w:eastAsia="仿宋_GB2312"/>
          <w:sz w:val="32"/>
          <w:szCs w:val="32"/>
          <w:highlight w:val="none"/>
        </w:rPr>
        <w:t>个</w:t>
      </w:r>
      <w:r>
        <w:rPr>
          <w:rFonts w:hint="eastAsia" w:eastAsia="仿宋_GB2312"/>
          <w:sz w:val="32"/>
          <w:szCs w:val="32"/>
          <w:highlight w:val="none"/>
          <w:lang w:eastAsia="zh-CN"/>
        </w:rPr>
        <w:t>，</w:t>
      </w:r>
      <w:r>
        <w:rPr>
          <w:rFonts w:hint="eastAsia" w:eastAsia="仿宋_GB2312"/>
          <w:color w:val="000000"/>
          <w:sz w:val="32"/>
          <w:szCs w:val="32"/>
          <w:highlight w:val="none"/>
          <w:lang w:eastAsia="zh-CN"/>
        </w:rPr>
        <w:t>支持新能源和可再生能源项目</w:t>
      </w:r>
      <w:r>
        <w:rPr>
          <w:rFonts w:hint="eastAsia" w:eastAsia="仿宋_GB2312"/>
          <w:color w:val="000000"/>
          <w:sz w:val="32"/>
          <w:szCs w:val="32"/>
          <w:highlight w:val="none"/>
          <w:lang w:val="en-US" w:eastAsia="zh-CN"/>
        </w:rPr>
        <w:t>5个，</w:t>
      </w:r>
      <w:r>
        <w:rPr>
          <w:rFonts w:hint="eastAsia" w:eastAsia="仿宋_GB2312"/>
          <w:color w:val="000000"/>
          <w:sz w:val="32"/>
          <w:szCs w:val="32"/>
          <w:highlight w:val="none"/>
          <w:lang w:eastAsia="zh-CN"/>
        </w:rPr>
        <w:t>支持</w:t>
      </w:r>
      <w:r>
        <w:rPr>
          <w:rFonts w:hint="eastAsia" w:eastAsia="仿宋_GB2312"/>
          <w:color w:val="000000"/>
          <w:sz w:val="32"/>
          <w:szCs w:val="32"/>
          <w:highlight w:val="none"/>
          <w:lang w:val="en-US" w:eastAsia="zh-CN"/>
        </w:rPr>
        <w:t>二级计量器具配置项目3个，</w:t>
      </w:r>
      <w:r>
        <w:rPr>
          <w:rFonts w:hint="eastAsia" w:eastAsia="仿宋_GB2312"/>
          <w:color w:val="000000"/>
          <w:sz w:val="32"/>
          <w:szCs w:val="32"/>
          <w:highlight w:val="none"/>
          <w:lang w:eastAsia="zh-CN"/>
        </w:rPr>
        <w:t>支持</w:t>
      </w:r>
      <w:r>
        <w:rPr>
          <w:rFonts w:eastAsia="仿宋_GB2312"/>
          <w:color w:val="000000"/>
          <w:sz w:val="32"/>
          <w:szCs w:val="32"/>
          <w:highlight w:val="none"/>
        </w:rPr>
        <w:t>能源管控平台项目</w:t>
      </w:r>
      <w:r>
        <w:rPr>
          <w:rFonts w:hint="eastAsia" w:eastAsia="仿宋_GB2312"/>
          <w:color w:val="000000"/>
          <w:sz w:val="32"/>
          <w:szCs w:val="32"/>
          <w:highlight w:val="none"/>
          <w:lang w:val="en-US" w:eastAsia="zh-CN"/>
        </w:rPr>
        <w:t>1</w:t>
      </w:r>
      <w:r>
        <w:rPr>
          <w:rFonts w:hint="eastAsia" w:eastAsia="仿宋_GB2312"/>
          <w:color w:val="000000"/>
          <w:sz w:val="32"/>
          <w:szCs w:val="32"/>
          <w:highlight w:val="none"/>
        </w:rPr>
        <w:t>个</w:t>
      </w:r>
      <w:r>
        <w:rPr>
          <w:rFonts w:eastAsia="仿宋_GB2312"/>
          <w:color w:val="000000"/>
          <w:sz w:val="32"/>
          <w:szCs w:val="32"/>
          <w:highlight w:val="none"/>
        </w:rPr>
        <w:t>，</w:t>
      </w:r>
      <w:r>
        <w:rPr>
          <w:rFonts w:hint="eastAsia" w:eastAsia="仿宋_GB2312"/>
          <w:color w:val="000000"/>
          <w:sz w:val="32"/>
          <w:szCs w:val="32"/>
          <w:highlight w:val="none"/>
          <w:lang w:eastAsia="zh-CN"/>
        </w:rPr>
        <w:t>支持</w:t>
      </w:r>
      <w:r>
        <w:rPr>
          <w:rFonts w:hint="eastAsia" w:eastAsia="仿宋_GB2312"/>
          <w:color w:val="000000"/>
          <w:sz w:val="32"/>
          <w:szCs w:val="32"/>
          <w:highlight w:val="none"/>
        </w:rPr>
        <w:t>资源节约类项目</w:t>
      </w:r>
      <w:r>
        <w:rPr>
          <w:rFonts w:hint="eastAsia" w:eastAsia="仿宋_GB2312"/>
          <w:color w:val="000000"/>
          <w:sz w:val="32"/>
          <w:szCs w:val="32"/>
          <w:highlight w:val="none"/>
          <w:lang w:val="en-US" w:eastAsia="zh-CN"/>
        </w:rPr>
        <w:t>1个</w:t>
      </w:r>
      <w:r>
        <w:rPr>
          <w:rFonts w:eastAsia="仿宋_GB2312"/>
          <w:color w:val="000000"/>
          <w:sz w:val="32"/>
          <w:szCs w:val="32"/>
          <w:highlight w:val="none"/>
        </w:rPr>
        <w:t>。</w:t>
      </w:r>
      <w:r>
        <w:rPr>
          <w:rFonts w:eastAsia="仿宋_GB2312"/>
          <w:sz w:val="32"/>
          <w:szCs w:val="32"/>
        </w:rPr>
        <w:t>组织全区各行业领域主管部门、功能区管委会、街乡开展多种形式的宣传活动，在区内重点公共场所，张贴、播放主题海报和宣传标语</w:t>
      </w:r>
      <w:r>
        <w:rPr>
          <w:rFonts w:hint="eastAsia" w:eastAsia="仿宋_GB2312"/>
          <w:sz w:val="32"/>
          <w:szCs w:val="32"/>
        </w:rPr>
        <w:t>，</w:t>
      </w:r>
      <w:r>
        <w:rPr>
          <w:rFonts w:eastAsia="仿宋_GB2312"/>
          <w:sz w:val="32"/>
          <w:szCs w:val="32"/>
        </w:rPr>
        <w:t>同时制作并下发</w:t>
      </w:r>
      <w:r>
        <w:rPr>
          <w:rFonts w:hint="eastAsia" w:eastAsia="仿宋_GB2312"/>
          <w:sz w:val="32"/>
          <w:szCs w:val="32"/>
        </w:rPr>
        <w:t>近2万件</w:t>
      </w:r>
      <w:r>
        <w:rPr>
          <w:rFonts w:eastAsia="仿宋_GB2312"/>
          <w:sz w:val="32"/>
          <w:szCs w:val="32"/>
        </w:rPr>
        <w:t>节能宣传品，</w:t>
      </w:r>
      <w:r>
        <w:rPr>
          <w:rFonts w:hint="eastAsia" w:eastAsia="仿宋_GB2312"/>
          <w:sz w:val="32"/>
          <w:szCs w:val="32"/>
          <w:lang w:eastAsia="zh-CN"/>
        </w:rPr>
        <w:t>组织召开</w:t>
      </w:r>
      <w:r>
        <w:rPr>
          <w:rFonts w:hint="eastAsia" w:ascii="Times New Roman" w:hAnsi="Times New Roman" w:eastAsia="仿宋_GB2312"/>
          <w:sz w:val="32"/>
          <w:szCs w:val="32"/>
        </w:rPr>
        <w:t>节能减碳培训会</w:t>
      </w:r>
      <w:r>
        <w:rPr>
          <w:rFonts w:eastAsia="仿宋_GB2312"/>
          <w:sz w:val="32"/>
          <w:szCs w:val="32"/>
        </w:rPr>
        <w:t>等，整体实施内容符合项目范围。</w:t>
      </w:r>
    </w:p>
    <w:p>
      <w:pPr>
        <w:spacing w:line="600" w:lineRule="exact"/>
        <w:ind w:firstLine="643" w:firstLineChars="200"/>
        <w:outlineLvl w:val="1"/>
        <w:rPr>
          <w:rFonts w:eastAsia="楷体_GB2312"/>
          <w:b/>
          <w:kern w:val="0"/>
          <w:sz w:val="32"/>
          <w:szCs w:val="32"/>
        </w:rPr>
      </w:pPr>
      <w:r>
        <w:rPr>
          <w:rFonts w:eastAsia="楷体_GB2312"/>
          <w:b/>
          <w:kern w:val="0"/>
          <w:sz w:val="32"/>
          <w:szCs w:val="32"/>
        </w:rPr>
        <w:t>（四）项目效益情况。</w:t>
      </w:r>
    </w:p>
    <w:p>
      <w:pPr>
        <w:spacing w:line="600" w:lineRule="exact"/>
        <w:ind w:firstLine="643" w:firstLineChars="200"/>
        <w:outlineLvl w:val="2"/>
        <w:rPr>
          <w:rFonts w:eastAsia="仿宋_GB2312"/>
          <w:b/>
          <w:bCs/>
          <w:sz w:val="32"/>
          <w:szCs w:val="32"/>
        </w:rPr>
      </w:pPr>
      <w:r>
        <w:rPr>
          <w:rFonts w:eastAsia="仿宋_GB2312"/>
          <w:b/>
          <w:bCs/>
          <w:sz w:val="32"/>
          <w:szCs w:val="32"/>
        </w:rPr>
        <w:t>1.项目预期目标完成情况</w:t>
      </w:r>
    </w:p>
    <w:p>
      <w:pPr>
        <w:spacing w:line="600" w:lineRule="exact"/>
        <w:ind w:firstLine="640" w:firstLineChars="200"/>
        <w:rPr>
          <w:rFonts w:eastAsia="仿宋_GB2312"/>
          <w:sz w:val="32"/>
          <w:szCs w:val="32"/>
        </w:rPr>
      </w:pPr>
      <w:r>
        <w:rPr>
          <w:rFonts w:hint="eastAsia" w:eastAsia="仿宋_GB2312"/>
          <w:sz w:val="32"/>
          <w:szCs w:val="32"/>
          <w:lang w:val="en-US" w:eastAsia="zh-CN"/>
        </w:rPr>
        <w:t>2023年</w:t>
      </w:r>
      <w:r>
        <w:rPr>
          <w:rFonts w:hint="eastAsia" w:eastAsia="仿宋_GB2312"/>
          <w:sz w:val="32"/>
          <w:szCs w:val="32"/>
        </w:rPr>
        <w:t>共支持项目</w:t>
      </w:r>
      <w:r>
        <w:rPr>
          <w:rFonts w:hint="eastAsia" w:eastAsia="仿宋_GB2312"/>
          <w:sz w:val="32"/>
          <w:szCs w:val="32"/>
          <w:lang w:val="en-US" w:eastAsia="zh-CN"/>
        </w:rPr>
        <w:t>45</w:t>
      </w:r>
      <w:r>
        <w:rPr>
          <w:rFonts w:eastAsia="仿宋_GB2312"/>
          <w:sz w:val="32"/>
          <w:szCs w:val="32"/>
        </w:rPr>
        <w:t>个</w:t>
      </w:r>
      <w:r>
        <w:rPr>
          <w:rFonts w:hint="eastAsia" w:eastAsia="仿宋_GB2312"/>
          <w:sz w:val="32"/>
          <w:szCs w:val="32"/>
        </w:rPr>
        <w:t>，支持资金4706.904万元，符合目标预期。节能减碳项目方面，通过对每个项目核算叠加，</w:t>
      </w:r>
      <w:r>
        <w:rPr>
          <w:rFonts w:eastAsia="仿宋_GB2312"/>
          <w:sz w:val="32"/>
          <w:szCs w:val="32"/>
        </w:rPr>
        <w:t>年节能量</w:t>
      </w:r>
      <w:r>
        <w:rPr>
          <w:rFonts w:hint="eastAsia" w:eastAsia="仿宋_GB2312"/>
          <w:sz w:val="32"/>
          <w:szCs w:val="32"/>
        </w:rPr>
        <w:t>共计</w:t>
      </w:r>
      <w:r>
        <w:rPr>
          <w:rFonts w:hint="eastAsia" w:eastAsia="仿宋_GB2312"/>
          <w:sz w:val="32"/>
          <w:szCs w:val="32"/>
          <w:lang w:val="en-US" w:eastAsia="zh-CN"/>
        </w:rPr>
        <w:t>4.84</w:t>
      </w:r>
      <w:r>
        <w:rPr>
          <w:rFonts w:eastAsia="仿宋_GB2312"/>
          <w:sz w:val="32"/>
          <w:szCs w:val="32"/>
        </w:rPr>
        <w:t>万吨标准煤</w:t>
      </w:r>
      <w:r>
        <w:rPr>
          <w:rFonts w:hint="eastAsia" w:eastAsia="仿宋_GB2312"/>
          <w:sz w:val="32"/>
          <w:szCs w:val="32"/>
        </w:rPr>
        <w:t>。申报投资额</w:t>
      </w:r>
      <w:r>
        <w:rPr>
          <w:rFonts w:hint="eastAsia" w:eastAsia="仿宋_GB2312"/>
          <w:sz w:val="32"/>
          <w:szCs w:val="32"/>
          <w:lang w:val="en-US" w:eastAsia="zh-CN"/>
        </w:rPr>
        <w:t>7.32</w:t>
      </w:r>
      <w:r>
        <w:rPr>
          <w:rFonts w:hint="eastAsia" w:eastAsia="仿宋_GB2312"/>
          <w:sz w:val="32"/>
          <w:szCs w:val="32"/>
        </w:rPr>
        <w:t>亿元，带动了社会资金参与节能减碳工作。同时，通过制作发放节能宣传品</w:t>
      </w:r>
      <w:r>
        <w:rPr>
          <w:rFonts w:hint="eastAsia" w:eastAsia="仿宋_GB2312"/>
          <w:sz w:val="32"/>
          <w:szCs w:val="32"/>
          <w:lang w:eastAsia="zh-CN"/>
        </w:rPr>
        <w:t>以</w:t>
      </w:r>
      <w:r>
        <w:rPr>
          <w:rFonts w:hint="eastAsia" w:eastAsia="仿宋_GB2312"/>
          <w:sz w:val="32"/>
          <w:szCs w:val="32"/>
        </w:rPr>
        <w:t>及</w:t>
      </w:r>
      <w:r>
        <w:rPr>
          <w:rFonts w:hint="eastAsia" w:ascii="仿宋_GB2312" w:hAnsi="黑体" w:eastAsia="仿宋_GB2312"/>
          <w:sz w:val="32"/>
          <w:szCs w:val="32"/>
        </w:rPr>
        <w:t>召开</w:t>
      </w:r>
      <w:r>
        <w:rPr>
          <w:rFonts w:eastAsia="仿宋_GB2312"/>
          <w:sz w:val="32"/>
          <w:szCs w:val="32"/>
        </w:rPr>
        <w:t>节能减碳培训会</w:t>
      </w:r>
      <w:r>
        <w:rPr>
          <w:rFonts w:hint="eastAsia" w:eastAsia="仿宋_GB2312"/>
          <w:sz w:val="32"/>
          <w:szCs w:val="32"/>
        </w:rPr>
        <w:t>，提高了民众对节能减碳宣传活动的参与度，提高了相关单位的节能减碳管理水平，营造了良好的节能</w:t>
      </w:r>
      <w:r>
        <w:rPr>
          <w:rFonts w:hint="eastAsia" w:eastAsia="仿宋_GB2312"/>
          <w:sz w:val="32"/>
          <w:szCs w:val="32"/>
          <w:lang w:eastAsia="zh-CN"/>
        </w:rPr>
        <w:t>减碳</w:t>
      </w:r>
      <w:r>
        <w:rPr>
          <w:rFonts w:hint="eastAsia" w:eastAsia="仿宋_GB2312"/>
          <w:sz w:val="32"/>
          <w:szCs w:val="32"/>
        </w:rPr>
        <w:t>社会氛围</w:t>
      </w:r>
      <w:r>
        <w:rPr>
          <w:rFonts w:eastAsia="仿宋_GB2312"/>
          <w:sz w:val="32"/>
          <w:szCs w:val="32"/>
        </w:rPr>
        <w:t>。</w:t>
      </w:r>
    </w:p>
    <w:p>
      <w:pPr>
        <w:ind w:firstLine="643" w:firstLineChars="200"/>
        <w:rPr>
          <w:rFonts w:eastAsia="仿宋_GB2312"/>
          <w:b/>
          <w:bCs/>
          <w:sz w:val="32"/>
          <w:szCs w:val="32"/>
        </w:rPr>
      </w:pPr>
      <w:r>
        <w:rPr>
          <w:rFonts w:hint="eastAsia" w:eastAsia="仿宋_GB2312"/>
          <w:b/>
          <w:bCs/>
          <w:sz w:val="32"/>
          <w:szCs w:val="32"/>
        </w:rPr>
        <w:t>2.</w:t>
      </w:r>
      <w:r>
        <w:rPr>
          <w:rFonts w:eastAsia="仿宋_GB2312"/>
          <w:b/>
          <w:bCs/>
          <w:sz w:val="32"/>
          <w:szCs w:val="32"/>
        </w:rPr>
        <w:t>项目实施对经济、社会、环境及可持续影响</w:t>
      </w:r>
    </w:p>
    <w:p>
      <w:pPr>
        <w:spacing w:line="600" w:lineRule="exact"/>
        <w:ind w:firstLine="640" w:firstLineChars="200"/>
        <w:rPr>
          <w:rFonts w:eastAsia="仿宋_GB2312"/>
          <w:bCs/>
          <w:sz w:val="32"/>
          <w:szCs w:val="32"/>
        </w:rPr>
      </w:pPr>
      <w:r>
        <w:rPr>
          <w:rFonts w:eastAsia="仿宋_GB2312"/>
          <w:sz w:val="32"/>
          <w:szCs w:val="32"/>
        </w:rPr>
        <w:t>本项目通过节能资金引导作用，紧密围绕全市的节能重点工作，积极推进全区节能管理水平提高，宣传引导居民形成绿色低碳的生活方式和消费理念，培养绿色消费习惯，逐步将朝阳区建设成为一个绿色、低碳的文明城区。</w:t>
      </w:r>
    </w:p>
    <w:p>
      <w:pPr>
        <w:pStyle w:val="8"/>
        <w:ind w:firstLine="640"/>
        <w:rPr>
          <w:bCs/>
          <w:szCs w:val="32"/>
        </w:rPr>
        <w:sectPr>
          <w:footerReference r:id="rId3" w:type="default"/>
          <w:pgSz w:w="11906" w:h="16838"/>
          <w:pgMar w:top="2098" w:right="1474" w:bottom="1418" w:left="1588" w:header="851" w:footer="992" w:gutter="0"/>
          <w:cols w:space="425" w:num="1"/>
          <w:docGrid w:type="lines" w:linePitch="312" w:charSpace="0"/>
        </w:sectPr>
      </w:pPr>
    </w:p>
    <w:p>
      <w:pPr>
        <w:pStyle w:val="3"/>
        <w:spacing w:before="0" w:after="0" w:line="240" w:lineRule="auto"/>
        <w:rPr>
          <w:rFonts w:ascii="宋体" w:hAnsi="宋体" w:cs="宋体"/>
          <w:bCs/>
          <w:color w:val="000000"/>
          <w:sz w:val="36"/>
          <w:szCs w:val="28"/>
        </w:rPr>
      </w:pPr>
      <w:r>
        <w:rPr>
          <w:rFonts w:hint="eastAsia" w:ascii="黑体" w:hAnsi="黑体"/>
          <w:b w:val="0"/>
          <w:szCs w:val="32"/>
        </w:rPr>
        <w:t>附件1</w:t>
      </w:r>
    </w:p>
    <w:p>
      <w:pPr>
        <w:pStyle w:val="3"/>
        <w:spacing w:before="0" w:after="0" w:line="240" w:lineRule="auto"/>
        <w:jc w:val="center"/>
        <w:rPr>
          <w:bCs/>
          <w:color w:val="000000"/>
        </w:rPr>
      </w:pPr>
      <w:r>
        <w:rPr>
          <w:rFonts w:hint="eastAsia" w:ascii="宋体" w:hAnsi="宋体" w:eastAsia="宋体" w:cs="宋体"/>
          <w:bCs/>
          <w:color w:val="000000"/>
          <w:sz w:val="36"/>
          <w:szCs w:val="28"/>
        </w:rPr>
        <w:t>项目支出绩效评价指标体系框架</w:t>
      </w:r>
    </w:p>
    <w:tbl>
      <w:tblPr>
        <w:tblStyle w:val="9"/>
        <w:tblW w:w="136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036"/>
        <w:gridCol w:w="1574"/>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一级指标</w:t>
            </w:r>
          </w:p>
        </w:tc>
        <w:tc>
          <w:tcPr>
            <w:tcW w:w="1036" w:type="dxa"/>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二级指标</w:t>
            </w:r>
          </w:p>
        </w:tc>
        <w:tc>
          <w:tcPr>
            <w:tcW w:w="1574" w:type="dxa"/>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三级指标</w:t>
            </w:r>
          </w:p>
        </w:tc>
        <w:tc>
          <w:tcPr>
            <w:tcW w:w="2789" w:type="dxa"/>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指标解释</w:t>
            </w:r>
          </w:p>
        </w:tc>
        <w:tc>
          <w:tcPr>
            <w:tcW w:w="7341" w:type="dxa"/>
            <w:shd w:val="clear" w:color="auto" w:fill="FFFFFF"/>
            <w:vAlign w:val="center"/>
          </w:tcPr>
          <w:p>
            <w:pPr>
              <w:widowControl/>
              <w:spacing w:line="0" w:lineRule="atLeast"/>
              <w:jc w:val="center"/>
              <w:rPr>
                <w:rFonts w:ascii="宋体" w:hAnsi="宋体" w:cs="宋体"/>
                <w:b/>
                <w:bCs/>
                <w:color w:val="000000"/>
                <w:kern w:val="0"/>
                <w:sz w:val="22"/>
              </w:rPr>
            </w:pPr>
            <w:r>
              <w:rPr>
                <w:rFonts w:hint="eastAsia" w:ascii="宋体" w:hAnsi="宋体" w:cs="宋体"/>
                <w:b/>
                <w:bCs/>
                <w:color w:val="000000"/>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　</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　</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036"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2789"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7341" w:type="dxa"/>
            <w:shd w:val="clear" w:color="auto" w:fill="FFFFFF"/>
            <w:vAlign w:val="center"/>
          </w:tcPr>
          <w:p>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①项目立项是否符合国家法律法规、国民经济发展规划和相关政策；</w:t>
            </w:r>
            <w:r>
              <w:rPr>
                <w:rFonts w:hint="eastAsia" w:ascii="宋体" w:hAnsi="宋体" w:cs="宋体"/>
                <w:color w:val="000000"/>
                <w:kern w:val="0"/>
                <w:sz w:val="22"/>
              </w:rPr>
              <w:br w:type="textWrapping"/>
            </w:r>
            <w:r>
              <w:rPr>
                <w:rFonts w:hint="eastAsia" w:ascii="宋体" w:hAnsi="宋体" w:cs="宋体"/>
                <w:color w:val="000000"/>
                <w:kern w:val="0"/>
                <w:sz w:val="22"/>
              </w:rPr>
              <w:t>②项目立项是否符合行业发展规划和政策要求；</w:t>
            </w:r>
            <w:r>
              <w:rPr>
                <w:rFonts w:hint="eastAsia" w:ascii="宋体" w:hAnsi="宋体" w:cs="宋体"/>
                <w:color w:val="000000"/>
                <w:kern w:val="0"/>
                <w:sz w:val="22"/>
              </w:rPr>
              <w:br w:type="textWrapping"/>
            </w:r>
            <w:r>
              <w:rPr>
                <w:rFonts w:hint="eastAsia" w:ascii="宋体" w:hAnsi="宋体" w:cs="宋体"/>
                <w:color w:val="000000"/>
                <w:kern w:val="0"/>
                <w:sz w:val="22"/>
              </w:rPr>
              <w:t>③项目立项是否与部门职责范围相符，属于部门履职所需；</w:t>
            </w:r>
            <w:r>
              <w:rPr>
                <w:rFonts w:hint="eastAsia" w:ascii="宋体" w:hAnsi="宋体" w:cs="宋体"/>
                <w:color w:val="000000"/>
                <w:kern w:val="0"/>
                <w:sz w:val="22"/>
              </w:rPr>
              <w:br w:type="textWrapping"/>
            </w:r>
            <w:r>
              <w:rPr>
                <w:rFonts w:hint="eastAsia" w:ascii="宋体" w:hAnsi="宋体" w:cs="宋体"/>
                <w:color w:val="000000"/>
                <w:kern w:val="0"/>
                <w:sz w:val="22"/>
              </w:rPr>
              <w:t>④项目是否属于公共财政支持范围，是否符合中央、地方事权支出责任划分原则；</w:t>
            </w:r>
            <w:r>
              <w:rPr>
                <w:rFonts w:hint="eastAsia" w:ascii="宋体" w:hAnsi="宋体" w:cs="宋体"/>
                <w:color w:val="000000"/>
                <w:kern w:val="0"/>
                <w:sz w:val="22"/>
              </w:rPr>
              <w:br w:type="textWrapping"/>
            </w:r>
            <w:r>
              <w:rPr>
                <w:rFonts w:hint="eastAsia" w:ascii="宋体" w:hAnsi="宋体" w:cs="宋体"/>
                <w:color w:val="000000"/>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rPr>
            </w:pPr>
          </w:p>
        </w:tc>
        <w:tc>
          <w:tcPr>
            <w:tcW w:w="1036"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2789"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7341" w:type="dxa"/>
            <w:shd w:val="clear" w:color="auto" w:fill="FFFFFF"/>
            <w:vAlign w:val="center"/>
          </w:tcPr>
          <w:p>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①项目是否按照规定的程序申请设立；</w:t>
            </w:r>
            <w:r>
              <w:rPr>
                <w:rFonts w:hint="eastAsia" w:ascii="宋体" w:hAnsi="宋体" w:cs="宋体"/>
                <w:color w:val="000000"/>
                <w:kern w:val="0"/>
                <w:sz w:val="22"/>
              </w:rPr>
              <w:br w:type="textWrapping"/>
            </w:r>
            <w:r>
              <w:rPr>
                <w:rFonts w:hint="eastAsia" w:ascii="宋体" w:hAnsi="宋体" w:cs="宋体"/>
                <w:color w:val="000000"/>
                <w:kern w:val="0"/>
                <w:sz w:val="22"/>
              </w:rPr>
              <w:t>②审批文件、材料是否符合相关要求；</w:t>
            </w:r>
            <w:r>
              <w:rPr>
                <w:rFonts w:hint="eastAsia" w:ascii="宋体" w:hAnsi="宋体" w:cs="宋体"/>
                <w:color w:val="000000"/>
                <w:kern w:val="0"/>
                <w:sz w:val="22"/>
              </w:rPr>
              <w:br w:type="textWrapping"/>
            </w:r>
            <w:r>
              <w:rPr>
                <w:rFonts w:hint="eastAsia" w:ascii="宋体" w:hAnsi="宋体" w:cs="宋体"/>
                <w:color w:val="000000"/>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rPr>
            </w:pPr>
          </w:p>
        </w:tc>
        <w:tc>
          <w:tcPr>
            <w:tcW w:w="1036"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　</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7341" w:type="dxa"/>
            <w:shd w:val="clear" w:color="000000" w:fill="FFFFFF"/>
            <w:vAlign w:val="center"/>
          </w:tcPr>
          <w:p>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（如未设定预算绩效目标，也可考核其他工作任务目标）</w:t>
            </w:r>
            <w:r>
              <w:rPr>
                <w:rFonts w:hint="eastAsia" w:ascii="宋体" w:hAnsi="宋体" w:cs="宋体"/>
                <w:color w:val="000000"/>
                <w:kern w:val="0"/>
                <w:sz w:val="22"/>
              </w:rPr>
              <w:br w:type="textWrapping"/>
            </w:r>
            <w:r>
              <w:rPr>
                <w:rFonts w:hint="eastAsia" w:ascii="宋体" w:hAnsi="宋体" w:cs="宋体"/>
                <w:color w:val="000000"/>
                <w:kern w:val="0"/>
                <w:sz w:val="22"/>
              </w:rPr>
              <w:t>①项目是否有绩效目标；</w:t>
            </w:r>
            <w:r>
              <w:rPr>
                <w:rFonts w:hint="eastAsia" w:ascii="宋体" w:hAnsi="宋体" w:cs="宋体"/>
                <w:color w:val="000000"/>
                <w:kern w:val="0"/>
                <w:sz w:val="22"/>
              </w:rPr>
              <w:br w:type="textWrapping"/>
            </w:r>
            <w:r>
              <w:rPr>
                <w:rFonts w:hint="eastAsia" w:ascii="宋体" w:hAnsi="宋体" w:cs="宋体"/>
                <w:color w:val="000000"/>
                <w:kern w:val="0"/>
                <w:sz w:val="22"/>
              </w:rPr>
              <w:t>②项目绩效目标与实际工作内容是否具有相关性；</w:t>
            </w:r>
            <w:r>
              <w:rPr>
                <w:rFonts w:hint="eastAsia" w:ascii="宋体" w:hAnsi="宋体" w:cs="宋体"/>
                <w:color w:val="000000"/>
                <w:kern w:val="0"/>
                <w:sz w:val="22"/>
              </w:rPr>
              <w:br w:type="textWrapping"/>
            </w:r>
            <w:r>
              <w:rPr>
                <w:rFonts w:hint="eastAsia" w:ascii="宋体" w:hAnsi="宋体" w:cs="宋体"/>
                <w:color w:val="000000"/>
                <w:kern w:val="0"/>
                <w:sz w:val="22"/>
              </w:rPr>
              <w:t>③项目预期产出效益和效果是否符合正常的业绩水平；</w:t>
            </w:r>
          </w:p>
          <w:p>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　</w:t>
            </w:r>
          </w:p>
        </w:tc>
        <w:tc>
          <w:tcPr>
            <w:tcW w:w="1036"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①是否将项目绩效目标细化分解为具体的绩效指标；</w:t>
            </w:r>
            <w:r>
              <w:rPr>
                <w:rFonts w:hint="eastAsia" w:ascii="宋体" w:hAnsi="宋体" w:cs="宋体"/>
                <w:color w:val="000000"/>
                <w:kern w:val="0"/>
                <w:sz w:val="22"/>
              </w:rPr>
              <w:br w:type="textWrapping"/>
            </w:r>
            <w:r>
              <w:rPr>
                <w:rFonts w:hint="eastAsia" w:ascii="宋体" w:hAnsi="宋体" w:cs="宋体"/>
                <w:color w:val="000000"/>
                <w:kern w:val="0"/>
                <w:sz w:val="22"/>
              </w:rPr>
              <w:t>②是否通过清晰、可衡量的指标值予以体现；</w:t>
            </w:r>
            <w:r>
              <w:rPr>
                <w:rFonts w:hint="eastAsia" w:ascii="宋体" w:hAnsi="宋体" w:cs="宋体"/>
                <w:color w:val="000000"/>
                <w:kern w:val="0"/>
                <w:sz w:val="22"/>
              </w:rPr>
              <w:br w:type="textWrapping"/>
            </w:r>
            <w:r>
              <w:rPr>
                <w:rFonts w:hint="eastAsia" w:ascii="宋体" w:hAnsi="宋体" w:cs="宋体"/>
                <w:color w:val="000000"/>
                <w:kern w:val="0"/>
                <w:sz w:val="22"/>
              </w:rPr>
              <w:t>③是否与项目目标任务数或计划数相对应。</w:t>
            </w:r>
            <w:r>
              <w:rPr>
                <w:rFonts w:hint="eastAsia" w:ascii="宋体" w:hAnsi="宋体" w:cs="宋体"/>
                <w:color w:val="000000"/>
                <w:kern w:val="0"/>
                <w:sz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rPr>
            </w:pPr>
          </w:p>
        </w:tc>
        <w:tc>
          <w:tcPr>
            <w:tcW w:w="1036"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2789"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7341"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①预算编制是否经过科学论证；</w:t>
            </w:r>
            <w:r>
              <w:rPr>
                <w:rFonts w:hint="eastAsia" w:ascii="宋体" w:hAnsi="宋体" w:cs="宋体"/>
                <w:color w:val="000000"/>
                <w:kern w:val="0"/>
                <w:sz w:val="22"/>
              </w:rPr>
              <w:br w:type="textWrapping"/>
            </w:r>
            <w:r>
              <w:rPr>
                <w:rFonts w:hint="eastAsia" w:ascii="宋体" w:hAnsi="宋体" w:cs="宋体"/>
                <w:color w:val="000000"/>
                <w:kern w:val="0"/>
                <w:sz w:val="22"/>
              </w:rPr>
              <w:t>②预算内容与项目内容是否匹配；</w:t>
            </w:r>
            <w:r>
              <w:rPr>
                <w:rFonts w:hint="eastAsia" w:ascii="宋体" w:hAnsi="宋体" w:cs="宋体"/>
                <w:color w:val="000000"/>
                <w:kern w:val="0"/>
                <w:sz w:val="22"/>
              </w:rPr>
              <w:br w:type="textWrapping"/>
            </w:r>
            <w:r>
              <w:rPr>
                <w:rFonts w:hint="eastAsia" w:ascii="宋体" w:hAnsi="宋体" w:cs="宋体"/>
                <w:color w:val="000000"/>
                <w:kern w:val="0"/>
                <w:sz w:val="22"/>
              </w:rPr>
              <w:t>③预算额度测算依据是否充分，是否按照标准编制；</w:t>
            </w:r>
            <w:r>
              <w:rPr>
                <w:rFonts w:hint="eastAsia" w:ascii="宋体" w:hAnsi="宋体" w:cs="宋体"/>
                <w:color w:val="000000"/>
                <w:kern w:val="0"/>
                <w:sz w:val="22"/>
              </w:rPr>
              <w:br w:type="textWrapping"/>
            </w:r>
            <w:r>
              <w:rPr>
                <w:rFonts w:hint="eastAsia" w:ascii="宋体" w:hAnsi="宋体" w:cs="宋体"/>
                <w:color w:val="000000"/>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036"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2789"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7341"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①预算资金分配依据是否充分；</w:t>
            </w:r>
            <w:r>
              <w:rPr>
                <w:rFonts w:hint="eastAsia" w:ascii="宋体" w:hAnsi="宋体" w:cs="宋体"/>
                <w:color w:val="000000"/>
                <w:kern w:val="0"/>
                <w:sz w:val="22"/>
              </w:rPr>
              <w:br w:type="textWrapping"/>
            </w:r>
            <w:r>
              <w:rPr>
                <w:rFonts w:hint="eastAsia" w:ascii="宋体" w:hAnsi="宋体" w:cs="宋体"/>
                <w:color w:val="000000"/>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036"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资金到位率=（实际到位资金/预算资金）×100%。</w:t>
            </w:r>
          </w:p>
          <w:p>
            <w:pPr>
              <w:widowControl/>
              <w:spacing w:line="0" w:lineRule="atLeast"/>
              <w:rPr>
                <w:rFonts w:ascii="宋体" w:hAnsi="宋体" w:cs="宋体"/>
                <w:color w:val="000000"/>
                <w:kern w:val="0"/>
                <w:sz w:val="22"/>
              </w:rPr>
            </w:pPr>
            <w:r>
              <w:rPr>
                <w:rFonts w:hint="eastAsia" w:ascii="宋体" w:hAnsi="宋体" w:cs="宋体"/>
                <w:color w:val="000000"/>
                <w:kern w:val="0"/>
                <w:sz w:val="22"/>
              </w:rPr>
              <w:t>实际到位资金：一定时期（本年度或项目期）内落实到具体项目的资金。</w:t>
            </w:r>
          </w:p>
          <w:p>
            <w:pPr>
              <w:widowControl/>
              <w:spacing w:line="0" w:lineRule="atLeast"/>
              <w:rPr>
                <w:rFonts w:ascii="宋体" w:hAnsi="宋体" w:cs="宋体"/>
                <w:color w:val="000000"/>
                <w:kern w:val="0"/>
                <w:sz w:val="22"/>
              </w:rPr>
            </w:pPr>
            <w:r>
              <w:rPr>
                <w:rFonts w:hint="eastAsia" w:ascii="宋体" w:hAnsi="宋体" w:cs="宋体"/>
                <w:color w:val="000000"/>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rPr>
            </w:pPr>
          </w:p>
        </w:tc>
        <w:tc>
          <w:tcPr>
            <w:tcW w:w="1036" w:type="dxa"/>
            <w:vMerge w:val="continue"/>
            <w:shd w:val="clear" w:color="auto" w:fill="FFFFFF"/>
            <w:vAlign w:val="center"/>
          </w:tcPr>
          <w:p>
            <w:pPr>
              <w:spacing w:line="0" w:lineRule="atLeast"/>
              <w:jc w:val="center"/>
              <w:rPr>
                <w:rFonts w:ascii="宋体" w:hAnsi="宋体" w:cs="宋体"/>
                <w:color w:val="000000"/>
                <w:kern w:val="0"/>
                <w:sz w:val="22"/>
              </w:rPr>
            </w:pP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2789"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7341"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预算执行率=（实际支出资金/实际到位资金）×100%。</w:t>
            </w:r>
            <w:r>
              <w:rPr>
                <w:rFonts w:hint="eastAsia" w:ascii="宋体" w:hAnsi="宋体" w:cs="宋体"/>
                <w:color w:val="000000"/>
                <w:kern w:val="0"/>
                <w:sz w:val="22"/>
              </w:rPr>
              <w:br w:type="textWrapping"/>
            </w:r>
            <w:r>
              <w:rPr>
                <w:rFonts w:hint="eastAsia" w:ascii="宋体" w:hAnsi="宋体" w:cs="宋体"/>
                <w:color w:val="000000"/>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　</w:t>
            </w:r>
          </w:p>
          <w:p>
            <w:pPr>
              <w:spacing w:line="0" w:lineRule="atLeast"/>
              <w:jc w:val="center"/>
              <w:rPr>
                <w:rFonts w:ascii="宋体" w:hAnsi="宋体" w:cs="宋体"/>
                <w:color w:val="000000"/>
                <w:kern w:val="0"/>
                <w:sz w:val="22"/>
              </w:rPr>
            </w:pPr>
            <w:r>
              <w:rPr>
                <w:rFonts w:hint="eastAsia" w:ascii="宋体" w:hAnsi="宋体" w:cs="宋体"/>
                <w:color w:val="000000"/>
                <w:kern w:val="0"/>
                <w:sz w:val="22"/>
              </w:rPr>
              <w:t>过程　</w:t>
            </w:r>
          </w:p>
        </w:tc>
        <w:tc>
          <w:tcPr>
            <w:tcW w:w="1036"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①是否符合国家财经法规和财务管理制度以及有关专项资金管理办法的规定；</w:t>
            </w:r>
            <w:r>
              <w:rPr>
                <w:rFonts w:hint="eastAsia" w:ascii="宋体" w:hAnsi="宋体" w:cs="宋体"/>
                <w:color w:val="000000"/>
                <w:kern w:val="0"/>
                <w:sz w:val="22"/>
              </w:rPr>
              <w:br w:type="textWrapping"/>
            </w:r>
            <w:r>
              <w:rPr>
                <w:rFonts w:hint="eastAsia" w:ascii="宋体" w:hAnsi="宋体" w:cs="宋体"/>
                <w:color w:val="000000"/>
                <w:kern w:val="0"/>
                <w:sz w:val="22"/>
              </w:rPr>
              <w:t>②资金的拨付是否有完整的审批程序和手续；</w:t>
            </w:r>
            <w:r>
              <w:rPr>
                <w:rFonts w:hint="eastAsia" w:ascii="宋体" w:hAnsi="宋体" w:cs="宋体"/>
                <w:color w:val="000000"/>
                <w:kern w:val="0"/>
                <w:sz w:val="22"/>
              </w:rPr>
              <w:br w:type="textWrapping"/>
            </w:r>
            <w:r>
              <w:rPr>
                <w:rFonts w:hint="eastAsia" w:ascii="宋体" w:hAnsi="宋体" w:cs="宋体"/>
                <w:color w:val="000000"/>
                <w:kern w:val="0"/>
                <w:sz w:val="22"/>
              </w:rPr>
              <w:t>③是否符合项目预算批复或合同规定的用途；</w:t>
            </w:r>
            <w:r>
              <w:rPr>
                <w:rFonts w:hint="eastAsia" w:ascii="宋体" w:hAnsi="宋体" w:cs="宋体"/>
                <w:color w:val="000000"/>
                <w:kern w:val="0"/>
                <w:sz w:val="22"/>
              </w:rPr>
              <w:br w:type="textWrapping"/>
            </w:r>
            <w:r>
              <w:rPr>
                <w:rFonts w:hint="eastAsia" w:ascii="宋体" w:hAnsi="宋体" w:cs="宋体"/>
                <w:color w:val="000000"/>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rPr>
            </w:pPr>
          </w:p>
        </w:tc>
        <w:tc>
          <w:tcPr>
            <w:tcW w:w="1036"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①是否已制定或具有相应的财务和业务管理制度；</w:t>
            </w:r>
            <w:r>
              <w:rPr>
                <w:rFonts w:hint="eastAsia" w:ascii="宋体" w:hAnsi="宋体" w:cs="宋体"/>
                <w:color w:val="000000"/>
                <w:kern w:val="0"/>
                <w:sz w:val="22"/>
              </w:rPr>
              <w:br w:type="textWrapping"/>
            </w:r>
            <w:r>
              <w:rPr>
                <w:rFonts w:hint="eastAsia" w:ascii="宋体" w:hAnsi="宋体" w:cs="宋体"/>
                <w:color w:val="000000"/>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036"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评价要点：</w:t>
            </w:r>
            <w:r>
              <w:rPr>
                <w:rFonts w:hint="eastAsia" w:ascii="宋体" w:hAnsi="宋体" w:cs="宋体"/>
                <w:color w:val="000000"/>
                <w:kern w:val="0"/>
                <w:sz w:val="22"/>
              </w:rPr>
              <w:br w:type="textWrapping"/>
            </w:r>
            <w:r>
              <w:rPr>
                <w:rFonts w:hint="eastAsia" w:ascii="宋体" w:hAnsi="宋体" w:cs="宋体"/>
                <w:color w:val="000000"/>
                <w:kern w:val="0"/>
                <w:sz w:val="22"/>
              </w:rPr>
              <w:t>①是否遵守相关法律法规和相关管理规定；</w:t>
            </w:r>
            <w:r>
              <w:rPr>
                <w:rFonts w:hint="eastAsia" w:ascii="宋体" w:hAnsi="宋体" w:cs="宋体"/>
                <w:color w:val="000000"/>
                <w:kern w:val="0"/>
                <w:sz w:val="22"/>
              </w:rPr>
              <w:br w:type="textWrapping"/>
            </w:r>
            <w:r>
              <w:rPr>
                <w:rFonts w:hint="eastAsia" w:ascii="宋体" w:hAnsi="宋体" w:cs="宋体"/>
                <w:color w:val="000000"/>
                <w:kern w:val="0"/>
                <w:sz w:val="22"/>
              </w:rPr>
              <w:t>②项目调整及支出调整手续是否完备；</w:t>
            </w:r>
            <w:r>
              <w:rPr>
                <w:rFonts w:hint="eastAsia" w:ascii="宋体" w:hAnsi="宋体" w:cs="宋体"/>
                <w:color w:val="000000"/>
                <w:kern w:val="0"/>
                <w:sz w:val="22"/>
              </w:rPr>
              <w:br w:type="textWrapping"/>
            </w:r>
            <w:r>
              <w:rPr>
                <w:rFonts w:hint="eastAsia" w:ascii="宋体" w:hAnsi="宋体" w:cs="宋体"/>
                <w:color w:val="000000"/>
                <w:kern w:val="0"/>
                <w:sz w:val="22"/>
              </w:rPr>
              <w:t>③项目合同书、验收报告、技术鉴定等资料是否齐全并及时归档；</w:t>
            </w:r>
            <w:r>
              <w:rPr>
                <w:rFonts w:hint="eastAsia" w:ascii="宋体" w:hAnsi="宋体" w:cs="宋体"/>
                <w:color w:val="000000"/>
                <w:kern w:val="0"/>
                <w:sz w:val="22"/>
              </w:rPr>
              <w:br w:type="textWrapping"/>
            </w:r>
            <w:r>
              <w:rPr>
                <w:rFonts w:hint="eastAsia" w:ascii="宋体" w:hAnsi="宋体" w:cs="宋体"/>
                <w:color w:val="000000"/>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036"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实际完成率=（实际产出数/计划产出数）×100%。</w:t>
            </w:r>
            <w:r>
              <w:rPr>
                <w:rFonts w:hint="eastAsia" w:ascii="宋体" w:hAnsi="宋体" w:cs="宋体"/>
                <w:color w:val="000000"/>
                <w:kern w:val="0"/>
                <w:sz w:val="22"/>
              </w:rPr>
              <w:br w:type="textWrapping"/>
            </w:r>
            <w:r>
              <w:rPr>
                <w:rFonts w:hint="eastAsia" w:ascii="宋体" w:hAnsi="宋体" w:cs="宋体"/>
                <w:color w:val="000000"/>
                <w:kern w:val="0"/>
                <w:sz w:val="22"/>
              </w:rPr>
              <w:t>实际产出数：一定时期（本年度或项目期）内项目实际产出的产品或提供的服务数量。</w:t>
            </w:r>
            <w:r>
              <w:rPr>
                <w:rFonts w:hint="eastAsia" w:ascii="宋体" w:hAnsi="宋体" w:cs="宋体"/>
                <w:color w:val="000000"/>
                <w:kern w:val="0"/>
                <w:sz w:val="22"/>
              </w:rPr>
              <w:br w:type="textWrapping"/>
            </w:r>
            <w:r>
              <w:rPr>
                <w:rFonts w:hint="eastAsia" w:ascii="宋体" w:hAnsi="宋体" w:cs="宋体"/>
                <w:color w:val="000000"/>
                <w:kern w:val="0"/>
                <w:sz w:val="2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036"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质量达标率=（质量达标产出数/实际产出数）×100%。</w:t>
            </w:r>
          </w:p>
          <w:p>
            <w:pPr>
              <w:widowControl/>
              <w:spacing w:line="0" w:lineRule="atLeast"/>
              <w:rPr>
                <w:rFonts w:ascii="宋体" w:hAnsi="宋体" w:cs="宋体"/>
                <w:color w:val="000000"/>
                <w:kern w:val="0"/>
                <w:sz w:val="22"/>
              </w:rPr>
            </w:pPr>
            <w:r>
              <w:rPr>
                <w:rFonts w:hint="eastAsia" w:ascii="宋体" w:hAnsi="宋体" w:cs="宋体"/>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vAlign w:val="center"/>
          </w:tcPr>
          <w:p>
            <w:pPr>
              <w:spacing w:line="0" w:lineRule="atLeast"/>
              <w:jc w:val="center"/>
              <w:rPr>
                <w:rFonts w:ascii="宋体" w:hAnsi="宋体" w:cs="宋体"/>
                <w:color w:val="000000"/>
                <w:kern w:val="0"/>
                <w:sz w:val="22"/>
              </w:rPr>
            </w:pPr>
          </w:p>
        </w:tc>
        <w:tc>
          <w:tcPr>
            <w:tcW w:w="1036"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实际完成时间：项目实施单位完成该项目实际所耗用的时间。</w:t>
            </w:r>
            <w:r>
              <w:rPr>
                <w:rFonts w:hint="eastAsia" w:ascii="宋体" w:hAnsi="宋体" w:cs="宋体"/>
                <w:color w:val="000000"/>
                <w:kern w:val="0"/>
                <w:sz w:val="22"/>
              </w:rPr>
              <w:br w:type="textWrapping"/>
            </w:r>
            <w:r>
              <w:rPr>
                <w:rFonts w:hint="eastAsia" w:ascii="宋体" w:hAnsi="宋体" w:cs="宋体"/>
                <w:color w:val="000000"/>
                <w:kern w:val="0"/>
                <w:sz w:val="2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036"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br w:type="textWrapping"/>
            </w:r>
            <w:r>
              <w:rPr>
                <w:rFonts w:hint="eastAsia" w:ascii="宋体" w:hAnsi="宋体" w:cs="宋体"/>
                <w:color w:val="000000"/>
                <w:kern w:val="0"/>
                <w:sz w:val="22"/>
              </w:rPr>
              <w:t>成本节约率=[（计划成本-实际成本）/计划成本]×100%。</w:t>
            </w:r>
            <w:r>
              <w:rPr>
                <w:rFonts w:hint="eastAsia" w:ascii="宋体" w:hAnsi="宋体" w:cs="宋体"/>
                <w:color w:val="000000"/>
                <w:kern w:val="0"/>
                <w:sz w:val="22"/>
              </w:rPr>
              <w:br w:type="textWrapping"/>
            </w:r>
            <w:r>
              <w:rPr>
                <w:rFonts w:hint="eastAsia" w:ascii="宋体" w:hAnsi="宋体" w:cs="宋体"/>
                <w:color w:val="000000"/>
                <w:kern w:val="0"/>
                <w:sz w:val="22"/>
              </w:rPr>
              <w:t>实际成本：项目实施单位如期、保质、保量完成既定工作目标实际所耗费的支出。</w:t>
            </w:r>
            <w:r>
              <w:rPr>
                <w:rFonts w:hint="eastAsia" w:ascii="宋体" w:hAnsi="宋体" w:cs="宋体"/>
                <w:color w:val="000000"/>
                <w:kern w:val="0"/>
                <w:sz w:val="22"/>
              </w:rPr>
              <w:br w:type="textWrapping"/>
            </w:r>
            <w:r>
              <w:rPr>
                <w:rFonts w:hint="eastAsia" w:ascii="宋体" w:hAnsi="宋体" w:cs="宋体"/>
                <w:color w:val="000000"/>
                <w:kern w:val="0"/>
                <w:sz w:val="2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036"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2789" w:type="dxa"/>
            <w:shd w:val="clear" w:color="auto" w:fill="FFFFFF"/>
            <w:vAlign w:val="center"/>
          </w:tcPr>
          <w:p>
            <w:pPr>
              <w:widowControl/>
              <w:spacing w:line="0" w:lineRule="atLeast"/>
              <w:jc w:val="left"/>
              <w:rPr>
                <w:rFonts w:ascii="宋体" w:hAnsi="宋体" w:cs="宋体"/>
                <w:color w:val="000000"/>
                <w:kern w:val="0"/>
                <w:sz w:val="22"/>
              </w:rPr>
            </w:pPr>
            <w:r>
              <w:rPr>
                <w:rFonts w:hint="eastAsia" w:ascii="宋体" w:hAnsi="宋体" w:cs="宋体"/>
                <w:color w:val="000000"/>
                <w:kern w:val="0"/>
                <w:sz w:val="22"/>
              </w:rPr>
              <w:t>项目实施所产生的效益。</w:t>
            </w:r>
          </w:p>
        </w:tc>
        <w:tc>
          <w:tcPr>
            <w:tcW w:w="7341" w:type="dxa"/>
            <w:shd w:val="clear" w:color="auto"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036"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574"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2789"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7341" w:type="dxa"/>
            <w:shd w:val="clear" w:color="000000" w:fill="FFFFFF"/>
            <w:vAlign w:val="center"/>
          </w:tcPr>
          <w:p>
            <w:pPr>
              <w:widowControl/>
              <w:spacing w:line="0" w:lineRule="atLeast"/>
              <w:rPr>
                <w:rFonts w:ascii="宋体" w:hAnsi="宋体" w:cs="宋体"/>
                <w:color w:val="000000"/>
                <w:kern w:val="0"/>
                <w:sz w:val="22"/>
              </w:rPr>
            </w:pPr>
            <w:r>
              <w:rPr>
                <w:rFonts w:hint="eastAsia" w:ascii="宋体" w:hAnsi="宋体" w:cs="宋体"/>
                <w:color w:val="000000"/>
                <w:kern w:val="0"/>
                <w:sz w:val="22"/>
              </w:rPr>
              <w:t>社会公众或服务对象是指因该项目实施而受到影响的部门（单位）、群体或个人。一般采取社会调查的方式。</w:t>
            </w:r>
          </w:p>
        </w:tc>
      </w:tr>
    </w:tbl>
    <w:p>
      <w:pPr>
        <w:pStyle w:val="8"/>
        <w:ind w:firstLine="640"/>
        <w:rPr>
          <w:rFonts w:ascii="仿宋_GB2312" w:hAnsi="仿宋_GB2312" w:cs="仿宋_GB2312"/>
          <w:bCs/>
          <w:szCs w:val="32"/>
        </w:rPr>
      </w:pPr>
    </w:p>
    <w:p>
      <w:pPr>
        <w:pStyle w:val="8"/>
        <w:ind w:firstLine="640"/>
        <w:rPr>
          <w:rFonts w:ascii="仿宋_GB2312" w:hAnsi="仿宋_GB2312" w:cs="仿宋_GB2312"/>
          <w:bCs/>
          <w:szCs w:val="32"/>
        </w:rPr>
      </w:pPr>
    </w:p>
    <w:p>
      <w:pPr>
        <w:pStyle w:val="8"/>
        <w:ind w:firstLine="640"/>
        <w:rPr>
          <w:rFonts w:ascii="仿宋_GB2312" w:hAnsi="仿宋_GB2312" w:cs="仿宋_GB2312"/>
          <w:bCs/>
          <w:szCs w:val="32"/>
        </w:rPr>
      </w:pPr>
    </w:p>
    <w:p>
      <w:pPr>
        <w:pStyle w:val="8"/>
        <w:ind w:firstLine="640"/>
        <w:rPr>
          <w:rFonts w:ascii="仿宋_GB2312" w:hAnsi="仿宋_GB2312" w:cs="仿宋_GB2312"/>
          <w:bCs/>
          <w:szCs w:val="32"/>
        </w:rPr>
      </w:pPr>
    </w:p>
    <w:p>
      <w:pPr>
        <w:rPr>
          <w:rFonts w:ascii="仿宋_GB2312" w:hAnsi="仿宋_GB2312" w:cs="仿宋_GB2312"/>
          <w:bCs/>
          <w:sz w:val="32"/>
          <w:szCs w:val="32"/>
        </w:rPr>
        <w:sectPr>
          <w:pgSz w:w="16838" w:h="11906" w:orient="landscape"/>
          <w:pgMar w:top="1800" w:right="1440" w:bottom="1800" w:left="1440" w:header="851" w:footer="992" w:gutter="0"/>
          <w:cols w:space="425" w:num="1"/>
          <w:docGrid w:type="lines" w:linePitch="312" w:charSpace="0"/>
        </w:sectPr>
      </w:pPr>
      <w:r>
        <w:rPr>
          <w:rFonts w:hint="eastAsia" w:ascii="仿宋_GB2312" w:hAnsi="仿宋_GB2312" w:cs="仿宋_GB2312"/>
          <w:bCs/>
          <w:sz w:val="32"/>
          <w:szCs w:val="32"/>
        </w:rPr>
        <w:br w:type="page"/>
      </w:r>
    </w:p>
    <w:p>
      <w:pPr>
        <w:spacing w:line="560" w:lineRule="exact"/>
        <w:rPr>
          <w:rFonts w:ascii="黑体" w:hAnsi="黑体" w:eastAsia="黑体"/>
          <w:sz w:val="32"/>
          <w:szCs w:val="32"/>
        </w:rPr>
      </w:pPr>
      <w:r>
        <w:rPr>
          <w:rFonts w:hint="eastAsia" w:ascii="黑体" w:hAnsi="黑体" w:eastAsia="黑体"/>
          <w:sz w:val="32"/>
          <w:szCs w:val="32"/>
        </w:rPr>
        <w:t>附件2</w:t>
      </w:r>
    </w:p>
    <w:tbl>
      <w:tblPr>
        <w:tblStyle w:val="9"/>
        <w:tblW w:w="9041" w:type="dxa"/>
        <w:jc w:val="center"/>
        <w:tblLayout w:type="fixed"/>
        <w:tblCellMar>
          <w:top w:w="0" w:type="dxa"/>
          <w:left w:w="108" w:type="dxa"/>
          <w:bottom w:w="0" w:type="dxa"/>
          <w:right w:w="108" w:type="dxa"/>
        </w:tblCellMar>
      </w:tblPr>
      <w:tblGrid>
        <w:gridCol w:w="691"/>
        <w:gridCol w:w="963"/>
        <w:gridCol w:w="1092"/>
        <w:gridCol w:w="718"/>
        <w:gridCol w:w="1114"/>
        <w:gridCol w:w="1218"/>
        <w:gridCol w:w="850"/>
        <w:gridCol w:w="164"/>
        <w:gridCol w:w="453"/>
        <w:gridCol w:w="243"/>
        <w:gridCol w:w="340"/>
        <w:gridCol w:w="496"/>
        <w:gridCol w:w="699"/>
      </w:tblGrid>
      <w:tr>
        <w:tblPrEx>
          <w:tblCellMar>
            <w:top w:w="0" w:type="dxa"/>
            <w:left w:w="108" w:type="dxa"/>
            <w:bottom w:w="0" w:type="dxa"/>
            <w:right w:w="108" w:type="dxa"/>
          </w:tblCellMar>
        </w:tblPrEx>
        <w:trPr>
          <w:trHeight w:val="347"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269" w:hRule="atLeast"/>
          <w:jc w:val="center"/>
        </w:trPr>
        <w:tc>
          <w:tcPr>
            <w:tcW w:w="9041"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w:t>
            </w:r>
            <w:r>
              <w:rPr>
                <w:rFonts w:hint="eastAsia" w:ascii="宋体" w:hAnsi="宋体" w:cs="宋体"/>
                <w:kern w:val="0"/>
                <w:sz w:val="22"/>
                <w:lang w:val="en-US" w:eastAsia="zh-CN"/>
              </w:rPr>
              <w:t>3</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20"/>
                <w:szCs w:val="20"/>
              </w:rPr>
              <w:t>节能减碳专项资金管理工作</w:t>
            </w:r>
          </w:p>
        </w:tc>
      </w:tr>
      <w:tr>
        <w:tblPrEx>
          <w:tblCellMar>
            <w:top w:w="0" w:type="dxa"/>
            <w:left w:w="108" w:type="dxa"/>
            <w:bottom w:w="0" w:type="dxa"/>
            <w:right w:w="108" w:type="dxa"/>
          </w:tblCellMar>
        </w:tblPrEx>
        <w:trPr>
          <w:trHeight w:val="46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14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20"/>
                <w:szCs w:val="20"/>
              </w:rPr>
              <w:t>资源环境管理办公室</w:t>
            </w:r>
          </w:p>
        </w:tc>
        <w:tc>
          <w:tcPr>
            <w:tcW w:w="10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北京市朝阳区发展和改革委员会</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142"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0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6000</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14"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836"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10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2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408"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10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32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17" w:hRule="exact"/>
          <w:jc w:val="center"/>
        </w:trPr>
        <w:tc>
          <w:tcPr>
            <w:tcW w:w="691"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8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48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r>
              <w:rPr>
                <w:rFonts w:hint="eastAsia" w:ascii="宋体" w:hAnsi="宋体" w:cs="宋体"/>
                <w:kern w:val="0"/>
                <w:sz w:val="18"/>
                <w:szCs w:val="18"/>
              </w:rPr>
              <w:t>项目支持数量</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≥40</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58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指标1：支持项目多样化</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6"/>
                <w:szCs w:val="16"/>
              </w:rPr>
              <w:t>≥3个</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指标1：征集时间</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6"/>
                <w:szCs w:val="16"/>
              </w:rPr>
              <w:t>8月底前</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指标2：评审时间</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6"/>
                <w:szCs w:val="16"/>
              </w:rPr>
              <w:t>10月底前</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指标3：拨付时间</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6"/>
                <w:szCs w:val="16"/>
              </w:rPr>
              <w:t>11月底前</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08"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指标1：预算金额范围内</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≤6</w:t>
            </w:r>
            <w:r>
              <w:rPr>
                <w:rFonts w:hint="eastAsia" w:ascii="宋体" w:hAnsi="宋体" w:cs="宋体"/>
                <w:kern w:val="0"/>
                <w:sz w:val="18"/>
                <w:szCs w:val="18"/>
              </w:rPr>
              <w:t>000万</w:t>
            </w:r>
            <w:r>
              <w:rPr>
                <w:rFonts w:hint="eastAsia" w:ascii="宋体" w:hAnsi="宋体" w:cs="宋体"/>
                <w:kern w:val="0"/>
                <w:sz w:val="18"/>
                <w:szCs w:val="18"/>
                <w:lang w:eastAsia="zh-CN"/>
              </w:rPr>
              <w:t>元</w:t>
            </w:r>
          </w:p>
        </w:tc>
        <w:tc>
          <w:tcPr>
            <w:tcW w:w="850"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2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3"/>
                <w:szCs w:val="13"/>
                <w:highlight w:val="yellow"/>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58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指标1：完成年度节能任务目标</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6"/>
                <w:szCs w:val="16"/>
                <w:highlight w:val="none"/>
              </w:rPr>
            </w:pPr>
            <w:r>
              <w:rPr>
                <w:rFonts w:hint="eastAsia" w:ascii="宋体" w:hAnsi="宋体" w:cs="宋体"/>
                <w:kern w:val="0"/>
                <w:sz w:val="15"/>
                <w:szCs w:val="15"/>
                <w:highlight w:val="none"/>
              </w:rPr>
              <w:t>通过节能资金引导作用，紧密围绕全市的节能重点工作，完成年度节能任务目标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1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指标1：可统计节能量</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5"/>
                <w:szCs w:val="15"/>
                <w:highlight w:val="none"/>
              </w:rPr>
              <w:t>可统计节能量不低于1万吨标准煤</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61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583"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7"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w:t>
            </w:r>
          </w:p>
        </w:tc>
        <w:tc>
          <w:tcPr>
            <w:tcW w:w="12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8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86"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指标1：社会公众满意度</w:t>
            </w:r>
          </w:p>
        </w:tc>
        <w:tc>
          <w:tcPr>
            <w:tcW w:w="12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6"/>
                <w:szCs w:val="16"/>
              </w:rPr>
              <w:t>服务对象满意度不低于90%</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1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583"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646"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61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83"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pStyle w:val="8"/>
        <w:ind w:firstLine="640"/>
        <w:sectPr>
          <w:pgSz w:w="11906" w:h="16838"/>
          <w:pgMar w:top="1440" w:right="1800" w:bottom="1440" w:left="1800" w:header="851" w:footer="992" w:gutter="0"/>
          <w:cols w:space="425" w:num="1"/>
          <w:docGrid w:type="lines" w:linePitch="312" w:charSpace="0"/>
        </w:sectPr>
      </w:pPr>
    </w:p>
    <w:p>
      <w:pPr>
        <w:pStyle w:val="8"/>
        <w:ind w:firstLine="0" w:firstLineChars="0"/>
        <w:rPr>
          <w:rFonts w:ascii="黑体" w:hAnsi="黑体" w:eastAsia="黑体" w:cs="黑体"/>
          <w:bCs/>
          <w:szCs w:val="32"/>
        </w:rPr>
      </w:pPr>
      <w:r>
        <w:rPr>
          <w:rFonts w:hint="eastAsia" w:ascii="黑体" w:hAnsi="黑体" w:eastAsia="黑体" w:cs="黑体"/>
          <w:bCs/>
          <w:szCs w:val="32"/>
        </w:rPr>
        <w:t>附件3</w:t>
      </w:r>
    </w:p>
    <w:tbl>
      <w:tblPr>
        <w:tblStyle w:val="9"/>
        <w:tblW w:w="14680" w:type="dxa"/>
        <w:tblInd w:w="118" w:type="dxa"/>
        <w:tblLayout w:type="fixed"/>
        <w:tblCellMar>
          <w:top w:w="0" w:type="dxa"/>
          <w:left w:w="108" w:type="dxa"/>
          <w:bottom w:w="0" w:type="dxa"/>
          <w:right w:w="108" w:type="dxa"/>
        </w:tblCellMar>
      </w:tblPr>
      <w:tblGrid>
        <w:gridCol w:w="720"/>
        <w:gridCol w:w="700"/>
        <w:gridCol w:w="720"/>
        <w:gridCol w:w="720"/>
        <w:gridCol w:w="700"/>
        <w:gridCol w:w="3200"/>
        <w:gridCol w:w="5420"/>
        <w:gridCol w:w="900"/>
        <w:gridCol w:w="1600"/>
      </w:tblGrid>
      <w:tr>
        <w:tblPrEx>
          <w:tblCellMar>
            <w:top w:w="0" w:type="dxa"/>
            <w:left w:w="108" w:type="dxa"/>
            <w:bottom w:w="0" w:type="dxa"/>
            <w:right w:w="108" w:type="dxa"/>
          </w:tblCellMar>
        </w:tblPrEx>
        <w:trPr>
          <w:trHeight w:val="624" w:hRule="atLeast"/>
        </w:trPr>
        <w:tc>
          <w:tcPr>
            <w:tcW w:w="14680" w:type="dxa"/>
            <w:gridSpan w:val="9"/>
            <w:vMerge w:val="restart"/>
            <w:tcBorders>
              <w:top w:val="nil"/>
              <w:left w:val="nil"/>
              <w:bottom w:val="nil"/>
              <w:right w:val="nil"/>
            </w:tcBorders>
            <w:vAlign w:val="center"/>
          </w:tcPr>
          <w:p>
            <w:pPr>
              <w:widowControl/>
              <w:jc w:val="center"/>
              <w:rPr>
                <w:rFonts w:ascii="宋体" w:hAnsi="宋体" w:cs="宋体"/>
                <w:b/>
                <w:bCs/>
                <w:color w:val="000000"/>
                <w:kern w:val="0"/>
                <w:sz w:val="36"/>
                <w:szCs w:val="36"/>
              </w:rPr>
            </w:pPr>
            <w:r>
              <w:rPr>
                <w:rFonts w:hint="eastAsia" w:ascii="宋体" w:hAnsi="宋体" w:cs="宋体"/>
                <w:b/>
                <w:bCs/>
                <w:color w:val="000000"/>
                <w:kern w:val="0"/>
                <w:sz w:val="36"/>
                <w:szCs w:val="36"/>
              </w:rPr>
              <w:t>项目支出绩效评价评分表</w:t>
            </w:r>
          </w:p>
        </w:tc>
      </w:tr>
      <w:tr>
        <w:tblPrEx>
          <w:tblCellMar>
            <w:top w:w="0" w:type="dxa"/>
            <w:left w:w="108" w:type="dxa"/>
            <w:bottom w:w="0" w:type="dxa"/>
            <w:right w:w="108" w:type="dxa"/>
          </w:tblCellMar>
        </w:tblPrEx>
        <w:trPr>
          <w:trHeight w:val="624" w:hRule="atLeast"/>
        </w:trPr>
        <w:tc>
          <w:tcPr>
            <w:tcW w:w="14680" w:type="dxa"/>
            <w:gridSpan w:val="9"/>
            <w:vMerge w:val="continue"/>
            <w:tcBorders>
              <w:top w:val="nil"/>
              <w:left w:val="nil"/>
              <w:bottom w:val="nil"/>
              <w:right w:val="nil"/>
            </w:tcBorders>
            <w:vAlign w:val="center"/>
          </w:tcPr>
          <w:p>
            <w:pPr>
              <w:widowControl/>
              <w:jc w:val="left"/>
              <w:rPr>
                <w:rFonts w:ascii="宋体" w:hAnsi="宋体" w:cs="宋体"/>
                <w:b/>
                <w:bCs/>
                <w:color w:val="000000"/>
                <w:kern w:val="0"/>
                <w:sz w:val="36"/>
                <w:szCs w:val="36"/>
              </w:rPr>
            </w:pPr>
          </w:p>
        </w:tc>
      </w:tr>
      <w:tr>
        <w:tblPrEx>
          <w:tblCellMar>
            <w:top w:w="0" w:type="dxa"/>
            <w:left w:w="108" w:type="dxa"/>
            <w:bottom w:w="0" w:type="dxa"/>
            <w:right w:w="108" w:type="dxa"/>
          </w:tblCellMar>
        </w:tblPrEx>
        <w:trPr>
          <w:trHeight w:val="612" w:hRule="atLeast"/>
        </w:trPr>
        <w:tc>
          <w:tcPr>
            <w:tcW w:w="7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一级指标</w:t>
            </w:r>
          </w:p>
        </w:tc>
        <w:tc>
          <w:tcPr>
            <w:tcW w:w="7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二级指标</w:t>
            </w:r>
          </w:p>
        </w:tc>
        <w:tc>
          <w:tcPr>
            <w:tcW w:w="7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分值</w:t>
            </w:r>
          </w:p>
        </w:tc>
        <w:tc>
          <w:tcPr>
            <w:tcW w:w="7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三级指标</w:t>
            </w:r>
          </w:p>
        </w:tc>
        <w:tc>
          <w:tcPr>
            <w:tcW w:w="7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分值</w:t>
            </w:r>
          </w:p>
        </w:tc>
        <w:tc>
          <w:tcPr>
            <w:tcW w:w="32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指标解释</w:t>
            </w:r>
          </w:p>
        </w:tc>
        <w:tc>
          <w:tcPr>
            <w:tcW w:w="542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评价要点</w:t>
            </w:r>
          </w:p>
        </w:tc>
        <w:tc>
          <w:tcPr>
            <w:tcW w:w="9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得分</w:t>
            </w:r>
          </w:p>
        </w:tc>
        <w:tc>
          <w:tcPr>
            <w:tcW w:w="16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扣分理由</w:t>
            </w:r>
          </w:p>
        </w:tc>
      </w:tr>
      <w:tr>
        <w:tblPrEx>
          <w:tblCellMar>
            <w:top w:w="0" w:type="dxa"/>
            <w:left w:w="108" w:type="dxa"/>
            <w:bottom w:w="0" w:type="dxa"/>
            <w:right w:w="108" w:type="dxa"/>
          </w:tblCellMar>
        </w:tblPrEx>
        <w:trPr>
          <w:trHeight w:val="540" w:hRule="atLeast"/>
        </w:trPr>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决策　</w:t>
            </w: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项目立项　</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立项依据充分性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①项目立项是否符合国家法律法规、国民经济发展规划和相关政策；</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②项目立项是否符合行业发展规划和政策要求；</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8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③项目立项是否与部门职责范围相符，属于部门履职所需；</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612"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④项目是否属于公共财政支持范围，是否符合中央、地方事权支出责任划分原则；</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638"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⑤项目是否与相关部门同类项目或部门内部相关项目重复。</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372"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立项程序规范性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①项目是否按照规定的程序申请设立；</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32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②审批文件、材料是否符合相关要求；</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8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③事前是否已经过必要的可行性研究、专家论证、风险评估、绩效评估、集体决策。</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600"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绩效目标　</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绩效目标合理性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（如未设定预算绩效目标，也可考核其他工作任务目标）</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278"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①项目是否有绩效目标；</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34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②项目绩效目标与实际工作内容是否具有相关性；</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92"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③项目预期产出效益和效果是否符合正常的业绩水平；</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④是否与预算确定的项目投资额或资金量相匹配。</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40"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绩效指标明确性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①是否将项目绩效目标细化分解为具体的绩效指标；</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②是否通过清晰、可衡量的指标值予以体现；</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34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③是否与项目目标任务数或计划数相对应。</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资金投入</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预算编制科学性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①预算编制是否经过科学论证；</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②预算内容与项目内容是否匹配；</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78"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③预算额度测算依据是否充分，是否按照标准编制；</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8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④预算确定的项目投资额或资金量是否与工作任务相匹配。</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0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资金分配合理性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①预算资金分配依据是否充分；</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1058"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②资金分配额度是否合理，与项目单位或地方实际是否相适应。</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过程</w:t>
            </w: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资金管理</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资金到位率</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资金到位率=（实际到位资金/预算资金）×100%。</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612"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实际到位资金：一定时期（本年度或项目期）内落实到具体项目的资金。</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70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预算资金：一定时期（本年度或项目期）内预算安排到具体项目的资金。</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6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预算执行率</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预算执行率=（实际支出资金/实际到位资金）×100%。</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58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实际支出资金：一定时期（本年度或项目期）内项目实际拨付的资金。</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68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资金管理</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资金使用合规性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①是否符合国家财经法规和财务管理制度以及有关专项资金管理办法的规定；</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②资金的拨付是否有完整的审批程序和手续；</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③是否符合项目预算批复或合同规定的用途；</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④是否存在截留、挤占、挪用、虚列支出等情况。</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组织实施</w:t>
            </w: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管理制度健全性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①是否已制定或具有相应的财务和业务管理制度；</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1058"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②财务和业务管理制度是否合法、合规、完整。</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制度执行有效性</w:t>
            </w:r>
          </w:p>
        </w:tc>
        <w:tc>
          <w:tcPr>
            <w:tcW w:w="7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①是否遵守相关法律法规和相关管理规定；</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32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②项目调整及支出调整手续是否完备；</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62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③项目合同书、验收报告、技术鉴定等资料是否齐全并及时归档；</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40"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④项目实施的人员条件、场地设备、信息支撑等是否落实到位。</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443" w:hRule="atLeast"/>
        </w:trPr>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产出</w:t>
            </w: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产出数量</w:t>
            </w:r>
          </w:p>
        </w:tc>
        <w:tc>
          <w:tcPr>
            <w:tcW w:w="7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实际完成率</w:t>
            </w:r>
          </w:p>
        </w:tc>
        <w:tc>
          <w:tcPr>
            <w:tcW w:w="70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实际完成率=（实际产出数/计划产出数）×100%。</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56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实际产出数：一定时期（本年度或项目期）内项目实际产出的产品或提供的服务数量。</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100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计划产出数：项目绩效目标确定的在一定时期（本年度或项目期）内计划产出的产品或提供的服务数量。</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64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restar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产出质量</w:t>
            </w:r>
          </w:p>
        </w:tc>
        <w:tc>
          <w:tcPr>
            <w:tcW w:w="7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质量达标率</w:t>
            </w:r>
          </w:p>
        </w:tc>
        <w:tc>
          <w:tcPr>
            <w:tcW w:w="70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54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质量达标率=（质量达标产出数/实际产出数）×100%。</w:t>
            </w:r>
          </w:p>
        </w:tc>
        <w:tc>
          <w:tcPr>
            <w:tcW w:w="9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1440"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78"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restar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产出时效</w:t>
            </w:r>
          </w:p>
        </w:tc>
        <w:tc>
          <w:tcPr>
            <w:tcW w:w="7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完成及时性</w:t>
            </w:r>
          </w:p>
        </w:tc>
        <w:tc>
          <w:tcPr>
            <w:tcW w:w="70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54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实际完成时间：项目实施单位完成该项目实际所耗用的时间。</w:t>
            </w:r>
          </w:p>
        </w:tc>
        <w:tc>
          <w:tcPr>
            <w:tcW w:w="90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660"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32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计划完成时间：按照项目实施计划或相关规定完成该项目所需的时间。</w:t>
            </w:r>
          </w:p>
        </w:tc>
        <w:tc>
          <w:tcPr>
            <w:tcW w:w="90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16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89"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restart"/>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产出成本</w:t>
            </w:r>
          </w:p>
        </w:tc>
        <w:tc>
          <w:tcPr>
            <w:tcW w:w="7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成本节约率</w:t>
            </w:r>
          </w:p>
        </w:tc>
        <w:tc>
          <w:tcPr>
            <w:tcW w:w="700" w:type="dxa"/>
            <w:vMerge w:val="restart"/>
            <w:tcBorders>
              <w:top w:val="nil"/>
              <w:left w:val="single" w:color="auto" w:sz="4" w:space="0"/>
              <w:bottom w:val="single" w:color="auto" w:sz="4" w:space="0"/>
              <w:right w:val="nil"/>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5420" w:type="dxa"/>
            <w:tcBorders>
              <w:top w:val="nil"/>
              <w:left w:val="nil"/>
              <w:bottom w:val="nil"/>
              <w:right w:val="nil"/>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成本节约率=[（计划成本-实际成本）/计划成本]×100%。</w:t>
            </w:r>
          </w:p>
        </w:tc>
        <w:tc>
          <w:tcPr>
            <w:tcW w:w="9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62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tcBorders>
              <w:top w:val="nil"/>
              <w:left w:val="nil"/>
              <w:bottom w:val="nil"/>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nil"/>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nil"/>
              <w:right w:val="nil"/>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实际成本：项目实施单位如期、保质、保量完成既定工作目标实际所耗费的支出。</w:t>
            </w: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563" w:hRule="atLeast"/>
        </w:trPr>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72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nil"/>
            </w:tcBorders>
            <w:shd w:val="clear" w:color="auto" w:fill="auto"/>
            <w:vAlign w:val="center"/>
          </w:tcPr>
          <w:p>
            <w:pPr>
              <w:widowControl/>
              <w:jc w:val="left"/>
              <w:rPr>
                <w:rFonts w:ascii="宋体" w:hAnsi="宋体" w:cs="宋体"/>
                <w:color w:val="000000"/>
                <w:kern w:val="0"/>
                <w:sz w:val="22"/>
              </w:rPr>
            </w:pPr>
          </w:p>
        </w:tc>
        <w:tc>
          <w:tcPr>
            <w:tcW w:w="32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5420" w:type="dxa"/>
            <w:tcBorders>
              <w:top w:val="nil"/>
              <w:left w:val="nil"/>
              <w:bottom w:val="nil"/>
              <w:right w:val="nil"/>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计划成本：项目实施单位为完成工作目标计划安排的支出，一般以项目预算为参考。</w:t>
            </w:r>
          </w:p>
        </w:tc>
        <w:tc>
          <w:tcPr>
            <w:tcW w:w="9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rPr>
            </w:pPr>
          </w:p>
        </w:tc>
      </w:tr>
      <w:tr>
        <w:tblPrEx>
          <w:tblCellMar>
            <w:top w:w="0" w:type="dxa"/>
            <w:left w:w="108" w:type="dxa"/>
            <w:bottom w:w="0" w:type="dxa"/>
            <w:right w:w="108" w:type="dxa"/>
          </w:tblCellMar>
        </w:tblPrEx>
        <w:trPr>
          <w:trHeight w:val="998" w:hRule="atLeast"/>
        </w:trPr>
        <w:tc>
          <w:tcPr>
            <w:tcW w:w="720" w:type="dxa"/>
            <w:vMerge w:val="restart"/>
            <w:tcBorders>
              <w:top w:val="nil"/>
              <w:left w:val="single" w:color="000000" w:sz="8" w:space="0"/>
              <w:bottom w:val="nil"/>
              <w:right w:val="nil"/>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效益　</w:t>
            </w:r>
          </w:p>
        </w:tc>
        <w:tc>
          <w:tcPr>
            <w:tcW w:w="7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项目效益　</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实施效益</w:t>
            </w:r>
          </w:p>
        </w:tc>
        <w:tc>
          <w:tcPr>
            <w:tcW w:w="7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项目实施所产生的效益。</w:t>
            </w:r>
          </w:p>
        </w:tc>
        <w:tc>
          <w:tcPr>
            <w:tcW w:w="542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22"/>
              </w:rPr>
            </w:pPr>
            <w:r>
              <w:rPr>
                <w:rFonts w:hint="eastAsia" w:ascii="宋体" w:hAnsi="宋体" w:cs="宋体"/>
                <w:color w:val="000000"/>
                <w:kern w:val="0"/>
                <w:sz w:val="22"/>
              </w:rPr>
              <w:t>项目实施所产生的社会效益、经济效益、生态效益、可持续影响等。可根据项目实际情况有选择地设置和细化。</w:t>
            </w:r>
          </w:p>
        </w:tc>
        <w:tc>
          <w:tcPr>
            <w:tcW w:w="9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889" w:hRule="atLeast"/>
        </w:trPr>
        <w:tc>
          <w:tcPr>
            <w:tcW w:w="720" w:type="dxa"/>
            <w:vMerge w:val="continue"/>
            <w:tcBorders>
              <w:top w:val="nil"/>
              <w:left w:val="single" w:color="000000" w:sz="8" w:space="0"/>
              <w:bottom w:val="nil"/>
              <w:right w:val="nil"/>
            </w:tcBorders>
            <w:shd w:val="clear" w:color="auto" w:fill="auto"/>
            <w:vAlign w:val="center"/>
          </w:tcPr>
          <w:p>
            <w:pPr>
              <w:widowControl/>
              <w:jc w:val="left"/>
              <w:rPr>
                <w:rFonts w:ascii="宋体" w:hAnsi="宋体" w:cs="宋体"/>
                <w:color w:val="000000"/>
                <w:kern w:val="0"/>
                <w:sz w:val="22"/>
              </w:rPr>
            </w:pPr>
          </w:p>
        </w:tc>
        <w:tc>
          <w:tcPr>
            <w:tcW w:w="70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72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满意度</w:t>
            </w:r>
          </w:p>
        </w:tc>
        <w:tc>
          <w:tcPr>
            <w:tcW w:w="7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320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5420"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22"/>
              </w:rPr>
            </w:pPr>
            <w:r>
              <w:rPr>
                <w:rFonts w:hint="eastAsia" w:ascii="宋体" w:hAnsi="宋体" w:cs="宋体"/>
                <w:color w:val="000000"/>
                <w:kern w:val="0"/>
                <w:sz w:val="22"/>
              </w:rPr>
              <w:t>社会公众或服务对象是指因该项目实施而受到影响的部门（单位）、群体或个人。一般采取社会调查的方式。</w:t>
            </w:r>
          </w:p>
        </w:tc>
        <w:tc>
          <w:tcPr>
            <w:tcW w:w="9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60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　</w:t>
            </w:r>
          </w:p>
        </w:tc>
      </w:tr>
      <w:tr>
        <w:tblPrEx>
          <w:tblCellMar>
            <w:top w:w="0" w:type="dxa"/>
            <w:left w:w="108" w:type="dxa"/>
            <w:bottom w:w="0" w:type="dxa"/>
            <w:right w:w="108" w:type="dxa"/>
          </w:tblCellMar>
        </w:tblPrEx>
        <w:trPr>
          <w:trHeight w:val="424" w:hRule="atLeast"/>
        </w:trPr>
        <w:tc>
          <w:tcPr>
            <w:tcW w:w="142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720" w:type="dxa"/>
            <w:tcBorders>
              <w:top w:val="nil"/>
              <w:left w:val="nil"/>
              <w:bottom w:val="single" w:color="auto" w:sz="4" w:space="0"/>
              <w:right w:val="single" w:color="auto" w:sz="4" w:space="0"/>
            </w:tcBorders>
            <w:vAlign w:val="center"/>
          </w:tcPr>
          <w:p>
            <w:pPr>
              <w:widowControl/>
              <w:jc w:val="right"/>
              <w:rPr>
                <w:rFonts w:ascii="等线" w:hAnsi="等线" w:eastAsia="等线" w:cs="宋体"/>
                <w:color w:val="000000"/>
                <w:kern w:val="0"/>
                <w:sz w:val="22"/>
              </w:rPr>
            </w:pPr>
            <w:r>
              <w:rPr>
                <w:rFonts w:hint="eastAsia" w:ascii="等线" w:hAnsi="等线" w:eastAsia="等线" w:cs="宋体"/>
                <w:color w:val="000000"/>
                <w:kern w:val="0"/>
                <w:sz w:val="22"/>
              </w:rPr>
              <w:t>100</w:t>
            </w:r>
          </w:p>
        </w:tc>
        <w:tc>
          <w:tcPr>
            <w:tcW w:w="720" w:type="dxa"/>
            <w:tcBorders>
              <w:top w:val="nil"/>
              <w:left w:val="nil"/>
              <w:bottom w:val="single" w:color="auto" w:sz="4" w:space="0"/>
              <w:right w:val="single" w:color="auto" w:sz="4" w:space="0"/>
            </w:tcBorders>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0" w:type="dxa"/>
            <w:tcBorders>
              <w:top w:val="nil"/>
              <w:left w:val="nil"/>
              <w:bottom w:val="single" w:color="auto" w:sz="4" w:space="0"/>
              <w:right w:val="single" w:color="auto" w:sz="4" w:space="0"/>
            </w:tcBorders>
            <w:vAlign w:val="center"/>
          </w:tcPr>
          <w:p>
            <w:pPr>
              <w:widowControl/>
              <w:jc w:val="right"/>
              <w:rPr>
                <w:rFonts w:ascii="等线" w:hAnsi="等线" w:eastAsia="等线" w:cs="宋体"/>
                <w:color w:val="000000"/>
                <w:kern w:val="0"/>
                <w:sz w:val="22"/>
              </w:rPr>
            </w:pPr>
            <w:r>
              <w:rPr>
                <w:rFonts w:hint="eastAsia" w:ascii="等线" w:hAnsi="等线" w:eastAsia="等线" w:cs="宋体"/>
                <w:color w:val="000000"/>
                <w:kern w:val="0"/>
                <w:sz w:val="22"/>
              </w:rPr>
              <w:t>100</w:t>
            </w:r>
          </w:p>
        </w:tc>
        <w:tc>
          <w:tcPr>
            <w:tcW w:w="8620" w:type="dxa"/>
            <w:gridSpan w:val="2"/>
            <w:tcBorders>
              <w:top w:val="single" w:color="auto" w:sz="4" w:space="0"/>
              <w:left w:val="nil"/>
              <w:bottom w:val="single" w:color="auto" w:sz="4" w:space="0"/>
              <w:right w:val="single" w:color="000000"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c>
          <w:tcPr>
            <w:tcW w:w="900" w:type="dxa"/>
            <w:tcBorders>
              <w:top w:val="nil"/>
              <w:left w:val="nil"/>
              <w:bottom w:val="single" w:color="auto" w:sz="4" w:space="0"/>
              <w:right w:val="single" w:color="auto" w:sz="4" w:space="0"/>
            </w:tcBorders>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1600" w:type="dxa"/>
            <w:tcBorders>
              <w:top w:val="nil"/>
              <w:left w:val="nil"/>
              <w:bottom w:val="single" w:color="auto" w:sz="4" w:space="0"/>
              <w:right w:val="single" w:color="auto" w:sz="4" w:space="0"/>
            </w:tcBorders>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bl>
    <w:p>
      <w:pPr>
        <w:pStyle w:val="8"/>
        <w:ind w:firstLine="0" w:firstLineChars="0"/>
        <w:rPr>
          <w:rFonts w:ascii="黑体" w:hAnsi="黑体" w:eastAsia="黑体" w:cs="黑体"/>
          <w:bCs/>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913264"/>
      <w:docPartObj>
        <w:docPartGallery w:val="autotext"/>
      </w:docPartObj>
    </w:sdtPr>
    <w:sdtContent>
      <w:p>
        <w:pPr>
          <w:pStyle w:val="5"/>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9320F4"/>
    <w:multiLevelType w:val="singleLevel"/>
    <w:tmpl w:val="5E9320F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zZjViNjhlYTg5NWNkNDc4NzNjODlhYzVjZDNiODcifQ=="/>
    <w:docVar w:name="KSO_WPS_MARK_KEY" w:val="3cae1c73-1bf9-4c4b-9cdc-e2e2cd474cdf"/>
  </w:docVars>
  <w:rsids>
    <w:rsidRoot w:val="7D274D70"/>
    <w:rsid w:val="001C4A5F"/>
    <w:rsid w:val="00251681"/>
    <w:rsid w:val="00272FD7"/>
    <w:rsid w:val="0029148D"/>
    <w:rsid w:val="0035624D"/>
    <w:rsid w:val="00453AA2"/>
    <w:rsid w:val="00483B38"/>
    <w:rsid w:val="004A2021"/>
    <w:rsid w:val="0057087F"/>
    <w:rsid w:val="006156A7"/>
    <w:rsid w:val="00634FF7"/>
    <w:rsid w:val="00686793"/>
    <w:rsid w:val="00703581"/>
    <w:rsid w:val="007073F5"/>
    <w:rsid w:val="0072139A"/>
    <w:rsid w:val="00743986"/>
    <w:rsid w:val="00762687"/>
    <w:rsid w:val="00780795"/>
    <w:rsid w:val="007E1B28"/>
    <w:rsid w:val="00842AF8"/>
    <w:rsid w:val="00843F72"/>
    <w:rsid w:val="008906CE"/>
    <w:rsid w:val="008F4234"/>
    <w:rsid w:val="009753C7"/>
    <w:rsid w:val="00991EF7"/>
    <w:rsid w:val="00AD5641"/>
    <w:rsid w:val="00BC5B18"/>
    <w:rsid w:val="00C877D5"/>
    <w:rsid w:val="00CB294D"/>
    <w:rsid w:val="00DA64AA"/>
    <w:rsid w:val="00DB58CF"/>
    <w:rsid w:val="00DF300D"/>
    <w:rsid w:val="00F04591"/>
    <w:rsid w:val="00F3003D"/>
    <w:rsid w:val="00FA3944"/>
    <w:rsid w:val="00FF46BF"/>
    <w:rsid w:val="00FF5CA8"/>
    <w:rsid w:val="01713CDC"/>
    <w:rsid w:val="02821EAA"/>
    <w:rsid w:val="03C03A20"/>
    <w:rsid w:val="041D42E4"/>
    <w:rsid w:val="04C57118"/>
    <w:rsid w:val="04D73205"/>
    <w:rsid w:val="0C0F5E43"/>
    <w:rsid w:val="10B72A88"/>
    <w:rsid w:val="14BF31A5"/>
    <w:rsid w:val="15FE4B2D"/>
    <w:rsid w:val="163559AE"/>
    <w:rsid w:val="17225544"/>
    <w:rsid w:val="1727254E"/>
    <w:rsid w:val="178264F9"/>
    <w:rsid w:val="1954439D"/>
    <w:rsid w:val="1AE41750"/>
    <w:rsid w:val="1F614D81"/>
    <w:rsid w:val="209F3FEE"/>
    <w:rsid w:val="22A366AF"/>
    <w:rsid w:val="23653DCF"/>
    <w:rsid w:val="25EB04ED"/>
    <w:rsid w:val="28E10711"/>
    <w:rsid w:val="2D8213DF"/>
    <w:rsid w:val="2FA51C7D"/>
    <w:rsid w:val="33422791"/>
    <w:rsid w:val="33A871B4"/>
    <w:rsid w:val="35CF1523"/>
    <w:rsid w:val="39E10255"/>
    <w:rsid w:val="3AA436FE"/>
    <w:rsid w:val="3BCE67CF"/>
    <w:rsid w:val="3D8C7DBB"/>
    <w:rsid w:val="3E757402"/>
    <w:rsid w:val="3F120F57"/>
    <w:rsid w:val="401304EE"/>
    <w:rsid w:val="402D02A4"/>
    <w:rsid w:val="456915FE"/>
    <w:rsid w:val="49366452"/>
    <w:rsid w:val="4C1C74B2"/>
    <w:rsid w:val="4C64305D"/>
    <w:rsid w:val="4CC651C6"/>
    <w:rsid w:val="4D681201"/>
    <w:rsid w:val="4F4026F2"/>
    <w:rsid w:val="4FA06C9A"/>
    <w:rsid w:val="50F85358"/>
    <w:rsid w:val="516A1CA8"/>
    <w:rsid w:val="51A019B3"/>
    <w:rsid w:val="537B2618"/>
    <w:rsid w:val="53B44388"/>
    <w:rsid w:val="54CF6866"/>
    <w:rsid w:val="56314C3B"/>
    <w:rsid w:val="58497569"/>
    <w:rsid w:val="5A2E339D"/>
    <w:rsid w:val="5C877B0B"/>
    <w:rsid w:val="5FDA3836"/>
    <w:rsid w:val="631D521C"/>
    <w:rsid w:val="6473350B"/>
    <w:rsid w:val="64C64337"/>
    <w:rsid w:val="67001684"/>
    <w:rsid w:val="6D9B6BA8"/>
    <w:rsid w:val="6DA3441B"/>
    <w:rsid w:val="6E825A27"/>
    <w:rsid w:val="725F6635"/>
    <w:rsid w:val="73681BB7"/>
    <w:rsid w:val="73E5172E"/>
    <w:rsid w:val="77F57C6E"/>
    <w:rsid w:val="7D274D70"/>
    <w:rsid w:val="7E36758B"/>
    <w:rsid w:val="7F7A7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before="190"/>
    </w:pPr>
    <w:rPr>
      <w:sz w:val="32"/>
      <w:szCs w:val="32"/>
    </w:rPr>
  </w:style>
  <w:style w:type="paragraph" w:styleId="4">
    <w:name w:val="Body Text Indent"/>
    <w:basedOn w:val="1"/>
    <w:autoRedefine/>
    <w:qFormat/>
    <w:uiPriority w:val="0"/>
    <w:pPr>
      <w:spacing w:line="560" w:lineRule="exact"/>
      <w:ind w:firstLine="640" w:firstLineChars="200"/>
    </w:pPr>
    <w:rPr>
      <w:rFonts w:eastAsia="仿宋_GB2312"/>
      <w:sz w:val="32"/>
    </w:rPr>
  </w:style>
  <w:style w:type="paragraph" w:styleId="5">
    <w:name w:val="footer"/>
    <w:basedOn w:val="1"/>
    <w:link w:val="13"/>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rFonts w:ascii="宋体" w:hAnsi="宋体"/>
      <w:sz w:val="18"/>
      <w:szCs w:val="18"/>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4"/>
    <w:autoRedefine/>
    <w:qFormat/>
    <w:uiPriority w:val="0"/>
    <w:pPr>
      <w:tabs>
        <w:tab w:val="left" w:pos="0"/>
        <w:tab w:val="left" w:pos="284"/>
        <w:tab w:val="left" w:pos="720"/>
      </w:tabs>
      <w:ind w:firstLine="420"/>
    </w:pPr>
  </w:style>
  <w:style w:type="paragraph" w:customStyle="1" w:styleId="11">
    <w:name w:val="列出段落1"/>
    <w:basedOn w:val="1"/>
    <w:autoRedefine/>
    <w:qFormat/>
    <w:uiPriority w:val="34"/>
    <w:pPr>
      <w:ind w:firstLine="420" w:firstLineChars="200"/>
    </w:pPr>
    <w:rPr>
      <w:rFonts w:ascii="Calibri" w:hAnsi="Calibri" w:cs="黑体"/>
      <w:szCs w:val="22"/>
    </w:rPr>
  </w:style>
  <w:style w:type="paragraph" w:customStyle="1" w:styleId="12">
    <w:name w:val="样式 样式 四号 行距: 固定值 25 磅 + 首行缩进:  2 字符"/>
    <w:basedOn w:val="1"/>
    <w:autoRedefine/>
    <w:qFormat/>
    <w:uiPriority w:val="99"/>
    <w:pPr>
      <w:spacing w:line="500" w:lineRule="atLeast"/>
      <w:ind w:firstLine="560" w:firstLineChars="200"/>
    </w:pPr>
    <w:rPr>
      <w:sz w:val="28"/>
      <w:szCs w:val="28"/>
    </w:rPr>
  </w:style>
  <w:style w:type="character" w:customStyle="1" w:styleId="13">
    <w:name w:val="页脚 Char"/>
    <w:basedOn w:val="10"/>
    <w:link w:val="5"/>
    <w:autoRedefine/>
    <w:qFormat/>
    <w:uiPriority w:val="99"/>
    <w:rPr>
      <w:rFonts w:ascii="Times New Roman" w:hAnsi="Times New Roman" w:eastAsia="宋体" w:cs="Times New Roman"/>
      <w:kern w:val="2"/>
      <w:sz w:val="18"/>
      <w:szCs w:val="18"/>
    </w:rPr>
  </w:style>
  <w:style w:type="character" w:customStyle="1" w:styleId="14">
    <w:name w:val="font11"/>
    <w:basedOn w:val="10"/>
    <w:autoRedefine/>
    <w:qFormat/>
    <w:uiPriority w:val="0"/>
    <w:rPr>
      <w:rFonts w:hint="default" w:ascii="Times New Roman" w:hAnsi="Times New Roman" w:cs="Times New Roman"/>
      <w:color w:val="000000"/>
      <w:sz w:val="18"/>
      <w:szCs w:val="18"/>
      <w:u w:val="none"/>
    </w:rPr>
  </w:style>
  <w:style w:type="character" w:customStyle="1" w:styleId="15">
    <w:name w:val="font21"/>
    <w:basedOn w:val="10"/>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1445</Words>
  <Characters>8243</Characters>
  <Lines>68</Lines>
  <Paragraphs>19</Paragraphs>
  <TotalTime>0</TotalTime>
  <ScaleCrop>false</ScaleCrop>
  <LinksUpToDate>false</LinksUpToDate>
  <CharactersWithSpaces>9669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2023-01-31T02:22:00Z</dcterms:created>
  <dc:creator>WPS_1672818598</dc:creator>
  <cp:lastModifiedBy>金金金</cp:lastModifiedBy>
  <dcterms:modified xsi:type="dcterms:W3CDTF">2024-03-20T03:29:43Z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E33B2DB5C557417AA3ED9010463C2A9F_13</vt:lpwstr>
  </property>
</Properties>
</file>