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按照北京市农村工作会议要求，市农业农村局、市发改委和市人力社保局等</w:t>
      </w:r>
      <w:r>
        <w:rPr>
          <w:rFonts w:hint="eastAsia"/>
          <w:lang w:val="en-US" w:eastAsia="zh-CN"/>
        </w:rPr>
        <w:t>部门联合</w:t>
      </w:r>
      <w:r>
        <w:rPr>
          <w:rFonts w:hint="eastAsia"/>
          <w:lang w:eastAsia="zh-CN"/>
        </w:rPr>
        <w:t>印发的《关于开展北京市农民增收典型案例征集和致富能手推选工作的通知》（京政农发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〔2022〕</w:t>
      </w:r>
      <w:r>
        <w:rPr>
          <w:rFonts w:hint="eastAsia"/>
          <w:lang w:val="en-US" w:eastAsia="zh-CN"/>
        </w:rPr>
        <w:t>80号</w:t>
      </w:r>
      <w:r>
        <w:rPr>
          <w:rFonts w:hint="eastAsia"/>
          <w:lang w:eastAsia="zh-CN"/>
        </w:rPr>
        <w:t>），</w:t>
      </w:r>
      <w:r>
        <w:rPr>
          <w:rFonts w:hint="eastAsia"/>
          <w:lang w:val="en-US" w:eastAsia="zh-CN"/>
        </w:rPr>
        <w:t>组织开展农民增收典型案例和致富能手的评选工作。经过乡村申报、市区审核、现场采编、专家评审等换届，我区高碑店乡高井村和崔各庄乡善各庄村被评为2022年北京市农民增收典型案例。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33950" cy="3289300"/>
            <wp:effectExtent l="0" t="0" r="0" b="6350"/>
            <wp:docPr id="1" name="图片 1" descr="高井白家楼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高井白家楼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高井白家楼村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564505" cy="3709670"/>
            <wp:effectExtent l="0" t="0" r="17145" b="5080"/>
            <wp:docPr id="3" name="图片 3" descr="9224bcf269580c59e77a529010439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224bcf269580c59e77a5290104394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370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崔各庄乡善各庄村百姓徒步大会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C66C26"/>
    <w:rsid w:val="34303AD1"/>
    <w:rsid w:val="39BE3820"/>
    <w:rsid w:val="4C9E57E5"/>
    <w:rsid w:val="4EC626FE"/>
    <w:rsid w:val="594B4E49"/>
    <w:rsid w:val="636A5008"/>
    <w:rsid w:val="71F5740A"/>
    <w:rsid w:val="73B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Administrator</cp:lastModifiedBy>
  <dcterms:modified xsi:type="dcterms:W3CDTF">2023-01-05T02:44:52Z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