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楷体" w:hAnsi="楷体" w:eastAsia="楷体" w:cs="宋体"/>
          <w:color w:val="3E3E3E"/>
          <w:kern w:val="0"/>
          <w:sz w:val="24"/>
          <w:szCs w:val="24"/>
        </w:rPr>
      </w:pPr>
      <w:r>
        <w:rPr>
          <w:rFonts w:hint="eastAsia" w:ascii="楷体" w:hAnsi="楷体" w:eastAsia="楷体" w:cs="宋体"/>
          <w:color w:val="3E3E3E"/>
          <w:kern w:val="0"/>
          <w:sz w:val="24"/>
          <w:szCs w:val="24"/>
        </w:rPr>
        <w:t>【编者按】北京市不断建立健全中等职业学校家庭经济困难学生资助政策体系，助力加快中等职业教育发展，满足首都国民经济和社会发展对高素质劳动者与技能型人才的需求。</w:t>
      </w:r>
      <w:r>
        <w:rPr>
          <w:rFonts w:ascii="楷体" w:hAnsi="楷体" w:eastAsia="楷体" w:cs="宋体"/>
          <w:color w:val="3E3E3E"/>
          <w:kern w:val="0"/>
          <w:sz w:val="24"/>
          <w:szCs w:val="24"/>
        </w:rPr>
        <w:t xml:space="preserve"> </w:t>
      </w:r>
    </w:p>
    <w:p>
      <w:pPr>
        <w:spacing w:line="300" w:lineRule="exact"/>
        <w:rPr>
          <w:rFonts w:ascii="楷体" w:hAnsi="楷体" w:eastAsia="楷体" w:cs="宋体"/>
          <w:color w:val="3E3E3E"/>
          <w:kern w:val="0"/>
          <w:sz w:val="24"/>
          <w:szCs w:val="24"/>
        </w:rPr>
      </w:pPr>
    </w:p>
    <w:p>
      <w:pPr>
        <w:rPr>
          <w:rFonts w:ascii="宋体" w:hAnsi="宋体" w:eastAsia="宋体" w:cs="宋体"/>
          <w:b/>
          <w:color w:val="FF0000"/>
          <w:kern w:val="0"/>
          <w:sz w:val="24"/>
          <w:szCs w:val="24"/>
        </w:rPr>
      </w:pPr>
      <w:r>
        <w:rPr>
          <w:rFonts w:ascii="宋体" w:hAnsi="宋体" w:eastAsia="宋体" w:cs="宋体"/>
          <w:b/>
          <w:color w:val="FF0000"/>
          <w:kern w:val="0"/>
          <w:sz w:val="24"/>
          <w:szCs w:val="24"/>
        </w:rPr>
        <w:t>中等职业教育</w:t>
      </w:r>
      <w:r>
        <w:rPr>
          <w:rFonts w:hint="eastAsia" w:ascii="宋体" w:hAnsi="宋体" w:eastAsia="宋体" w:cs="宋体"/>
          <w:b/>
          <w:color w:val="FF0000"/>
          <w:kern w:val="0"/>
          <w:sz w:val="24"/>
          <w:szCs w:val="24"/>
        </w:rPr>
        <w:t>阶段：</w:t>
      </w:r>
    </w:p>
    <w:p>
      <w:pPr>
        <w:rPr>
          <w:rFonts w:ascii="楷体" w:hAnsi="楷体" w:eastAsia="楷体" w:cs="宋体"/>
          <w:color w:val="FF0000"/>
          <w:kern w:val="0"/>
          <w:sz w:val="24"/>
          <w:szCs w:val="24"/>
        </w:rPr>
      </w:pPr>
    </w:p>
    <w:p>
      <w:pPr>
        <w:pStyle w:val="9"/>
        <w:keepNext w:val="0"/>
        <w:keepLines w:val="0"/>
        <w:pageBreakBefore w:val="0"/>
        <w:numPr>
          <w:ilvl w:val="0"/>
          <w:numId w:val="1"/>
        </w:numPr>
        <w:kinsoku/>
        <w:wordWrap/>
        <w:overflowPunct/>
        <w:topLinePunct w:val="0"/>
        <w:autoSpaceDE/>
        <w:autoSpaceDN/>
        <w:bidi w:val="0"/>
        <w:adjustRightInd w:val="0"/>
        <w:snapToGrid w:val="0"/>
        <w:spacing w:line="400" w:lineRule="exact"/>
        <w:ind w:firstLineChars="0"/>
        <w:textAlignment w:val="auto"/>
        <w:rPr>
          <w:rFonts w:ascii="仿宋" w:hAnsi="仿宋" w:eastAsia="仿宋"/>
          <w:sz w:val="32"/>
          <w:szCs w:val="32"/>
          <w:highlight w:val="none"/>
        </w:rPr>
      </w:pPr>
      <w:r>
        <w:rPr>
          <w:rFonts w:ascii="宋体" w:hAnsi="宋体"/>
          <w:b/>
          <w:color w:val="FF0000"/>
          <w:sz w:val="24"/>
          <w:szCs w:val="24"/>
          <w:highlight w:val="none"/>
        </w:rPr>
        <w:t>国家奖学金</w:t>
      </w:r>
      <w:r>
        <w:rPr>
          <w:rFonts w:hint="eastAsia" w:ascii="宋体" w:hAnsi="宋体"/>
          <w:b/>
          <w:color w:val="FF0000"/>
          <w:sz w:val="24"/>
          <w:szCs w:val="24"/>
          <w:highlight w:val="none"/>
        </w:rPr>
        <w:t xml:space="preserve"> </w:t>
      </w:r>
      <w:r>
        <w:rPr>
          <w:rFonts w:hint="eastAsia" w:ascii="宋体" w:hAnsi="宋体"/>
          <w:b/>
          <w:color w:val="FF0000"/>
          <w:sz w:val="24"/>
          <w:szCs w:val="24"/>
          <w:highlight w:val="none"/>
          <w:lang w:val="en-US" w:eastAsia="zh-CN"/>
        </w:rPr>
        <w:t xml:space="preserve">  </w:t>
      </w:r>
      <w:r>
        <w:rPr>
          <w:rFonts w:hint="eastAsia" w:ascii="宋体" w:hAnsi="宋体"/>
          <w:b/>
          <w:color w:val="FF0000"/>
          <w:sz w:val="24"/>
          <w:szCs w:val="24"/>
          <w:highlight w:val="none"/>
        </w:rPr>
        <w:t xml:space="preserve"> </w:t>
      </w:r>
      <w:r>
        <w:rPr>
          <w:rFonts w:hint="eastAsia" w:ascii="宋体" w:hAnsi="宋体"/>
          <w:sz w:val="24"/>
          <w:szCs w:val="24"/>
          <w:highlight w:val="none"/>
        </w:rPr>
        <w:t>用于奖励全日制学历教育具有本市正式学籍的在校生中特别优秀的学生，每生每年6000元。</w:t>
      </w:r>
    </w:p>
    <w:p>
      <w:pPr>
        <w:pStyle w:val="9"/>
        <w:keepNext w:val="0"/>
        <w:keepLines w:val="0"/>
        <w:pageBreakBefore w:val="0"/>
        <w:numPr>
          <w:ilvl w:val="0"/>
          <w:numId w:val="1"/>
        </w:numPr>
        <w:kinsoku/>
        <w:wordWrap/>
        <w:overflowPunct/>
        <w:topLinePunct w:val="0"/>
        <w:autoSpaceDE/>
        <w:autoSpaceDN/>
        <w:bidi w:val="0"/>
        <w:spacing w:before="156" w:beforeLines="50" w:after="156" w:afterLines="50" w:line="400" w:lineRule="exact"/>
        <w:ind w:firstLineChars="0"/>
        <w:textAlignment w:val="auto"/>
        <w:rPr>
          <w:rFonts w:ascii="宋体" w:hAnsi="宋体" w:eastAsia="宋体" w:cs="宋体"/>
          <w:b/>
          <w:color w:val="FF0000"/>
          <w:kern w:val="0"/>
          <w:sz w:val="24"/>
          <w:szCs w:val="24"/>
          <w:highlight w:val="none"/>
        </w:rPr>
      </w:pPr>
      <w:r>
        <w:rPr>
          <w:rFonts w:hint="eastAsia" w:ascii="宋体" w:hAnsi="宋体" w:eastAsia="宋体" w:cs="宋体"/>
          <w:b/>
          <w:color w:val="FF0000"/>
          <w:kern w:val="0"/>
          <w:sz w:val="24"/>
          <w:szCs w:val="24"/>
          <w:highlight w:val="none"/>
        </w:rPr>
        <w:t xml:space="preserve">政府奖学金  </w:t>
      </w:r>
      <w:r>
        <w:rPr>
          <w:rFonts w:hint="eastAsia" w:ascii="宋体" w:hAnsi="宋体" w:eastAsia="宋体" w:cs="宋体"/>
          <w:b/>
          <w:color w:val="FF0000"/>
          <w:kern w:val="0"/>
          <w:sz w:val="24"/>
          <w:szCs w:val="24"/>
          <w:highlight w:val="none"/>
          <w:lang w:val="en-US" w:eastAsia="zh-CN"/>
        </w:rPr>
        <w:t xml:space="preserve">  </w:t>
      </w:r>
      <w:r>
        <w:rPr>
          <w:rFonts w:hint="eastAsia" w:ascii="宋体" w:hAnsi="宋体"/>
          <w:sz w:val="24"/>
          <w:szCs w:val="24"/>
          <w:highlight w:val="none"/>
        </w:rPr>
        <w:t>用于奖励全日制学历教育具有本市正式学籍、本市户籍（或纳入北京市中等职业学校统一招生计划录取的外地生源）的在校学生中品学兼优的学生，每生每年2000元。</w:t>
      </w:r>
    </w:p>
    <w:p>
      <w:pPr>
        <w:keepNext w:val="0"/>
        <w:keepLines w:val="0"/>
        <w:pageBreakBefore w:val="0"/>
        <w:numPr>
          <w:ilvl w:val="0"/>
          <w:numId w:val="1"/>
        </w:numPr>
        <w:kinsoku/>
        <w:wordWrap/>
        <w:overflowPunct/>
        <w:topLinePunct w:val="0"/>
        <w:autoSpaceDE/>
        <w:autoSpaceDN/>
        <w:bidi w:val="0"/>
        <w:adjustRightInd w:val="0"/>
        <w:snapToGrid w:val="0"/>
        <w:spacing w:line="400" w:lineRule="exact"/>
        <w:ind w:left="360" w:leftChars="0" w:hanging="360" w:firstLineChars="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宋体"/>
          <w:b/>
          <w:color w:val="FF0000"/>
          <w:kern w:val="0"/>
          <w:sz w:val="24"/>
          <w:szCs w:val="24"/>
          <w:highlight w:val="none"/>
          <w:lang w:val="en-US" w:eastAsia="zh-CN" w:bidi="ar-SA"/>
        </w:rPr>
        <w:t xml:space="preserve">国家助学金 </w:t>
      </w:r>
      <w:r>
        <w:rPr>
          <w:rFonts w:hint="eastAsia" w:ascii="宋体" w:hAnsi="宋体" w:eastAsia="宋体" w:cs="宋体"/>
          <w:b/>
          <w:color w:val="FF0000"/>
          <w:kern w:val="0"/>
          <w:sz w:val="24"/>
          <w:szCs w:val="24"/>
          <w:highlight w:val="none"/>
        </w:rPr>
        <w:t xml:space="preserve"> </w:t>
      </w:r>
      <w:r>
        <w:rPr>
          <w:rFonts w:hint="eastAsia" w:ascii="宋体" w:hAnsi="宋体" w:eastAsia="宋体" w:cs="宋体"/>
          <w:b/>
          <w:color w:val="FF0000"/>
          <w:kern w:val="0"/>
          <w:sz w:val="24"/>
          <w:szCs w:val="24"/>
          <w:highlight w:val="none"/>
          <w:lang w:val="en-US" w:eastAsia="zh-CN"/>
        </w:rPr>
        <w:t xml:space="preserve">  </w:t>
      </w:r>
      <w:r>
        <w:rPr>
          <w:rFonts w:hint="eastAsia" w:ascii="宋体" w:hAnsi="宋体" w:eastAsia="宋体" w:cs="Times New Roman"/>
          <w:kern w:val="2"/>
          <w:sz w:val="24"/>
          <w:szCs w:val="24"/>
          <w:highlight w:val="none"/>
          <w:lang w:val="en-US" w:eastAsia="zh-CN" w:bidi="ar-SA"/>
        </w:rPr>
        <w:t>资助全日制学历教育具有正式学籍的涉农专业学生和家庭经济困难学生。国家助学金分两等：一等助学金每生每年2500元，资助</w:t>
      </w:r>
      <w:r>
        <w:rPr>
          <w:rFonts w:hint="eastAsia" w:ascii="宋体" w:hAnsi="宋体" w:cs="Times New Roman"/>
          <w:kern w:val="2"/>
          <w:sz w:val="24"/>
          <w:szCs w:val="24"/>
          <w:highlight w:val="none"/>
          <w:lang w:val="en-US" w:eastAsia="zh-CN" w:bidi="ar-SA"/>
        </w:rPr>
        <w:t>原</w:t>
      </w:r>
      <w:r>
        <w:rPr>
          <w:rFonts w:hint="eastAsia" w:ascii="宋体" w:hAnsi="宋体" w:eastAsia="宋体" w:cs="Times New Roman"/>
          <w:kern w:val="2"/>
          <w:sz w:val="24"/>
          <w:szCs w:val="24"/>
          <w:highlight w:val="none"/>
          <w:lang w:val="en-US" w:eastAsia="zh-CN" w:bidi="ar-SA"/>
        </w:rPr>
        <w:t>建档立卡贫困家庭学生、最低生活保障家庭学生、特困供养学生、孤儿</w:t>
      </w:r>
      <w:bookmarkStart w:id="0" w:name="_GoBack"/>
      <w:bookmarkEnd w:id="0"/>
      <w:r>
        <w:rPr>
          <w:rFonts w:hint="eastAsia" w:ascii="宋体" w:hAnsi="宋体" w:eastAsia="宋体" w:cs="Times New Roman"/>
          <w:kern w:val="2"/>
          <w:sz w:val="24"/>
          <w:szCs w:val="24"/>
          <w:highlight w:val="none"/>
          <w:lang w:val="en-US" w:eastAsia="zh-CN" w:bidi="ar-SA"/>
        </w:rPr>
        <w:t>、事实无人抚养儿童、享受定期抚恤补助的优抚对象及其子女、领取生活困难补助金对象及其子女、领取生活困难补助金的重残学生及重残人子女、烈士子女、因公牺牲民警子女。二等国家助学金每生每年1800元，资助低收入家庭学生、低收入农户学生、残疾学生及残疾人子女、涉农专业学生。一、二等助学金不可重复享受。国家助学金通过学生资助卡发放给受助学生，原则上按月发放，每年按十个月计发。</w:t>
      </w:r>
    </w:p>
    <w:p>
      <w:pPr>
        <w:keepNext w:val="0"/>
        <w:keepLines w:val="0"/>
        <w:pageBreakBefore w:val="0"/>
        <w:numPr>
          <w:ilvl w:val="0"/>
          <w:numId w:val="1"/>
        </w:numPr>
        <w:kinsoku/>
        <w:wordWrap/>
        <w:overflowPunct/>
        <w:topLinePunct w:val="0"/>
        <w:autoSpaceDE/>
        <w:autoSpaceDN/>
        <w:bidi w:val="0"/>
        <w:adjustRightInd w:val="0"/>
        <w:snapToGrid w:val="0"/>
        <w:spacing w:line="400" w:lineRule="exact"/>
        <w:ind w:left="360" w:leftChars="0" w:hanging="360" w:firstLineChars="0"/>
        <w:textAlignment w:val="auto"/>
        <w:rPr>
          <w:rFonts w:hint="eastAsia" w:ascii="宋体" w:hAnsi="宋体"/>
          <w:sz w:val="24"/>
          <w:szCs w:val="24"/>
          <w:highlight w:val="none"/>
          <w:lang w:val="en-US" w:eastAsia="zh-CN"/>
        </w:rPr>
      </w:pPr>
      <w:r>
        <w:rPr>
          <w:rFonts w:hint="eastAsia" w:ascii="宋体" w:hAnsi="宋体" w:eastAsia="宋体" w:cs="宋体"/>
          <w:b/>
          <w:color w:val="FF0000"/>
          <w:kern w:val="0"/>
          <w:sz w:val="24"/>
          <w:szCs w:val="24"/>
          <w:highlight w:val="none"/>
          <w:lang w:val="en-US" w:eastAsia="zh-CN"/>
        </w:rPr>
        <w:t xml:space="preserve">免学费    </w:t>
      </w:r>
      <w:r>
        <w:rPr>
          <w:rFonts w:hint="eastAsia" w:ascii="宋体" w:hAnsi="宋体"/>
          <w:sz w:val="24"/>
          <w:szCs w:val="24"/>
          <w:highlight w:val="none"/>
          <w:lang w:val="en-US" w:eastAsia="zh-CN"/>
        </w:rPr>
        <w:t>对全日制学历教育具有本市正式学籍的农村（含县镇）学生、涉农专业、戏曲表演专业学生和家庭经济困难学生免除学费（其它艺术类相关表演专业学生除外）。公办中等职业学校免学费标准按照市政府及价格、财政主管部门批准的公办学校学费标准执行，最高免学费补助标准不超过每生每年2800元。民办中等职业学校免学费标准不超过本市同类型同专业公办中等职业学校收费标准，如学费标准低于本市同类型同专业公办中等职业学校的学费标准，按实际收取学费标准免除。</w:t>
      </w:r>
    </w:p>
    <w:p>
      <w:pPr>
        <w:pStyle w:val="9"/>
        <w:keepNext w:val="0"/>
        <w:keepLines w:val="0"/>
        <w:pageBreakBefore w:val="0"/>
        <w:numPr>
          <w:ilvl w:val="0"/>
          <w:numId w:val="0"/>
        </w:numPr>
        <w:kinsoku/>
        <w:wordWrap/>
        <w:overflowPunct/>
        <w:topLinePunct w:val="0"/>
        <w:autoSpaceDE/>
        <w:autoSpaceDN/>
        <w:bidi w:val="0"/>
        <w:spacing w:before="156" w:beforeLines="50" w:after="156" w:afterLines="50" w:line="400" w:lineRule="exact"/>
        <w:ind w:firstLine="480" w:firstLineChars="200"/>
        <w:textAlignment w:val="auto"/>
        <w:rPr>
          <w:rFonts w:ascii="宋体" w:hAnsi="宋体" w:eastAsia="宋体" w:cs="宋体"/>
          <w:color w:val="3E3E3E"/>
          <w:kern w:val="0"/>
          <w:sz w:val="24"/>
          <w:szCs w:val="24"/>
          <w:highlight w:val="none"/>
        </w:rPr>
      </w:pPr>
      <w:r>
        <w:rPr>
          <w:rFonts w:hint="eastAsia" w:ascii="宋体" w:hAnsi="宋体"/>
          <w:sz w:val="24"/>
          <w:szCs w:val="24"/>
          <w:highlight w:val="none"/>
          <w:lang w:val="en-US" w:eastAsia="zh-CN"/>
        </w:rPr>
        <w:t>注：上述</w:t>
      </w:r>
      <w:r>
        <w:rPr>
          <w:rFonts w:hint="eastAsia" w:ascii="宋体" w:hAnsi="宋体" w:eastAsia="宋体" w:cs="宋体"/>
          <w:b/>
          <w:color w:val="FF0000"/>
          <w:kern w:val="0"/>
          <w:sz w:val="24"/>
          <w:szCs w:val="24"/>
          <w:highlight w:val="none"/>
          <w:lang w:val="en-US" w:eastAsia="zh-CN" w:bidi="ar-SA"/>
        </w:rPr>
        <w:t>家庭经济困难学生</w:t>
      </w:r>
      <w:r>
        <w:rPr>
          <w:rFonts w:hint="eastAsia" w:ascii="宋体" w:hAnsi="宋体"/>
          <w:sz w:val="24"/>
          <w:szCs w:val="24"/>
          <w:highlight w:val="none"/>
          <w:lang w:val="en-US" w:eastAsia="zh-CN"/>
        </w:rPr>
        <w:t>包括原建档立卡贫困家庭学生、最低生活保障家庭学生、特困供养学生、孤儿、事实无人抚养儿童、享受定期抚恤补助的优抚对象及其子女、领取生活困难补助金对象及其子女、残疾学生及残疾人子女、烈士子女、因公牺牲民警子女、低收入家庭学生、低收入农户学生。</w:t>
      </w:r>
    </w:p>
    <w:p>
      <w:pPr>
        <w:spacing w:before="312" w:beforeLines="100" w:line="540" w:lineRule="exact"/>
        <w:rPr>
          <w:rFonts w:hint="eastAsia" w:ascii="宋体" w:hAnsi="宋体"/>
          <w:sz w:val="24"/>
          <w:szCs w:val="24"/>
          <w:highlight w:val="none"/>
          <w:lang w:val="en-US" w:eastAsia="zh-CN"/>
        </w:rPr>
      </w:pPr>
      <w:r>
        <w:rPr>
          <w:rFonts w:hint="eastAsia" w:ascii="宋体" w:hAnsi="宋体" w:eastAsia="宋体" w:cs="宋体"/>
          <w:b/>
          <w:color w:val="FF0000"/>
          <w:kern w:val="0"/>
          <w:sz w:val="24"/>
          <w:szCs w:val="24"/>
          <w:highlight w:val="none"/>
          <w:lang w:val="en-US" w:eastAsia="zh-CN"/>
        </w:rPr>
        <w:t>5.</w:t>
      </w:r>
      <w:r>
        <w:rPr>
          <w:rFonts w:hint="eastAsia" w:ascii="宋体" w:hAnsi="宋体" w:eastAsia="宋体" w:cs="宋体"/>
          <w:b/>
          <w:color w:val="FF0000"/>
          <w:kern w:val="0"/>
          <w:sz w:val="24"/>
          <w:szCs w:val="24"/>
          <w:highlight w:val="none"/>
        </w:rPr>
        <w:t>校内资助</w:t>
      </w:r>
      <w:r>
        <w:rPr>
          <w:rFonts w:hint="eastAsia" w:ascii="宋体" w:hAnsi="宋体" w:eastAsia="宋体" w:cs="宋体"/>
          <w:b/>
          <w:color w:val="FF0000"/>
          <w:kern w:val="0"/>
          <w:sz w:val="24"/>
          <w:szCs w:val="24"/>
          <w:highlight w:val="none"/>
          <w:lang w:val="en-US" w:eastAsia="zh-CN"/>
        </w:rPr>
        <w:t xml:space="preserve">  </w:t>
      </w:r>
      <w:r>
        <w:rPr>
          <w:rFonts w:hint="eastAsia" w:ascii="宋体" w:hAnsi="宋体"/>
          <w:sz w:val="24"/>
          <w:szCs w:val="24"/>
          <w:highlight w:val="none"/>
          <w:lang w:val="en-US" w:eastAsia="zh-CN"/>
        </w:rPr>
        <w:t>公办中等职业学校要从学费收入中足额提取不少于5%的资金用于资助学生。民办学校应从学费收入中提取不少于5%的资金用于奖励和资助学生。</w:t>
      </w:r>
    </w:p>
    <w:p>
      <w:pPr>
        <w:keepNext w:val="0"/>
        <w:keepLines w:val="0"/>
        <w:pageBreakBefore w:val="0"/>
        <w:widowControl/>
        <w:numPr>
          <w:numId w:val="0"/>
        </w:numPr>
        <w:kinsoku/>
        <w:wordWrap/>
        <w:overflowPunct/>
        <w:topLinePunct w:val="0"/>
        <w:autoSpaceDE/>
        <w:autoSpaceDN/>
        <w:bidi w:val="0"/>
        <w:adjustRightInd w:val="0"/>
        <w:snapToGrid w:val="0"/>
        <w:spacing w:line="400" w:lineRule="exact"/>
        <w:ind w:leftChars="0"/>
        <w:textAlignment w:val="auto"/>
        <w:rPr>
          <w:rFonts w:ascii="宋体" w:hAnsi="宋体" w:eastAsia="宋体" w:cs="宋体"/>
          <w:color w:val="3E3E3E"/>
          <w:kern w:val="0"/>
          <w:sz w:val="24"/>
          <w:szCs w:val="24"/>
        </w:rPr>
      </w:pPr>
    </w:p>
    <w:sectPr>
      <w:headerReference r:id="rId5" w:type="first"/>
      <w:headerReference r:id="rId3" w:type="default"/>
      <w:headerReference r:id="rId4"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810375" cy="6141720"/>
          <wp:effectExtent l="0" t="0" r="1905" b="0"/>
          <wp:wrapNone/>
          <wp:docPr id="3" name="WordPictureWatermark150847752" descr="QQ图片2016120810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50847752" descr="QQ图片20161208103256"/>
                  <pic:cNvPicPr>
                    <a:picLocks noChangeAspect="1"/>
                  </pic:cNvPicPr>
                </pic:nvPicPr>
                <pic:blipFill>
                  <a:blip r:embed="rId1">
                    <a:lum bright="70001" contrast="-70000"/>
                  </a:blip>
                  <a:stretch>
                    <a:fillRect/>
                  </a:stretch>
                </pic:blipFill>
                <pic:spPr>
                  <a:xfrm>
                    <a:off x="0" y="0"/>
                    <a:ext cx="6810375" cy="61417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810375" cy="6141720"/>
          <wp:effectExtent l="0" t="0" r="1905" b="0"/>
          <wp:wrapNone/>
          <wp:docPr id="2" name="WordPictureWatermark150847751" descr="QQ图片2016120810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50847751" descr="QQ图片20161208103256"/>
                  <pic:cNvPicPr>
                    <a:picLocks noChangeAspect="1"/>
                  </pic:cNvPicPr>
                </pic:nvPicPr>
                <pic:blipFill>
                  <a:blip r:embed="rId1">
                    <a:lum bright="70001" contrast="-70000"/>
                  </a:blip>
                  <a:stretch>
                    <a:fillRect/>
                  </a:stretch>
                </pic:blipFill>
                <pic:spPr>
                  <a:xfrm>
                    <a:off x="0" y="0"/>
                    <a:ext cx="6810375" cy="614172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810375" cy="6141720"/>
          <wp:effectExtent l="0" t="0" r="1905" b="0"/>
          <wp:wrapNone/>
          <wp:docPr id="1" name="WordPictureWatermark150847750" descr="QQ图片2016120810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50847750" descr="QQ图片20161208103256"/>
                  <pic:cNvPicPr>
                    <a:picLocks noChangeAspect="1"/>
                  </pic:cNvPicPr>
                </pic:nvPicPr>
                <pic:blipFill>
                  <a:blip r:embed="rId1">
                    <a:lum bright="70001" contrast="-70000"/>
                  </a:blip>
                  <a:stretch>
                    <a:fillRect/>
                  </a:stretch>
                </pic:blipFill>
                <pic:spPr>
                  <a:xfrm>
                    <a:off x="0" y="0"/>
                    <a:ext cx="6810375" cy="61417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E52419"/>
    <w:multiLevelType w:val="multilevel"/>
    <w:tmpl w:val="7CE52419"/>
    <w:lvl w:ilvl="0" w:tentative="0">
      <w:start w:val="1"/>
      <w:numFmt w:val="decimal"/>
      <w:lvlText w:val="%1."/>
      <w:lvlJc w:val="left"/>
      <w:pPr>
        <w:ind w:left="360" w:hanging="360"/>
      </w:pPr>
      <w:rPr>
        <w:rFonts w:hint="default" w:ascii="宋体" w:hAnsi="宋体" w:eastAsia="宋体" w:cs="宋体"/>
        <w:b/>
        <w:color w:val="FF000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OTNkN2I0NWU3ZTg0ZWE2OTE5YWU2M2U1MjM0MmMifQ=="/>
  </w:docVars>
  <w:rsids>
    <w:rsidRoot w:val="00F501D5"/>
    <w:rsid w:val="00067BE1"/>
    <w:rsid w:val="0007769F"/>
    <w:rsid w:val="000B73D1"/>
    <w:rsid w:val="001031CC"/>
    <w:rsid w:val="00107932"/>
    <w:rsid w:val="00112B13"/>
    <w:rsid w:val="00114E77"/>
    <w:rsid w:val="0011583E"/>
    <w:rsid w:val="001366B2"/>
    <w:rsid w:val="00142B75"/>
    <w:rsid w:val="001715BA"/>
    <w:rsid w:val="001B0148"/>
    <w:rsid w:val="001C3C8B"/>
    <w:rsid w:val="00224D68"/>
    <w:rsid w:val="00251336"/>
    <w:rsid w:val="00275C5C"/>
    <w:rsid w:val="002948E1"/>
    <w:rsid w:val="002B186F"/>
    <w:rsid w:val="002D0EEA"/>
    <w:rsid w:val="002D4AFE"/>
    <w:rsid w:val="00367302"/>
    <w:rsid w:val="003B79DE"/>
    <w:rsid w:val="00402CD4"/>
    <w:rsid w:val="004740BD"/>
    <w:rsid w:val="0047708B"/>
    <w:rsid w:val="00496678"/>
    <w:rsid w:val="004C70F5"/>
    <w:rsid w:val="004E2C63"/>
    <w:rsid w:val="00543198"/>
    <w:rsid w:val="00574CD1"/>
    <w:rsid w:val="00574EED"/>
    <w:rsid w:val="005F50DF"/>
    <w:rsid w:val="006312B6"/>
    <w:rsid w:val="00656D63"/>
    <w:rsid w:val="0066308E"/>
    <w:rsid w:val="00684B3A"/>
    <w:rsid w:val="006A541F"/>
    <w:rsid w:val="006B0136"/>
    <w:rsid w:val="006B1C53"/>
    <w:rsid w:val="006B4DD6"/>
    <w:rsid w:val="006D6FAD"/>
    <w:rsid w:val="007075C2"/>
    <w:rsid w:val="00733FA3"/>
    <w:rsid w:val="00734799"/>
    <w:rsid w:val="00761F72"/>
    <w:rsid w:val="00766BB2"/>
    <w:rsid w:val="0077350C"/>
    <w:rsid w:val="0078554B"/>
    <w:rsid w:val="007A0C2E"/>
    <w:rsid w:val="007B7628"/>
    <w:rsid w:val="007C545D"/>
    <w:rsid w:val="00853EF4"/>
    <w:rsid w:val="008547AB"/>
    <w:rsid w:val="0088471A"/>
    <w:rsid w:val="008A5CAA"/>
    <w:rsid w:val="008A7B81"/>
    <w:rsid w:val="008B7120"/>
    <w:rsid w:val="008C2A3B"/>
    <w:rsid w:val="008C341C"/>
    <w:rsid w:val="008D707A"/>
    <w:rsid w:val="008F6732"/>
    <w:rsid w:val="009030FB"/>
    <w:rsid w:val="00966EE5"/>
    <w:rsid w:val="00975EB8"/>
    <w:rsid w:val="009A7B4D"/>
    <w:rsid w:val="009E4DDF"/>
    <w:rsid w:val="00A07220"/>
    <w:rsid w:val="00A43C87"/>
    <w:rsid w:val="00A9390F"/>
    <w:rsid w:val="00AB68C5"/>
    <w:rsid w:val="00AE6E9E"/>
    <w:rsid w:val="00B002B7"/>
    <w:rsid w:val="00B256B8"/>
    <w:rsid w:val="00B26DEE"/>
    <w:rsid w:val="00B54F5C"/>
    <w:rsid w:val="00BB0C52"/>
    <w:rsid w:val="00BC0EB7"/>
    <w:rsid w:val="00BC3B62"/>
    <w:rsid w:val="00C509C1"/>
    <w:rsid w:val="00C541BC"/>
    <w:rsid w:val="00C67429"/>
    <w:rsid w:val="00C7000F"/>
    <w:rsid w:val="00C77893"/>
    <w:rsid w:val="00C94A6B"/>
    <w:rsid w:val="00CC252F"/>
    <w:rsid w:val="00CE37B4"/>
    <w:rsid w:val="00D068F6"/>
    <w:rsid w:val="00D40AD9"/>
    <w:rsid w:val="00D61C88"/>
    <w:rsid w:val="00D80B6E"/>
    <w:rsid w:val="00D84345"/>
    <w:rsid w:val="00DC6F2B"/>
    <w:rsid w:val="00DD23B6"/>
    <w:rsid w:val="00DD4D5C"/>
    <w:rsid w:val="00DE18C7"/>
    <w:rsid w:val="00DF193C"/>
    <w:rsid w:val="00E052FE"/>
    <w:rsid w:val="00E26C27"/>
    <w:rsid w:val="00E40F54"/>
    <w:rsid w:val="00E53498"/>
    <w:rsid w:val="00EA52C9"/>
    <w:rsid w:val="00EF264D"/>
    <w:rsid w:val="00F010AF"/>
    <w:rsid w:val="00F055CB"/>
    <w:rsid w:val="00F31D2D"/>
    <w:rsid w:val="00F501D5"/>
    <w:rsid w:val="00F66D3A"/>
    <w:rsid w:val="00F702B9"/>
    <w:rsid w:val="00F76E44"/>
    <w:rsid w:val="00F8144F"/>
    <w:rsid w:val="00F957EF"/>
    <w:rsid w:val="00FC796D"/>
    <w:rsid w:val="017A28DD"/>
    <w:rsid w:val="04DD247E"/>
    <w:rsid w:val="0AB870B4"/>
    <w:rsid w:val="0AC40070"/>
    <w:rsid w:val="11536918"/>
    <w:rsid w:val="128D0343"/>
    <w:rsid w:val="16B2435D"/>
    <w:rsid w:val="25B53AAE"/>
    <w:rsid w:val="26C06464"/>
    <w:rsid w:val="2DCC72D2"/>
    <w:rsid w:val="31E279EB"/>
    <w:rsid w:val="34851EA4"/>
    <w:rsid w:val="36F411C7"/>
    <w:rsid w:val="3E3C03B9"/>
    <w:rsid w:val="4C0E2E5D"/>
    <w:rsid w:val="4FCB244E"/>
    <w:rsid w:val="54DC4012"/>
    <w:rsid w:val="55DB1B24"/>
    <w:rsid w:val="56A40234"/>
    <w:rsid w:val="573317F4"/>
    <w:rsid w:val="5A41085A"/>
    <w:rsid w:val="5A711850"/>
    <w:rsid w:val="5C0A68F2"/>
    <w:rsid w:val="614D7296"/>
    <w:rsid w:val="65432FE4"/>
    <w:rsid w:val="657D7345"/>
    <w:rsid w:val="678568A9"/>
    <w:rsid w:val="68372C1C"/>
    <w:rsid w:val="6D590CA6"/>
    <w:rsid w:val="6F7D07A3"/>
    <w:rsid w:val="6FA0385A"/>
    <w:rsid w:val="7CBE615C"/>
    <w:rsid w:val="7D337A7B"/>
    <w:rsid w:val="7E802DD9"/>
    <w:rsid w:val="7F1168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2F99F-CEDD-45CD-A438-3AF6B9AAAF3E}">
  <ds:schemaRefs/>
</ds:datastoreItem>
</file>

<file path=docProps/app.xml><?xml version="1.0" encoding="utf-8"?>
<Properties xmlns="http://schemas.openxmlformats.org/officeDocument/2006/extended-properties" xmlns:vt="http://schemas.openxmlformats.org/officeDocument/2006/docPropsVTypes">
  <Template>Normal</Template>
  <Pages>1</Pages>
  <Words>889</Words>
  <Characters>906</Characters>
  <Lines>6</Lines>
  <Paragraphs>1</Paragraphs>
  <TotalTime>0</TotalTime>
  <ScaleCrop>false</ScaleCrop>
  <LinksUpToDate>false</LinksUpToDate>
  <CharactersWithSpaces>927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2018-01-18T02:29:00Z</dcterms:created>
  <dc:creator>马梅</dc:creator>
  <cp:lastModifiedBy>sarah</cp:lastModifiedBy>
  <dcterms:modified xsi:type="dcterms:W3CDTF">2022-07-22T06:17:54Z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672AE6C0BCE14D3AB05A0D2339D9BF38</vt:lpwstr>
  </property>
</Properties>
</file>