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bookmarkStart w:id="3" w:name="_GoBack"/>
      <w:bookmarkEnd w:id="3"/>
      <w:r>
        <w:rPr>
          <w:rFonts w:hint="default" w:ascii="Times New Roman" w:hAnsi="Times New Roman" w:eastAsia="方正小标宋简体" w:cs="Times New Roman"/>
          <w:bCs/>
          <w:color w:val="auto"/>
          <w:sz w:val="44"/>
          <w:szCs w:val="24"/>
        </w:rPr>
        <w:t>关于《</w:t>
      </w:r>
      <w:r>
        <w:rPr>
          <w:rFonts w:hint="default" w:ascii="Times New Roman" w:hAnsi="Times New Roman" w:eastAsia="方正小标宋简体" w:cs="Times New Roman"/>
          <w:color w:val="auto"/>
          <w:sz w:val="44"/>
          <w:szCs w:val="44"/>
        </w:rPr>
        <w:t>2025年朝阳区</w:t>
      </w:r>
      <w:r>
        <w:rPr>
          <w:rFonts w:hint="eastAsia" w:ascii="Times New Roman" w:hAnsi="Times New Roman" w:eastAsia="方正小标宋简体" w:cs="Times New Roman"/>
          <w:color w:val="auto"/>
          <w:sz w:val="44"/>
          <w:szCs w:val="44"/>
          <w:lang w:eastAsia="zh-CN"/>
        </w:rPr>
        <w:t>餐饮</w:t>
      </w:r>
      <w:r>
        <w:rPr>
          <w:rFonts w:hint="default" w:ascii="Times New Roman" w:hAnsi="Times New Roman" w:eastAsia="方正小标宋简体" w:cs="Times New Roman"/>
          <w:color w:val="auto"/>
          <w:sz w:val="44"/>
          <w:szCs w:val="44"/>
        </w:rPr>
        <w:t>消费券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24"/>
        </w:rPr>
      </w:pPr>
      <w:r>
        <w:rPr>
          <w:rFonts w:hint="default" w:ascii="Times New Roman" w:hAnsi="Times New Roman" w:eastAsia="方正小标宋简体" w:cs="Times New Roman"/>
          <w:color w:val="auto"/>
          <w:sz w:val="44"/>
          <w:szCs w:val="44"/>
        </w:rPr>
        <w:t>发放方案</w:t>
      </w:r>
      <w:r>
        <w:rPr>
          <w:rFonts w:hint="default" w:ascii="Times New Roman" w:hAnsi="Times New Roman" w:eastAsia="方正小标宋简体" w:cs="Times New Roman"/>
          <w:bCs/>
          <w:color w:val="auto"/>
          <w:sz w:val="44"/>
          <w:szCs w:val="24"/>
        </w:rPr>
        <w:t>》的起草说明</w:t>
      </w:r>
    </w:p>
    <w:p>
      <w:pPr>
        <w:keepNext w:val="0"/>
        <w:keepLines w:val="0"/>
        <w:pageBreakBefore w:val="0"/>
        <w:kinsoku/>
        <w:wordWrap/>
        <w:overflowPunct/>
        <w:topLinePunct w:val="0"/>
        <w:autoSpaceDE/>
        <w:autoSpaceDN/>
        <w:bidi w:val="0"/>
        <w:adjustRightInd/>
        <w:snapToGrid/>
        <w:spacing w:line="560" w:lineRule="exact"/>
        <w:ind w:firstLine="200"/>
        <w:jc w:val="center"/>
        <w:textAlignment w:val="auto"/>
        <w:rPr>
          <w:rFonts w:hint="default" w:ascii="Times New Roman" w:hAnsi="Times New Roman" w:eastAsia="仿宋_GB2312" w:cs="Times New Roman"/>
          <w:color w:val="auto"/>
          <w:sz w:val="32"/>
          <w:szCs w:val="32"/>
        </w:rPr>
      </w:pP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kern w:val="2"/>
          <w:sz w:val="32"/>
          <w:szCs w:val="32"/>
          <w:lang w:val="en-US" w:eastAsia="zh-CN" w:bidi="ar-SA"/>
        </w:rPr>
        <w:t>为深入贯彻落实党中央、国务院关于全方位扩大内需工作的决策部署，</w:t>
      </w:r>
      <w:bookmarkStart w:id="0" w:name="OLE_LINK1"/>
      <w:r>
        <w:rPr>
          <w:rFonts w:hint="eastAsia" w:ascii="Times New Roman" w:hAnsi="Times New Roman" w:eastAsia="仿宋_GB2312" w:cs="Times New Roman"/>
          <w:b w:val="0"/>
          <w:kern w:val="2"/>
          <w:sz w:val="32"/>
          <w:szCs w:val="32"/>
          <w:lang w:val="en-US" w:eastAsia="zh-CN" w:bidi="ar-SA"/>
        </w:rPr>
        <w:t>大力提振餐饮消费信心，</w:t>
      </w:r>
      <w:bookmarkEnd w:id="0"/>
      <w:r>
        <w:rPr>
          <w:rFonts w:hint="eastAsia" w:ascii="Times New Roman" w:hAnsi="Times New Roman" w:eastAsia="仿宋_GB2312" w:cs="Times New Roman"/>
          <w:b w:val="0"/>
          <w:kern w:val="2"/>
          <w:sz w:val="32"/>
          <w:szCs w:val="32"/>
          <w:lang w:val="en-US" w:eastAsia="zh-CN" w:bidi="ar-SA"/>
        </w:rPr>
        <w:t>激发区域消费潜力和活力，助力朝阳“美食之城”建设和餐饮业高质量发展，拟发放“食在朝阳”餐饮消费券</w:t>
      </w:r>
      <w:r>
        <w:rPr>
          <w:rFonts w:hint="default" w:ascii="Times New Roman" w:hAnsi="Times New Roman" w:eastAsia="仿宋_GB2312" w:cs="Times New Roman"/>
          <w:color w:val="auto"/>
          <w:sz w:val="32"/>
          <w:szCs w:val="32"/>
        </w:rPr>
        <w:t>。现草拟了《2025年朝阳区</w:t>
      </w:r>
      <w:r>
        <w:rPr>
          <w:rFonts w:hint="eastAsia" w:ascii="Times New Roman" w:hAnsi="Times New Roman" w:eastAsia="仿宋_GB2312" w:cs="Times New Roman"/>
          <w:color w:val="auto"/>
          <w:sz w:val="32"/>
          <w:szCs w:val="32"/>
          <w:lang w:eastAsia="zh-CN"/>
        </w:rPr>
        <w:t>餐饮</w:t>
      </w:r>
      <w:r>
        <w:rPr>
          <w:rFonts w:hint="default" w:ascii="Times New Roman" w:hAnsi="Times New Roman" w:eastAsia="仿宋_GB2312" w:cs="Times New Roman"/>
          <w:color w:val="auto"/>
          <w:sz w:val="32"/>
          <w:szCs w:val="32"/>
        </w:rPr>
        <w:t>消费券发放方案》</w:t>
      </w:r>
      <w:r>
        <w:rPr>
          <w:rFonts w:hint="eastAsia" w:ascii="Times New Roman" w:hAnsi="Times New Roman" w:eastAsia="楷体_GB2312" w:cs="Times New Roman"/>
          <w:color w:val="auto"/>
          <w:kern w:val="2"/>
          <w:sz w:val="28"/>
          <w:szCs w:val="36"/>
          <w:lang w:eastAsia="zh-CN"/>
        </w:rPr>
        <w:t>，</w:t>
      </w:r>
      <w:r>
        <w:rPr>
          <w:rFonts w:hint="default" w:ascii="Times New Roman" w:hAnsi="Times New Roman" w:eastAsia="仿宋_GB2312" w:cs="Times New Roman"/>
          <w:color w:val="auto"/>
          <w:sz w:val="32"/>
          <w:szCs w:val="32"/>
        </w:rPr>
        <w:t>对起草情况进行说明。</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起草考虑</w:t>
      </w:r>
    </w:p>
    <w:p>
      <w:pPr>
        <w:pStyle w:val="2"/>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餐饮业</w:t>
      </w:r>
      <w:r>
        <w:rPr>
          <w:rFonts w:hint="default" w:ascii="Times New Roman" w:hAnsi="Times New Roman" w:eastAsia="仿宋_GB2312" w:cs="Times New Roman"/>
          <w:sz w:val="32"/>
          <w:szCs w:val="32"/>
          <w:lang w:eastAsia="zh-CN"/>
        </w:rPr>
        <w:t>是</w:t>
      </w:r>
      <w:r>
        <w:rPr>
          <w:rFonts w:hint="eastAsia" w:ascii="Times New Roman" w:hAnsi="Times New Roman" w:eastAsia="仿宋_GB2312" w:cs="Times New Roman"/>
          <w:sz w:val="32"/>
          <w:szCs w:val="32"/>
          <w:lang w:eastAsia="zh-CN"/>
        </w:rPr>
        <w:t>撬动消费增长的金钥匙，也是</w:t>
      </w:r>
      <w:r>
        <w:rPr>
          <w:rFonts w:hint="default" w:ascii="Times New Roman" w:hAnsi="Times New Roman" w:eastAsia="仿宋_GB2312" w:cs="Times New Roman"/>
          <w:sz w:val="32"/>
          <w:szCs w:val="32"/>
          <w:lang w:eastAsia="zh-CN"/>
        </w:rPr>
        <w:t>彰显城市文化魅力的重要载体，</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eastAsia="zh-CN"/>
        </w:rPr>
        <w:t>弘扬民族文化、恢复和扩大消费、促进国际文化交往、保障和服务民生等方面起着至关重要的作用。</w:t>
      </w:r>
      <w:r>
        <w:rPr>
          <w:rFonts w:ascii="Times New Roman" w:hAnsi="Times New Roman" w:eastAsia="仿宋_GB2312" w:cs="Times New Roman"/>
          <w:sz w:val="32"/>
          <w:szCs w:val="32"/>
        </w:rPr>
        <w:t>为了进一步</w:t>
      </w:r>
      <w:r>
        <w:rPr>
          <w:rFonts w:hint="eastAsia" w:ascii="Times New Roman" w:hAnsi="Times New Roman" w:eastAsia="仿宋_GB2312" w:cs="Times New Roman"/>
          <w:sz w:val="32"/>
          <w:szCs w:val="32"/>
          <w:lang w:eastAsia="zh-CN"/>
        </w:rPr>
        <w:t>激发餐饮</w:t>
      </w:r>
      <w:r>
        <w:rPr>
          <w:rFonts w:ascii="Times New Roman" w:hAnsi="Times New Roman" w:eastAsia="仿宋_GB2312" w:cs="Times New Roman"/>
          <w:sz w:val="32"/>
          <w:szCs w:val="32"/>
        </w:rPr>
        <w:t>消费</w:t>
      </w:r>
      <w:r>
        <w:rPr>
          <w:rFonts w:hint="eastAsia" w:ascii="Times New Roman" w:hAnsi="Times New Roman" w:eastAsia="仿宋_GB2312" w:cs="Times New Roman"/>
          <w:sz w:val="32"/>
          <w:szCs w:val="32"/>
          <w:lang w:eastAsia="zh-CN"/>
        </w:rPr>
        <w:t>潜力</w:t>
      </w:r>
      <w:r>
        <w:rPr>
          <w:rFonts w:ascii="Times New Roman" w:hAnsi="Times New Roman" w:eastAsia="仿宋_GB2312" w:cs="Times New Roman"/>
          <w:sz w:val="32"/>
          <w:szCs w:val="32"/>
        </w:rPr>
        <w:t>，拟通过向市场投放</w:t>
      </w:r>
      <w:r>
        <w:rPr>
          <w:rFonts w:hint="eastAsia" w:ascii="Times New Roman" w:hAnsi="Times New Roman" w:eastAsia="仿宋_GB2312" w:cs="Times New Roman"/>
          <w:sz w:val="32"/>
          <w:szCs w:val="32"/>
          <w:lang w:eastAsia="zh-CN"/>
        </w:rPr>
        <w:t>餐饮</w:t>
      </w:r>
      <w:r>
        <w:rPr>
          <w:rFonts w:ascii="Times New Roman" w:hAnsi="Times New Roman" w:eastAsia="仿宋_GB2312" w:cs="Times New Roman"/>
          <w:sz w:val="32"/>
          <w:szCs w:val="32"/>
        </w:rPr>
        <w:t>消费券措施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让市民和企业得到实惠，促进朝阳</w:t>
      </w:r>
      <w:bookmarkStart w:id="1" w:name="OLE_LINK13"/>
      <w:r>
        <w:rPr>
          <w:rFonts w:hint="default" w:ascii="Times New Roman" w:hAnsi="Times New Roman" w:eastAsia="仿宋_GB2312" w:cs="Times New Roman"/>
          <w:sz w:val="32"/>
          <w:szCs w:val="32"/>
          <w:lang w:val="en-US" w:eastAsia="zh-CN"/>
        </w:rPr>
        <w:t>餐饮业高质量发展</w:t>
      </w:r>
      <w:bookmarkEnd w:id="1"/>
      <w:r>
        <w:rPr>
          <w:rFonts w:hint="eastAsia" w:ascii="Times New Roman" w:hAnsi="Times New Roman" w:eastAsia="仿宋_GB2312" w:cs="Times New Roman"/>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本次活动采用发放消费券形式，消费券</w:t>
      </w:r>
      <w:r>
        <w:rPr>
          <w:rFonts w:hint="eastAsia" w:ascii="Times New Roman" w:hAnsi="Times New Roman" w:eastAsia="仿宋_GB2312" w:cs="Times New Roman"/>
          <w:kern w:val="0"/>
          <w:sz w:val="32"/>
          <w:szCs w:val="32"/>
          <w:lang w:eastAsia="zh-CN" w:bidi="ar"/>
        </w:rPr>
        <w:t>发放</w:t>
      </w:r>
      <w:r>
        <w:rPr>
          <w:rFonts w:hint="default" w:ascii="Times New Roman" w:hAnsi="Times New Roman" w:eastAsia="仿宋_GB2312" w:cs="Times New Roman"/>
          <w:kern w:val="0"/>
          <w:sz w:val="32"/>
          <w:szCs w:val="32"/>
          <w:lang w:bidi="ar"/>
        </w:rPr>
        <w:t>渠道为</w:t>
      </w:r>
      <w:r>
        <w:rPr>
          <w:rFonts w:hint="eastAsia" w:ascii="Times New Roman" w:hAnsi="Times New Roman" w:eastAsia="仿宋_GB2312" w:cs="Times New Roman"/>
          <w:kern w:val="0"/>
          <w:sz w:val="32"/>
          <w:szCs w:val="32"/>
          <w:lang w:eastAsia="zh-CN" w:bidi="ar"/>
        </w:rPr>
        <w:t>公共</w:t>
      </w:r>
      <w:r>
        <w:rPr>
          <w:rFonts w:hint="default" w:ascii="Times New Roman" w:hAnsi="Times New Roman" w:eastAsia="仿宋_GB2312" w:cs="Times New Roman"/>
          <w:kern w:val="0"/>
          <w:sz w:val="32"/>
          <w:szCs w:val="32"/>
          <w:lang w:bidi="ar"/>
        </w:rPr>
        <w:t>线上</w:t>
      </w:r>
      <w:r>
        <w:rPr>
          <w:rFonts w:hint="eastAsia" w:ascii="Times New Roman" w:hAnsi="Times New Roman" w:eastAsia="仿宋_GB2312" w:cs="Times New Roman"/>
          <w:kern w:val="0"/>
          <w:sz w:val="32"/>
          <w:szCs w:val="32"/>
          <w:lang w:eastAsia="zh-CN" w:bidi="ar"/>
        </w:rPr>
        <w:t>服务平台</w:t>
      </w:r>
      <w:r>
        <w:rPr>
          <w:rFonts w:hint="default" w:ascii="Times New Roman" w:hAnsi="Times New Roman" w:eastAsia="仿宋_GB2312" w:cs="Times New Roman"/>
          <w:kern w:val="0"/>
          <w:sz w:val="32"/>
          <w:szCs w:val="32"/>
          <w:lang w:bidi="ar"/>
        </w:rPr>
        <w:t>，消费券核销范围为北京市朝阳区内符合要求的线下餐饮门店，有关技术平台或服务机构可根据消费场景和消费券发放要求向我局申报参与活动方案。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消费券计划分5轮发放，周期为3月28日-4月3日、4月4日-4月10日、4月11日-4月17日、4月18日-4月24日、4月25日-5月1日。</w:t>
      </w:r>
      <w:r>
        <w:rPr>
          <w:rFonts w:hint="eastAsia" w:ascii="Times New Roman" w:hAnsi="Times New Roman" w:eastAsia="仿宋_GB2312" w:cs="Times New Roman"/>
          <w:kern w:val="2"/>
          <w:sz w:val="32"/>
          <w:szCs w:val="32"/>
          <w:lang w:val="en-US" w:eastAsia="zh-CN" w:bidi="ar-SA"/>
        </w:rPr>
        <w:t>依据核销进度，可适当缩短或延长发放轮次。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领券</w:t>
      </w:r>
      <w:r>
        <w:rPr>
          <w:rFonts w:hint="eastAsia" w:ascii="Times New Roman" w:hAnsi="Times New Roman" w:eastAsia="仿宋_GB2312" w:cs="Times New Roman"/>
          <w:kern w:val="2"/>
          <w:sz w:val="32"/>
          <w:szCs w:val="32"/>
          <w:lang w:val="en-US" w:eastAsia="zh-CN" w:bidi="ar-SA"/>
        </w:rPr>
        <w:t>方式：</w:t>
      </w:r>
      <w:r>
        <w:rPr>
          <w:rFonts w:hint="default" w:ascii="Times New Roman" w:hAnsi="Times New Roman" w:eastAsia="仿宋_GB2312" w:cs="Times New Roman"/>
          <w:kern w:val="2"/>
          <w:sz w:val="32"/>
          <w:szCs w:val="32"/>
          <w:lang w:val="en-US" w:eastAsia="zh-CN" w:bidi="ar-SA"/>
        </w:rPr>
        <w:t>所有IP地址在北京市范围内的消费者</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均可</w:t>
      </w:r>
      <w:r>
        <w:rPr>
          <w:rFonts w:hint="eastAsia" w:ascii="Times New Roman" w:hAnsi="Times New Roman" w:eastAsia="仿宋_GB2312" w:cs="Times New Roman"/>
          <w:kern w:val="2"/>
          <w:sz w:val="32"/>
          <w:szCs w:val="32"/>
          <w:lang w:val="en-US" w:eastAsia="zh-CN" w:bidi="ar-SA"/>
        </w:rPr>
        <w:t>通过朝阳区指定的公共服务平台</w:t>
      </w:r>
      <w:r>
        <w:rPr>
          <w:rFonts w:hint="default" w:ascii="Times New Roman" w:hAnsi="Times New Roman" w:eastAsia="仿宋_GB2312" w:cs="Times New Roman"/>
          <w:kern w:val="2"/>
          <w:sz w:val="32"/>
          <w:szCs w:val="32"/>
          <w:lang w:val="en-US" w:eastAsia="zh-CN" w:bidi="ar-SA"/>
        </w:rPr>
        <w:t>领券，每个消费者在同一平台每轮次最多可领取4张消费券中的2张，可在多平台进行领取，</w:t>
      </w:r>
      <w:bookmarkStart w:id="2" w:name="OLE_LINK44"/>
      <w:r>
        <w:rPr>
          <w:rFonts w:hint="default" w:ascii="Times New Roman" w:hAnsi="Times New Roman" w:eastAsia="仿宋_GB2312" w:cs="Times New Roman"/>
          <w:kern w:val="2"/>
          <w:sz w:val="32"/>
          <w:szCs w:val="32"/>
          <w:lang w:val="en-US" w:eastAsia="zh-CN" w:bidi="ar-SA"/>
        </w:rPr>
        <w:t>单笔订单最多可使用1张消费券。</w:t>
      </w:r>
    </w:p>
    <w:bookmarkEnd w:id="2"/>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E5755"/>
    <w:multiLevelType w:val="singleLevel"/>
    <w:tmpl w:val="DFCE57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333DB"/>
    <w:rsid w:val="25F8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oc 1"/>
    <w:basedOn w:val="1"/>
    <w:next w:val="1"/>
    <w:semiHidden/>
    <w:unhideWhenUsed/>
    <w:qFormat/>
    <w:uiPriority w:val="39"/>
    <w:pPr>
      <w:widowControl w:val="0"/>
      <w:jc w:val="both"/>
    </w:pPr>
    <w:rPr>
      <w:rFonts w:ascii="Calibri" w:hAnsi="Calibri" w:eastAsia="宋体" w:cs="Calibri"/>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2025-03-14T07:44:43Z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