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黑体" w:hAnsi="黑体" w:eastAsia="黑体" w:cs="黑体"/>
          <w:sz w:val="32"/>
          <w:szCs w:val="32"/>
        </w:rPr>
      </w:pPr>
    </w:p>
    <w:p>
      <w:pPr>
        <w:spacing w:line="600" w:lineRule="exact"/>
        <w:rPr>
          <w:rFonts w:hint="eastAsia" w:ascii="黑体" w:hAnsi="黑体" w:eastAsia="黑体" w:cs="黑体"/>
          <w:sz w:val="32"/>
          <w:szCs w:val="32"/>
        </w:rPr>
      </w:pPr>
    </w:p>
    <w:p>
      <w:pPr>
        <w:spacing w:line="560" w:lineRule="exact"/>
        <w:jc w:val="center"/>
        <w:rPr>
          <w:rFonts w:hint="eastAsia" w:ascii="方正小标宋简体" w:eastAsia="方正小标宋简体"/>
          <w:sz w:val="36"/>
          <w:szCs w:val="36"/>
        </w:rPr>
      </w:pPr>
      <w:r>
        <w:rPr>
          <w:rFonts w:hint="eastAsia" w:ascii="方正小标宋简体" w:eastAsia="方正小标宋简体"/>
          <w:sz w:val="36"/>
          <w:szCs w:val="36"/>
        </w:rPr>
        <w:t>部门整体绩效</w:t>
      </w:r>
      <w:r>
        <w:rPr>
          <w:rFonts w:hint="eastAsia" w:ascii="方正小标宋简体" w:eastAsia="方正小标宋简体"/>
          <w:sz w:val="36"/>
          <w:szCs w:val="36"/>
          <w:lang w:eastAsia="zh-CN"/>
        </w:rPr>
        <w:t>评价</w:t>
      </w:r>
      <w:r>
        <w:rPr>
          <w:rFonts w:hint="eastAsia" w:ascii="方正小标宋简体" w:eastAsia="方正小标宋简体"/>
          <w:sz w:val="36"/>
          <w:szCs w:val="36"/>
        </w:rPr>
        <w:t>报告</w:t>
      </w:r>
    </w:p>
    <w:p>
      <w:pPr>
        <w:jc w:val="center"/>
        <w:rPr>
          <w:rFonts w:ascii="仿宋_GB2312"/>
          <w:szCs w:val="30"/>
        </w:rPr>
      </w:pPr>
    </w:p>
    <w:p>
      <w:pPr>
        <w:spacing w:line="600" w:lineRule="exact"/>
        <w:ind w:firstLine="640" w:firstLineChars="200"/>
        <w:rPr>
          <w:rFonts w:hint="eastAsia" w:ascii="黑体" w:hAnsi="黑体" w:eastAsia="黑体" w:cs="宋体"/>
          <w:color w:val="000000"/>
          <w:kern w:val="0"/>
          <w:sz w:val="32"/>
          <w:szCs w:val="32"/>
        </w:rPr>
      </w:pPr>
    </w:p>
    <w:p>
      <w:pPr>
        <w:spacing w:line="600" w:lineRule="exact"/>
        <w:ind w:firstLine="640" w:firstLineChars="20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（一）机构设置及职责工作任务情况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区卫生健康委贯彻落实党中央关于卫生健康工作的方针政策、决策部署和市委、区委有关工作要求，在履行职责过程中坚持和加强党对卫生健康工作的集中统一领导。主要职责是：</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（1）统筹规划和协调本区卫生健康服务资源配置，拟订并组织实施区卫生健康发展规划。协调推进卫生健康信息化和统计工作。</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（2）负责区卫生健康系统党员干部的思想、组织、作风建设等相关工作。</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（3）负责组织协调推进区医药卫生体制改革工作，落实医药卫生体制改革工作的规划、政策、实施方案及相关配套措施。拟订并组织实施推动卫生健康服务提供主体多元化、提供方式多样化的政策措施。</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4）负责疾病预防控制工作。拟订疾病预防控制规划，落实免疫规划以及公共卫生干预措施。组织协调有关部门对重大疾病实施防控与干预。负责卫生应急体系建设和管理。制定卫生应急和紧急医学救援预案，开展突发公共卫生事件监测和风险评估，组织和指导突发公共卫生事件预防控制和各类突发公共事件的医疗卫生救援。参与组织落实在本区举办的重大活动的医疗卫生保障任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（5）组织协调落实国家、市、区关于应对人口老龄化的政策措施，负责组织推进老年健康服务体系建设和医养结合工作。</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（6）贯彻实施国家药物政策和国家基本药物制度工作，组织执行国家基本药物目录和北京市药品推荐目录，落实药品使用监测、临床综合评价和短缺药品上报工作。组织开展食品安全风险监测。</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（7）负责本区职责范围内的职业卫生、放射卫生、环境卫生、学校卫生、公共场所卫生、饮用水卫生等公共卫生的监督管理，负责本区传染病防治监督，健全卫生健康综合监督体系。</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8）负责本区医疗卫生行业监督管理。组织落实医疗机构及其医疗、康复、护理服务和医疗技术、医疗质量、医疗安全以及釆供血机构管理的规范、标准，并监督实施。组织落实医疗卫生职业道德规范以及医务人员执业管理规定。建立和完善医疗、康复、护理、公共卫生等服务评价和监督体系。承担鼓励社会力量提供医疗卫生服务的相关管理工作。构建和谐医患关系。</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（9）负责本区计划生育管理和服务工作，组织监测本区出生人口动态，提出发布本区与生育相关的人口监测预警预报信息及政策建议。组织落实计划生育政策。</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10）负责拟订并组织实施本区基层卫生、妇幼卫生、老年卫生、精神卫生的政策措施，完善全区基层卫生、妇幼卫生、老年卫生、精神卫生体系建设。推进基本公共卫生和老龄健康服务均等化，落实基层运行新机制和全科医生、乡村医生管理制度。组织开展爱国卫生运动和健康促进行动。参与推进卫生健康科技创新发展。</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（11）推动落实医疗服务国际化工作，组织开展国内外医疗卫生专题性交流、研讨、合作以及国际化人才培养等工作。</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（12）贯彻中西医并重方针，落实国家及北京市关于中医药、中西医结合以及民族医药方面的法律、法规、规章和政策，推进中医药的传承与发展。</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（13）完成区委、区政府交办的其他任务。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14）职能转变。一是更加注重预防为主和健康促进，加强本区预防控制重大疾病工作，积极应对人口老龄化，健全健康服务体系。二是更加注重工作重心下移和资源下沉，推进卫生健康公共资源向基层延伸、向农村覆盖。三是更加注重加强全行业管理，强化监督，提高服务质量和水平，推进卫生健康基本公共服务均等化、普惠化、便捷化。四是更加注重协调推进深化医药卫生体制改革，加大本区公立医院改革力度，推动卫生健康服务提供主体多元化、提供方式多样化。</w:t>
      </w:r>
    </w:p>
    <w:p>
      <w:pPr>
        <w:numPr>
          <w:ilvl w:val="0"/>
          <w:numId w:val="1"/>
        </w:numPr>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部门整体绩效目标设立情况</w:t>
      </w:r>
    </w:p>
    <w:p>
      <w:pPr>
        <w:numPr>
          <w:ilvl w:val="0"/>
          <w:numId w:val="0"/>
        </w:numPr>
        <w:spacing w:line="600" w:lineRule="exact"/>
        <w:rPr>
          <w:rFonts w:hint="eastAsia" w:ascii="楷体_GB2312" w:eastAsia="楷体_GB2312"/>
          <w:sz w:val="32"/>
          <w:szCs w:val="32"/>
          <w:lang w:val="en-US" w:eastAsia="zh-CN"/>
        </w:rPr>
      </w:pPr>
      <w:r>
        <w:rPr>
          <w:rFonts w:hint="eastAsia" w:ascii="楷体_GB2312" w:eastAsia="楷体_GB2312"/>
          <w:sz w:val="32"/>
          <w:szCs w:val="32"/>
          <w:lang w:val="en-US" w:eastAsia="zh-CN"/>
        </w:rPr>
        <w:t xml:space="preserve">    </w:t>
      </w:r>
      <w:r>
        <w:rPr>
          <w:rFonts w:hint="eastAsia" w:ascii="仿宋" w:hAnsi="仿宋" w:eastAsia="仿宋" w:cs="仿宋"/>
          <w:sz w:val="32"/>
          <w:szCs w:val="32"/>
          <w:lang w:val="en-US" w:eastAsia="zh-CN"/>
        </w:rPr>
        <w:t xml:space="preserve">  完成2022年朝阳区卫生健康工作计划，为辖区居民做好公共卫生、基本医疗、健康管理及养老健康等服务。</w:t>
      </w: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pPr>
        <w:spacing w:line="600" w:lineRule="exact"/>
        <w:ind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rPr>
        <w:t>202</w:t>
      </w:r>
      <w:r>
        <w:rPr>
          <w:rFonts w:hint="eastAsia" w:ascii="仿宋_GB2312" w:hAnsi="宋体" w:eastAsia="仿宋_GB2312" w:cs="宋体"/>
          <w:color w:val="000000"/>
          <w:kern w:val="0"/>
          <w:sz w:val="32"/>
          <w:szCs w:val="32"/>
          <w:lang w:val="en-US" w:eastAsia="zh-CN"/>
        </w:rPr>
        <w:t>2</w:t>
      </w:r>
      <w:r>
        <w:rPr>
          <w:rFonts w:hint="eastAsia" w:ascii="仿宋_GB2312" w:hAnsi="宋体" w:eastAsia="仿宋_GB2312" w:cs="宋体"/>
          <w:color w:val="000000"/>
          <w:kern w:val="0"/>
          <w:sz w:val="32"/>
          <w:szCs w:val="32"/>
        </w:rPr>
        <w:t>年</w:t>
      </w:r>
      <w:r>
        <w:rPr>
          <w:rFonts w:ascii="仿宋_GB2312" w:hAnsi="宋体" w:eastAsia="仿宋_GB2312" w:cs="宋体"/>
          <w:color w:val="000000"/>
          <w:kern w:val="0"/>
          <w:sz w:val="32"/>
          <w:szCs w:val="32"/>
        </w:rPr>
        <w:t>全年</w:t>
      </w:r>
      <w:r>
        <w:rPr>
          <w:rFonts w:hint="eastAsia" w:ascii="仿宋_GB2312" w:hAnsi="宋体" w:eastAsia="仿宋_GB2312" w:cs="宋体"/>
          <w:color w:val="000000"/>
          <w:kern w:val="0"/>
          <w:sz w:val="32"/>
          <w:szCs w:val="32"/>
        </w:rPr>
        <w:t>预算数899325.231638万元</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其中</w:t>
      </w:r>
      <w:r>
        <w:rPr>
          <w:rFonts w:ascii="仿宋_GB2312" w:hAnsi="宋体" w:eastAsia="仿宋_GB2312" w:cs="宋体"/>
          <w:color w:val="000000"/>
          <w:kern w:val="0"/>
          <w:sz w:val="32"/>
          <w:szCs w:val="32"/>
        </w:rPr>
        <w:t>，基本</w:t>
      </w:r>
      <w:r>
        <w:rPr>
          <w:rFonts w:hint="eastAsia" w:ascii="仿宋_GB2312" w:hAnsi="宋体" w:eastAsia="仿宋_GB2312" w:cs="宋体"/>
          <w:color w:val="000000"/>
          <w:kern w:val="0"/>
          <w:sz w:val="32"/>
          <w:szCs w:val="32"/>
        </w:rPr>
        <w:t>支出</w:t>
      </w:r>
      <w:r>
        <w:rPr>
          <w:rFonts w:ascii="仿宋_GB2312" w:hAnsi="宋体" w:eastAsia="仿宋_GB2312" w:cs="宋体"/>
          <w:color w:val="000000"/>
          <w:kern w:val="0"/>
          <w:sz w:val="32"/>
          <w:szCs w:val="32"/>
        </w:rPr>
        <w:t>预算数</w:t>
      </w:r>
      <w:r>
        <w:rPr>
          <w:rFonts w:hint="eastAsia" w:ascii="仿宋_GB2312" w:hAnsi="宋体" w:eastAsia="仿宋_GB2312" w:cs="宋体"/>
          <w:color w:val="000000"/>
          <w:kern w:val="0"/>
          <w:sz w:val="32"/>
          <w:szCs w:val="32"/>
        </w:rPr>
        <w:t>279689.906851</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项目支出预算数619635.324787</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资金</w:t>
      </w:r>
      <w:r>
        <w:rPr>
          <w:rFonts w:hint="eastAsia" w:ascii="仿宋_GB2312" w:hAnsi="宋体" w:eastAsia="仿宋_GB2312" w:cs="宋体"/>
          <w:color w:val="000000"/>
          <w:kern w:val="0"/>
          <w:sz w:val="32"/>
          <w:szCs w:val="32"/>
        </w:rPr>
        <w:t>总支出</w:t>
      </w:r>
      <w:r>
        <w:rPr>
          <w:rFonts w:hint="eastAsia" w:ascii="仿宋_GB2312" w:hAnsi="宋体" w:eastAsia="仿宋_GB2312" w:cs="宋体"/>
          <w:color w:val="000000"/>
          <w:kern w:val="0"/>
          <w:sz w:val="32"/>
          <w:szCs w:val="32"/>
          <w:lang w:val="en-US" w:eastAsia="zh-CN"/>
        </w:rPr>
        <w:t>1172902.2461</w:t>
      </w:r>
      <w:r>
        <w:rPr>
          <w:rFonts w:hint="eastAsia" w:ascii="仿宋_GB2312" w:hAnsi="宋体" w:eastAsia="仿宋_GB2312" w:cs="宋体"/>
          <w:color w:val="000000"/>
          <w:kern w:val="0"/>
          <w:sz w:val="32"/>
          <w:szCs w:val="32"/>
        </w:rPr>
        <w:t>万元</w:t>
      </w:r>
      <w:r>
        <w:rPr>
          <w:rFonts w:ascii="仿宋_GB2312" w:hAnsi="宋体" w:eastAsia="仿宋_GB2312" w:cs="宋体"/>
          <w:color w:val="000000"/>
          <w:kern w:val="0"/>
          <w:sz w:val="32"/>
          <w:szCs w:val="32"/>
        </w:rPr>
        <w:t>，其中，基本支出</w:t>
      </w:r>
      <w:r>
        <w:rPr>
          <w:rFonts w:hint="eastAsia" w:ascii="仿宋_GB2312" w:hAnsi="宋体" w:eastAsia="仿宋_GB2312" w:cs="宋体"/>
          <w:color w:val="000000"/>
          <w:kern w:val="0"/>
          <w:sz w:val="32"/>
          <w:szCs w:val="32"/>
          <w:lang w:val="en-US" w:eastAsia="zh-CN"/>
        </w:rPr>
        <w:t>711158.4707</w:t>
      </w:r>
      <w:r>
        <w:rPr>
          <w:rFonts w:ascii="仿宋_GB2312" w:hAnsi="宋体" w:eastAsia="仿宋_GB2312" w:cs="宋体"/>
          <w:color w:val="000000"/>
          <w:kern w:val="0"/>
          <w:sz w:val="32"/>
          <w:szCs w:val="32"/>
        </w:rPr>
        <w:t>万元，项目</w:t>
      </w:r>
      <w:r>
        <w:rPr>
          <w:rFonts w:hint="eastAsia" w:ascii="仿宋_GB2312" w:hAnsi="宋体" w:eastAsia="仿宋_GB2312" w:cs="宋体"/>
          <w:color w:val="000000"/>
          <w:kern w:val="0"/>
          <w:sz w:val="32"/>
          <w:szCs w:val="32"/>
        </w:rPr>
        <w:t>支出</w:t>
      </w:r>
      <w:r>
        <w:rPr>
          <w:rFonts w:hint="eastAsia" w:ascii="仿宋_GB2312" w:hAnsi="宋体" w:eastAsia="仿宋_GB2312" w:cs="宋体"/>
          <w:color w:val="000000"/>
          <w:kern w:val="0"/>
          <w:sz w:val="32"/>
          <w:szCs w:val="32"/>
          <w:lang w:val="en-US" w:eastAsia="zh-CN"/>
        </w:rPr>
        <w:t>261743.7754</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预</w:t>
      </w:r>
      <w:r>
        <w:rPr>
          <w:rFonts w:hint="eastAsia" w:ascii="仿宋_GB2312" w:hAnsi="宋体" w:eastAsia="仿宋_GB2312" w:cs="宋体"/>
          <w:color w:val="000000"/>
          <w:kern w:val="0"/>
          <w:sz w:val="32"/>
          <w:szCs w:val="32"/>
          <w:highlight w:val="none"/>
        </w:rPr>
        <w:t>算</w:t>
      </w:r>
      <w:r>
        <w:rPr>
          <w:rFonts w:ascii="仿宋_GB2312" w:hAnsi="宋体" w:eastAsia="仿宋_GB2312" w:cs="宋体"/>
          <w:color w:val="000000"/>
          <w:kern w:val="0"/>
          <w:sz w:val="32"/>
          <w:szCs w:val="32"/>
          <w:highlight w:val="none"/>
        </w:rPr>
        <w:t>执行率为</w:t>
      </w:r>
      <w:r>
        <w:rPr>
          <w:rFonts w:hint="eastAsia" w:ascii="仿宋_GB2312" w:hAnsi="宋体" w:eastAsia="仿宋_GB2312" w:cs="宋体"/>
          <w:color w:val="000000"/>
          <w:kern w:val="0"/>
          <w:sz w:val="32"/>
          <w:szCs w:val="32"/>
          <w:highlight w:val="none"/>
          <w:lang w:val="en-US" w:eastAsia="zh-CN"/>
        </w:rPr>
        <w:t>95.6%</w:t>
      </w:r>
      <w:r>
        <w:rPr>
          <w:rFonts w:hint="eastAsia" w:ascii="仿宋_GB2312" w:hAnsi="宋体" w:eastAsia="仿宋_GB2312" w:cs="宋体"/>
          <w:color w:val="000000"/>
          <w:kern w:val="0"/>
          <w:sz w:val="32"/>
          <w:szCs w:val="32"/>
          <w:highlight w:val="none"/>
        </w:rPr>
        <w:t>。</w:t>
      </w:r>
      <w:bookmarkStart w:id="0" w:name="_GoBack"/>
      <w:bookmarkEnd w:id="0"/>
    </w:p>
    <w:p>
      <w:pPr>
        <w:spacing w:line="600" w:lineRule="exact"/>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pPr>
        <w:spacing w:line="600" w:lineRule="exact"/>
        <w:ind w:left="105" w:leftChars="50" w:firstLine="480" w:firstLineChars="150"/>
        <w:rPr>
          <w:rFonts w:hint="eastAsia" w:ascii="仿宋" w:hAnsi="仿宋" w:eastAsia="仿宋" w:cs="仿宋"/>
          <w:sz w:val="32"/>
          <w:szCs w:val="32"/>
        </w:rPr>
      </w:pPr>
      <w:r>
        <w:rPr>
          <w:rFonts w:hint="eastAsia" w:ascii="仿宋" w:hAnsi="仿宋" w:eastAsia="仿宋" w:cs="仿宋"/>
          <w:sz w:val="32"/>
          <w:szCs w:val="32"/>
        </w:rPr>
        <w:t>朝阳区卫健系统年度项目支出预算已达到全区预算执行进度要求，各项目达到绩效执行目标，较好完成朝阳区公共卫及基本医疗保障任务。其中：公共卫生经费完成值100%，落实政府对基层卫生服务机构完成国家基本公共卫生项目给予补贴的政策，满足基层卫生服务机构日常运营；计划生育各项资金完成值100%，农村奖扶扶助金、伤残特扶扶助金、死亡特扶扶助金发放到位；信息化建设与运维经费除个别既往项目未满足验收条件外，其他工作均已顺利完成；各项新型冠状病毒感染的肺炎疫情预防控制专项经费，已全部投入使用，对疫情防控起到保障作用。</w:t>
      </w:r>
    </w:p>
    <w:p>
      <w:pPr>
        <w:spacing w:line="600" w:lineRule="exact"/>
        <w:ind w:left="105" w:leftChars="50" w:firstLine="480" w:firstLineChars="150"/>
        <w:rPr>
          <w:rFonts w:hint="eastAsia" w:ascii="仿宋" w:hAnsi="仿宋" w:eastAsia="仿宋" w:cs="仿宋"/>
          <w:sz w:val="32"/>
          <w:szCs w:val="32"/>
        </w:rPr>
      </w:pPr>
      <w:r>
        <w:rPr>
          <w:rFonts w:hint="eastAsia" w:ascii="仿宋" w:hAnsi="仿宋" w:eastAsia="仿宋" w:cs="仿宋"/>
          <w:sz w:val="32"/>
          <w:szCs w:val="32"/>
        </w:rPr>
        <w:t xml:space="preserve"> 为规范和加强转移支付资金管理，提高资金使用效益，对补助资金政策的实施予以规定。明确项目补助资金的目的，项目内容和基本原则，项目资金来源及分担责任，资金的分配标准、拨付时限、使用用途，项目资金的绩效管理和监督管理等。通过加强预算收支管理，不断建立健全内部管理制度，梳理内部管理流程，部门整体支出管理水平得到提升。</w:t>
      </w:r>
    </w:p>
    <w:p>
      <w:pPr>
        <w:spacing w:line="600" w:lineRule="exact"/>
        <w:ind w:left="105" w:leftChars="50" w:firstLine="480" w:firstLineChars="150"/>
        <w:rPr>
          <w:rFonts w:ascii="黑体" w:hAnsi="黑体" w:eastAsia="黑体"/>
          <w:sz w:val="32"/>
          <w:szCs w:val="32"/>
        </w:rPr>
      </w:pPr>
      <w:r>
        <w:rPr>
          <w:rFonts w:hint="eastAsia" w:ascii="黑体" w:hAnsi="黑体" w:eastAsia="黑体"/>
          <w:sz w:val="32"/>
          <w:szCs w:val="32"/>
          <w:lang w:eastAsia="zh-CN"/>
        </w:rPr>
        <w:t>四</w:t>
      </w:r>
      <w:r>
        <w:rPr>
          <w:rFonts w:hint="eastAsia" w:ascii="黑体" w:hAnsi="黑体" w:eastAsia="黑体"/>
          <w:sz w:val="32"/>
          <w:szCs w:val="32"/>
        </w:rPr>
        <w:t>、总体</w:t>
      </w:r>
      <w:r>
        <w:rPr>
          <w:rFonts w:ascii="黑体" w:hAnsi="黑体" w:eastAsia="黑体"/>
          <w:sz w:val="32"/>
          <w:szCs w:val="32"/>
        </w:rPr>
        <w:t>评价结论</w:t>
      </w:r>
    </w:p>
    <w:p>
      <w:pPr>
        <w:spacing w:line="600" w:lineRule="exact"/>
        <w:ind w:left="105" w:leftChars="50" w:firstLine="480" w:firstLineChars="150"/>
        <w:rPr>
          <w:rFonts w:hint="eastAsia" w:ascii="仿宋" w:hAnsi="仿宋" w:eastAsia="仿宋" w:cs="仿宋"/>
          <w:sz w:val="32"/>
          <w:szCs w:val="32"/>
        </w:rPr>
      </w:pPr>
      <w:r>
        <w:rPr>
          <w:rFonts w:hint="eastAsia" w:ascii="仿宋" w:hAnsi="仿宋" w:eastAsia="仿宋" w:cs="仿宋"/>
          <w:sz w:val="32"/>
          <w:szCs w:val="32"/>
        </w:rPr>
        <w:t xml:space="preserve"> 由于疫情影响，卫健系统整体进度有所调整，更加注重预防为主和健康促进，加强本区预防控制重大疾病工作，积极应对人口老龄化，健全健康服务体系。个别项目预算执行时间集中为下半年，未能按季度完成预算执行进度。</w:t>
      </w:r>
    </w:p>
    <w:p>
      <w:pPr>
        <w:spacing w:line="600" w:lineRule="exact"/>
        <w:ind w:firstLine="640" w:firstLineChars="200"/>
        <w:rPr>
          <w:rFonts w:hint="eastAsia" w:ascii="仿宋_GB2312" w:hAnsi="宋体" w:eastAsia="仿宋_GB2312" w:cs="宋体"/>
          <w:color w:val="000000"/>
          <w:kern w:val="0"/>
          <w:sz w:val="32"/>
          <w:szCs w:val="32"/>
        </w:rPr>
      </w:pPr>
      <w:r>
        <w:rPr>
          <w:rFonts w:hint="eastAsia" w:ascii="黑体" w:hAnsi="黑体" w:eastAsia="黑体" w:cs="宋体"/>
          <w:color w:val="000000"/>
          <w:kern w:val="0"/>
          <w:sz w:val="32"/>
          <w:szCs w:val="32"/>
          <w:lang w:eastAsia="zh-CN"/>
        </w:rPr>
        <w:t>五</w:t>
      </w:r>
      <w:r>
        <w:rPr>
          <w:rFonts w:hint="eastAsia" w:ascii="黑体" w:hAnsi="黑体" w:eastAsia="黑体" w:cs="宋体"/>
          <w:color w:val="000000"/>
          <w:kern w:val="0"/>
          <w:sz w:val="32"/>
          <w:szCs w:val="32"/>
        </w:rPr>
        <w:t>、措施建议</w:t>
      </w:r>
    </w:p>
    <w:p>
      <w:pPr>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计划调整项目工作节奏，将下半年考核兑现的项目调整为年初考核上一年度工作，并在第一季度兑现考核结果，提高资金使用效率。同时，提升绩效指标编制“针对性”，应做好绩效目标的设计工作，因地制宜的制定普遍适用的共性指标和适合本单位的个性指标，提高对绩效管理工作的重视。预算单位还应继续深化绩效申报及自评工作，在不同项目核心绩效指标的细化、量化上下功夫，做到各级预算指标均能全面、科学地评价本单位项目资金运用情况，从而提高财政资金支出的运行效率。</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10002FF" w:usb1="4000ACFF" w:usb2="00000009"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书宋_GBK">
    <w:altName w:val="Arial Unicode MS"/>
    <w:panose1 w:val="02000000000000000000"/>
    <w:charset w:val="86"/>
    <w:family w:val="auto"/>
    <w:pitch w:val="default"/>
    <w:sig w:usb0="00000000" w:usb1="00000000" w:usb2="00000000" w:usb3="00000000" w:csb0="00040000" w:csb1="00000000"/>
  </w:font>
  <w:font w:name="方正黑体_GBK">
    <w:altName w:val="Arial Unicode MS"/>
    <w:panose1 w:val="02000000000000000000"/>
    <w:charset w:val="86"/>
    <w:family w:val="auto"/>
    <w:pitch w:val="default"/>
    <w:sig w:usb0="00000000" w:usb1="00000000" w:usb2="00000000" w:usb3="00000000" w:csb0="00040000" w:csb1="00000000"/>
  </w:font>
  <w:font w:name="DejaVu Sans">
    <w:altName w:val="Trebuchet MS"/>
    <w:panose1 w:val="020B0603030804020204"/>
    <w:charset w:val="00"/>
    <w:family w:val="auto"/>
    <w:pitch w:val="default"/>
    <w:sig w:usb0="00000000" w:usb1="00000000" w:usb2="0A246029" w:usb3="0400200C" w:csb0="600001FF" w:csb1="DFFF0000"/>
  </w:font>
  <w:font w:name="Calibri Light">
    <w:altName w:val="Calibri"/>
    <w:panose1 w:val="00000000000000000000"/>
    <w:charset w:val="00"/>
    <w:family w:val="auto"/>
    <w:pitch w:val="default"/>
    <w:sig w:usb0="00000000" w:usb1="00000000" w:usb2="00000000" w:usb3="00000000" w:csb0="00000000" w:csb1="00000000"/>
  </w:font>
  <w:font w:name="方正隶书_GBK">
    <w:altName w:val="隶书"/>
    <w:panose1 w:val="02000000000000000000"/>
    <w:charset w:val="86"/>
    <w:family w:val="auto"/>
    <w:pitch w:val="default"/>
    <w:sig w:usb0="00000000" w:usb1="00000000" w:usb2="00000000" w:usb3="00000000" w:csb0="00040000" w:csb1="00000000"/>
  </w:font>
  <w:font w:name="方正魏碑_GBK">
    <w:altName w:val="宋体"/>
    <w:panose1 w:val="02000000000000000000"/>
    <w:charset w:val="86"/>
    <w:family w:val="auto"/>
    <w:pitch w:val="default"/>
    <w:sig w:usb0="00000000" w:usb1="00000000" w:usb2="00000000" w:usb3="00000000" w:csb0="00040000" w:csb1="00000000"/>
  </w:font>
  <w:font w:name="方正行楷_GBK">
    <w:altName w:val="宋体"/>
    <w:panose1 w:val="02000000000000000000"/>
    <w:charset w:val="86"/>
    <w:family w:val="auto"/>
    <w:pitch w:val="default"/>
    <w:sig w:usb0="00000000" w:usb1="00000000" w:usb2="00000000" w:usb3="00000000" w:csb0="00040000" w:csb1="00000000"/>
  </w:font>
  <w:font w:name="方正楷体_GBK">
    <w:altName w:val="Arial Unicode MS"/>
    <w:panose1 w:val="02000000000000000000"/>
    <w:charset w:val="86"/>
    <w:family w:val="auto"/>
    <w:pitch w:val="default"/>
    <w:sig w:usb0="00000000" w:usb1="00000000" w:usb2="00000000" w:usb3="00000000" w:csb0="00040000" w:csb1="00000000"/>
  </w:font>
  <w:font w:name="方正细黑一_GBK">
    <w:altName w:val="黑体"/>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Trebuchet MS">
    <w:panose1 w:val="020B0603020202020204"/>
    <w:charset w:val="00"/>
    <w:family w:val="auto"/>
    <w:pitch w:val="default"/>
    <w:sig w:usb0="00000287" w:usb1="00000000" w:usb2="00000000" w:usb3="00000000" w:csb0="2000009F" w:csb1="00000000"/>
  </w:font>
  <w:font w:name="隶书">
    <w:panose1 w:val="0201050906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77592471">
    <w:nsid w:val="63FE0797"/>
    <w:multiLevelType w:val="singleLevel"/>
    <w:tmpl w:val="63FE0797"/>
    <w:lvl w:ilvl="0" w:tentative="1">
      <w:start w:val="2"/>
      <w:numFmt w:val="chineseCounting"/>
      <w:suff w:val="nothing"/>
      <w:lvlText w:val="（%1）"/>
      <w:lvlJc w:val="left"/>
    </w:lvl>
  </w:abstractNum>
  <w:num w:numId="1">
    <w:abstractNumId w:val="167759247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BF12E6"/>
    <w:rsid w:val="00B62B92"/>
    <w:rsid w:val="1C6D3D43"/>
    <w:rsid w:val="38E22810"/>
    <w:rsid w:val="4C0F61A1"/>
    <w:rsid w:val="5A203AE8"/>
    <w:rsid w:val="5A7E548D"/>
    <w:rsid w:val="69BF12E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Office_10.8.0.5648_F1E327BC-269C-435d-A152-05C5408002CA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2023-01-11T09:12:00Z</dcterms:created>
  <dc:creator>Administrator</dc:creator>
  <cp:lastModifiedBy>admin</cp:lastModifiedBy>
  <dcterms:modified xsi:type="dcterms:W3CDTF">2023-08-14T08:35:11Z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2052-10.8.0.5648</vt:lpwstr>
  </property>
</Properties>
</file>