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7513"/>
          <w:tab w:val="left" w:pos="9072"/>
        </w:tabs>
        <w:spacing w:line="360" w:lineRule="auto"/>
        <w:rPr>
          <w:rFonts w:ascii="方正小标宋简体" w:eastAsia="方正小标宋简体"/>
          <w:snapToGrid w:val="0"/>
          <w:color w:val="FF0000"/>
          <w:w w:val="90"/>
          <w:kern w:val="72"/>
          <w:sz w:val="72"/>
          <w:szCs w:val="72"/>
        </w:rPr>
      </w:pPr>
      <w:r>
        <w:rPr>
          <w:rFonts w:hint="eastAsia" w:ascii="方正小标宋简体" w:eastAsia="方正小标宋简体"/>
          <w:snapToGrid w:val="0"/>
          <w:color w:val="FF0000"/>
          <w:w w:val="79"/>
          <w:kern w:val="0"/>
          <w:sz w:val="72"/>
          <w:szCs w:val="72"/>
          <w:fitText w:val="9180" w:id="0"/>
        </w:rPr>
        <w:t xml:space="preserve">北 京 市 朝 阳 区 房 屋 管 理 </w:t>
      </w:r>
      <w:r>
        <w:rPr>
          <w:rFonts w:hint="eastAsia" w:ascii="方正小标宋简体" w:eastAsia="方正小标宋简体"/>
          <w:snapToGrid w:val="0"/>
          <w:color w:val="FF0000"/>
          <w:spacing w:val="39"/>
          <w:w w:val="79"/>
          <w:kern w:val="0"/>
          <w:sz w:val="72"/>
          <w:szCs w:val="72"/>
          <w:fitText w:val="9180" w:id="0"/>
        </w:rPr>
        <w:t>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b/>
          <w:color w:val="FF0000"/>
          <w:sz w:val="90"/>
          <w:szCs w:val="9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6066790" cy="0"/>
                <wp:effectExtent l="0" t="0" r="0" b="0"/>
                <wp:wrapNone/>
                <wp:docPr id="1" name="直线 2"/>
                <wp:cNvGraphicFramePr/>
                <a:graphic xmlns:a="http://schemas.openxmlformats.org/drawingml/2006/main">
                  <a:graphicData uri="http://schemas.microsoft.com/office/word/2010/wordprocessingShape">
                    <wps:wsp>
                      <wps:cNvCnPr/>
                      <wps:spPr>
                        <a:xfrm>
                          <a:off x="0" y="0"/>
                          <a:ext cx="606679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10.5pt;margin-top:0pt;height:0pt;width:477.7pt;z-index:251658240;mso-width-relative:page;mso-height-relative:page;" filled="f" stroked="t" coordsize="21600,21600" o:gfxdata="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QMJvXVAAAABQEAAA8AAAAAAAAAAQAgAAAAIgAAAGRycy9kb3ducmV2&#10;LnhtbFBLAQIUABQAAAAIAIdO4kCMJ66lxgEAAIIDAAAOAAAAAAAAAAEAIAAAACQBAABkcnMvZTJv&#10;RG9jLnhtbFBLBQYAAAAABgAGAFkBAABcBQAAAAA=&#10;">
                <v:fill on="f" focussize="0,0"/>
                <v:stroke weight="2pt" color="#FF0000" joinstyle="round"/>
                <v:imagedata o:title=""/>
                <o:lock v:ext="edit" aspectratio="f"/>
              </v:line>
            </w:pict>
          </mc:Fallback>
        </mc:AlternateConten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朝阳区注销6家房地产经纪</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机构备案证明的公告</w:t>
      </w:r>
    </w:p>
    <w:p>
      <w:pPr>
        <w:spacing w:line="600" w:lineRule="exact"/>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我区房地产交易市场秩序，加强房地产经纪机构管理，我局通过经纪机构备案地址现场检查及北京市企业信用信息网查询发现，北京汇融天下房地产投资管理有限公司等6家房地产经纪机构未在备案地址经营，且因“通过登记的住所或者经营场所无法联系”被列入北京市市场监督管理局经营异常名录，显示“吊销，未注销”状态。我局于2022年4月18日起已通过“北京市朝阳区人民政府网站”、“北京市房地产交易管理网”、“北京房地产中介行业协会网站”、“朝房啄木鸟微平台”将上述公司向社会公示30日，现公示期满无异议，我局按相关规定注销上述公司备案证明（具体名单见附件）。</w:t>
      </w:r>
    </w:p>
    <w:p>
      <w:pPr>
        <w:spacing w:line="600" w:lineRule="exact"/>
        <w:ind w:firstLine="640" w:firstLineChars="200"/>
        <w:rPr>
          <w:rFonts w:ascii="仿宋_GB2312" w:hAnsi="仿宋_GB2312" w:eastAsia="仿宋_GB2312" w:cs="仿宋_GB2312"/>
          <w:sz w:val="32"/>
          <w:szCs w:val="32"/>
        </w:rPr>
      </w:pPr>
    </w:p>
    <w:p>
      <w:pPr>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附件：朝阳区注销6家房地产经纪机构备案证明的名单</w:t>
      </w:r>
    </w:p>
    <w:p>
      <w:pPr>
        <w:spacing w:line="60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朝阳区房屋管理局</w:t>
      </w:r>
    </w:p>
    <w:p>
      <w:pPr>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2022年5月17日</w:t>
      </w:r>
    </w:p>
    <w:p>
      <w:pPr>
        <w:spacing w:line="600" w:lineRule="exact"/>
        <w:ind w:firstLine="640" w:firstLineChars="200"/>
        <w:jc w:val="center"/>
        <w:rPr>
          <w:rFonts w:ascii="仿宋_GB2312" w:hAnsi="仿宋_GB2312" w:eastAsia="仿宋_GB2312" w:cs="仿宋_GB2312"/>
          <w:sz w:val="32"/>
          <w:szCs w:val="32"/>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附件</w:t>
      </w:r>
      <w:r>
        <w:rPr>
          <w:rFonts w:hint="eastAsia" w:ascii="仿宋_GB2312" w:hAnsi="仿宋_GB2312" w:eastAsia="仿宋_GB2312" w:cs="仿宋_GB2312"/>
          <w:sz w:val="24"/>
          <w:lang w:eastAsia="zh-CN"/>
        </w:rPr>
        <w:t>：</w:t>
      </w:r>
    </w:p>
    <w:p>
      <w:pPr>
        <w:rPr>
          <w:rFonts w:hint="eastAsia" w:ascii="仿宋_GB2312" w:hAnsi="仿宋_GB2312" w:eastAsia="仿宋_GB2312" w:cs="仿宋_GB2312"/>
          <w:sz w:val="24"/>
          <w:lang w:eastAsia="zh-CN"/>
        </w:rPr>
      </w:pPr>
      <w:bookmarkStart w:id="0" w:name="_GoBack"/>
      <w:bookmarkEnd w:id="0"/>
      <w:r>
        <w:rPr>
          <w:rFonts w:hint="eastAsia" w:ascii="仿宋_GB2312" w:hAnsi="仿宋_GB2312" w:eastAsia="仿宋_GB2312" w:cs="仿宋_GB2312"/>
          <w:sz w:val="24"/>
          <w:lang w:eastAsia="zh-CN"/>
        </w:rPr>
        <w:drawing>
          <wp:anchor distT="0" distB="0" distL="114300" distR="114300" simplePos="0" relativeHeight="251659264" behindDoc="1" locked="0" layoutInCell="1" allowOverlap="1">
            <wp:simplePos x="0" y="0"/>
            <wp:positionH relativeFrom="column">
              <wp:posOffset>-635000</wp:posOffset>
            </wp:positionH>
            <wp:positionV relativeFrom="paragraph">
              <wp:posOffset>98425</wp:posOffset>
            </wp:positionV>
            <wp:extent cx="6566535" cy="3136265"/>
            <wp:effectExtent l="0" t="0" r="5715" b="6985"/>
            <wp:wrapNone/>
            <wp:docPr id="2" name="图片 2" descr="fb34fa45219f299a80f64d98a8ae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34fa45219f299a80f64d98a8ae929"/>
                    <pic:cNvPicPr>
                      <a:picLocks noChangeAspect="1"/>
                    </pic:cNvPicPr>
                  </pic:nvPicPr>
                  <pic:blipFill>
                    <a:blip r:embed="rId4"/>
                    <a:stretch>
                      <a:fillRect/>
                    </a:stretch>
                  </pic:blipFill>
                  <pic:spPr>
                    <a:xfrm>
                      <a:off x="0" y="0"/>
                      <a:ext cx="6566535" cy="313626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806E5"/>
    <w:rsid w:val="000A138F"/>
    <w:rsid w:val="001B09B7"/>
    <w:rsid w:val="002078CA"/>
    <w:rsid w:val="002F04AF"/>
    <w:rsid w:val="003A759C"/>
    <w:rsid w:val="00400F2C"/>
    <w:rsid w:val="004564FD"/>
    <w:rsid w:val="00461A3D"/>
    <w:rsid w:val="00617318"/>
    <w:rsid w:val="006932E2"/>
    <w:rsid w:val="007E007B"/>
    <w:rsid w:val="00982FD2"/>
    <w:rsid w:val="009D02AD"/>
    <w:rsid w:val="00AF25F3"/>
    <w:rsid w:val="00B624F9"/>
    <w:rsid w:val="00BB3D27"/>
    <w:rsid w:val="00C77062"/>
    <w:rsid w:val="00D26D46"/>
    <w:rsid w:val="00DD3BDB"/>
    <w:rsid w:val="00E10F04"/>
    <w:rsid w:val="00F53CDD"/>
    <w:rsid w:val="00F85D6B"/>
    <w:rsid w:val="00FF45A6"/>
    <w:rsid w:val="05975BD7"/>
    <w:rsid w:val="05D00918"/>
    <w:rsid w:val="069806E5"/>
    <w:rsid w:val="0B1D602D"/>
    <w:rsid w:val="13683CD1"/>
    <w:rsid w:val="1626073E"/>
    <w:rsid w:val="18F93A01"/>
    <w:rsid w:val="1AF83BC8"/>
    <w:rsid w:val="1B8F30E0"/>
    <w:rsid w:val="1E851180"/>
    <w:rsid w:val="262A1726"/>
    <w:rsid w:val="26DE078D"/>
    <w:rsid w:val="27AF5D95"/>
    <w:rsid w:val="298B7EFA"/>
    <w:rsid w:val="298E42C3"/>
    <w:rsid w:val="2AD22E38"/>
    <w:rsid w:val="2CCB4147"/>
    <w:rsid w:val="2F943282"/>
    <w:rsid w:val="31A50576"/>
    <w:rsid w:val="346C7752"/>
    <w:rsid w:val="34D67A99"/>
    <w:rsid w:val="36F44B3D"/>
    <w:rsid w:val="378473C4"/>
    <w:rsid w:val="38E57E2E"/>
    <w:rsid w:val="3B9A2EAA"/>
    <w:rsid w:val="3F4D7017"/>
    <w:rsid w:val="3F556262"/>
    <w:rsid w:val="402821A9"/>
    <w:rsid w:val="407049AA"/>
    <w:rsid w:val="41D848E2"/>
    <w:rsid w:val="44F13AE4"/>
    <w:rsid w:val="47A0064A"/>
    <w:rsid w:val="49F34C02"/>
    <w:rsid w:val="4A091D1B"/>
    <w:rsid w:val="4DAF2CB9"/>
    <w:rsid w:val="530F5DB8"/>
    <w:rsid w:val="56137D89"/>
    <w:rsid w:val="562B662F"/>
    <w:rsid w:val="59706B86"/>
    <w:rsid w:val="598E391E"/>
    <w:rsid w:val="59B3363A"/>
    <w:rsid w:val="5A5059DE"/>
    <w:rsid w:val="6355231B"/>
    <w:rsid w:val="64DE7BCD"/>
    <w:rsid w:val="67C65808"/>
    <w:rsid w:val="695F6AD4"/>
    <w:rsid w:val="6BD1502E"/>
    <w:rsid w:val="6C9B59DF"/>
    <w:rsid w:val="6E717726"/>
    <w:rsid w:val="6ED77555"/>
    <w:rsid w:val="73273AE0"/>
    <w:rsid w:val="74C32BDA"/>
    <w:rsid w:val="759D088C"/>
    <w:rsid w:val="7B2A7900"/>
    <w:rsid w:val="7CDF20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heme="minorHAnsi" w:hAnsiTheme="minorHAnsi" w:eastAsiaTheme="minorEastAsia" w:cstheme="minorBidi"/>
      <w:kern w:val="2"/>
      <w:sz w:val="18"/>
      <w:szCs w:val="18"/>
    </w:rPr>
  </w:style>
  <w:style w:type="character" w:customStyle="1" w:styleId="8">
    <w:name w:val="页脚 Char"/>
    <w:basedOn w:val="5"/>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36C81-FED4-44DC-977A-C52CDD3E31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63</Words>
  <Characters>362</Characters>
  <Lines>3</Lines>
  <Paragraphs>1</Paragraphs>
  <ScaleCrop>false</ScaleCrop>
  <LinksUpToDate>false</LinksUpToDate>
  <CharactersWithSpaces>424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2021-07-11T09:42:00Z</dcterms:created>
  <dc:creator>租赁科</dc:creator>
  <cp:lastModifiedBy>租赁科</cp:lastModifiedBy>
  <cp:lastPrinted>2022-05-17T07:35:00Z</cp:lastPrinted>
  <dcterms:modified xsi:type="dcterms:W3CDTF">2022-05-17T07:41:53Z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