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B0E02">
      <w:pPr>
        <w:pStyle w:val="9"/>
        <w:spacing w:line="560" w:lineRule="exact"/>
        <w:jc w:val="center"/>
        <w:rPr>
          <w:rFonts w:hint="eastAsia" w:ascii="方正小标宋简体" w:eastAsia="方正小标宋简体"/>
          <w:sz w:val="44"/>
          <w:szCs w:val="44"/>
        </w:rPr>
      </w:pPr>
    </w:p>
    <w:p w14:paraId="51E123BA">
      <w:pPr>
        <w:pStyle w:val="9"/>
        <w:spacing w:line="560" w:lineRule="exact"/>
        <w:jc w:val="center"/>
        <w:rPr>
          <w:rFonts w:ascii="方正小标宋简体" w:eastAsia="方正小标宋简体"/>
          <w:sz w:val="44"/>
          <w:szCs w:val="44"/>
        </w:rPr>
      </w:pPr>
      <w:r>
        <w:rPr>
          <w:rFonts w:hint="eastAsia" w:ascii="方正小标宋简体" w:eastAsia="方正小标宋简体"/>
          <w:sz w:val="44"/>
          <w:szCs w:val="44"/>
        </w:rPr>
        <w:t>朝阳区</w:t>
      </w:r>
      <w:r>
        <w:rPr>
          <w:rFonts w:ascii="方正小标宋简体" w:eastAsia="方正小标宋简体"/>
          <w:sz w:val="44"/>
          <w:szCs w:val="44"/>
        </w:rPr>
        <w:t>办理北京市工作居住证实施细则</w:t>
      </w:r>
    </w:p>
    <w:p w14:paraId="556666B0">
      <w:pPr>
        <w:tabs>
          <w:tab w:val="left" w:pos="642"/>
          <w:tab w:val="left" w:pos="3515"/>
        </w:tabs>
        <w:autoSpaceDE w:val="0"/>
        <w:autoSpaceDN w:val="0"/>
        <w:spacing w:before="502" w:line="560" w:lineRule="exact"/>
        <w:rPr>
          <w:rFonts w:ascii="仿宋_GB2312" w:eastAsia="仿宋_GB2312"/>
          <w:sz w:val="32"/>
          <w:szCs w:val="32"/>
          <w:highlight w:val="none"/>
        </w:rPr>
      </w:pPr>
      <w:r>
        <w:tab/>
      </w:r>
      <w:r>
        <w:tab/>
      </w:r>
      <w:r>
        <w:rPr>
          <w:rFonts w:ascii="黑体" w:hAnsi="黑体" w:eastAsia="黑体"/>
          <w:color w:val="000000"/>
          <w:sz w:val="31"/>
        </w:rPr>
        <w:t>第一章</w:t>
      </w:r>
      <w:r>
        <w:rPr>
          <w:rFonts w:hint="eastAsia" w:ascii="黑体" w:hAnsi="黑体" w:eastAsia="黑体"/>
          <w:color w:val="000000"/>
          <w:sz w:val="31"/>
        </w:rPr>
        <w:t xml:space="preserve">  </w:t>
      </w:r>
      <w:r>
        <w:rPr>
          <w:rFonts w:ascii="黑体" w:hAnsi="黑体" w:eastAsia="黑体"/>
          <w:color w:val="000000"/>
          <w:sz w:val="31"/>
        </w:rPr>
        <w:t xml:space="preserve">总则 </w:t>
      </w:r>
      <w:r>
        <w:br w:type="textWrapping"/>
      </w:r>
      <w:r>
        <w:tab/>
      </w:r>
      <w:r>
        <w:rPr>
          <w:rFonts w:ascii="黑体" w:hAnsi="黑体" w:eastAsia="黑体"/>
          <w:color w:val="000000"/>
          <w:sz w:val="31"/>
        </w:rPr>
        <w:t>第一条</w:t>
      </w:r>
      <w:r>
        <w:rPr>
          <w:rFonts w:ascii="仿宋" w:hAnsi="仿宋" w:eastAsia="仿宋"/>
          <w:color w:val="000000"/>
          <w:sz w:val="31"/>
        </w:rPr>
        <w:t xml:space="preserve">  </w:t>
      </w:r>
      <w:r>
        <w:rPr>
          <w:rFonts w:hint="eastAsia" w:ascii="仿宋_GB2312" w:hAnsi="仿宋" w:eastAsia="仿宋_GB2312"/>
          <w:color w:val="000000"/>
          <w:sz w:val="32"/>
          <w:szCs w:val="32"/>
        </w:rPr>
        <w:t>为加强首都“四个中心”功能建设，持续优化营商环境，为各类优秀人才在朝阳区创新创业提供服务和保障，根据《关于优化人才服务促进科技创新推动高精尖产业发展的若干措施》（京政发〔2017〕38号）和中共北京市委组织部《关于进一步做好&lt;北京市工作居住证&gt;办理工作的通知》（京组通〔2019〕9号</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等</w:t>
      </w:r>
      <w:r>
        <w:rPr>
          <w:rFonts w:hint="eastAsia" w:ascii="仿宋_GB2312" w:hAnsi="仿宋" w:eastAsia="仿宋_GB2312"/>
          <w:color w:val="000000"/>
          <w:sz w:val="32"/>
          <w:szCs w:val="32"/>
          <w:highlight w:val="none"/>
        </w:rPr>
        <w:t>文件精神，结合我区实际情况，制定本实施细则。</w:t>
      </w:r>
    </w:p>
    <w:p w14:paraId="5F49EC68">
      <w:pPr>
        <w:tabs>
          <w:tab w:val="left" w:pos="642"/>
        </w:tabs>
        <w:autoSpaceDE w:val="0"/>
        <w:autoSpaceDN w:val="0"/>
        <w:spacing w:line="560" w:lineRule="exact"/>
        <w:rPr>
          <w:rFonts w:ascii="仿宋_GB2312" w:hAnsi="仿宋" w:eastAsia="仿宋_GB2312"/>
          <w:color w:val="000000"/>
          <w:sz w:val="32"/>
          <w:szCs w:val="32"/>
        </w:rPr>
      </w:pPr>
      <w:r>
        <w:rPr>
          <w:highlight w:val="none"/>
        </w:rPr>
        <w:tab/>
      </w:r>
      <w:r>
        <w:rPr>
          <w:rFonts w:ascii="黑体" w:hAnsi="黑体" w:eastAsia="黑体"/>
          <w:color w:val="000000"/>
          <w:sz w:val="31"/>
          <w:highlight w:val="none"/>
        </w:rPr>
        <w:t>第二条</w:t>
      </w:r>
      <w:r>
        <w:rPr>
          <w:rFonts w:ascii="仿宋" w:hAnsi="仿宋" w:eastAsia="仿宋"/>
          <w:color w:val="000000"/>
          <w:sz w:val="31"/>
          <w:highlight w:val="none"/>
        </w:rPr>
        <w:t xml:space="preserve">  </w:t>
      </w:r>
      <w:r>
        <w:rPr>
          <w:rFonts w:hint="eastAsia" w:ascii="仿宋_GB2312" w:hAnsi="仿宋" w:eastAsia="仿宋_GB2312"/>
          <w:color w:val="000000"/>
          <w:sz w:val="32"/>
          <w:szCs w:val="32"/>
          <w:highlight w:val="none"/>
        </w:rPr>
        <w:t>朝阳区办理北京市工作居住证</w:t>
      </w:r>
      <w:r>
        <w:rPr>
          <w:rFonts w:hint="eastAsia" w:ascii="仿宋_GB2312" w:hAnsi="仿宋" w:eastAsia="仿宋_GB2312"/>
          <w:color w:val="000000"/>
          <w:sz w:val="32"/>
          <w:szCs w:val="32"/>
          <w:highlight w:val="none"/>
          <w:lang w:eastAsia="zh-CN"/>
        </w:rPr>
        <w:t>以</w:t>
      </w:r>
      <w:r>
        <w:rPr>
          <w:rFonts w:hint="eastAsia" w:ascii="仿宋_GB2312" w:hAnsi="仿宋" w:eastAsia="仿宋_GB2312"/>
          <w:color w:val="000000"/>
          <w:sz w:val="32"/>
          <w:szCs w:val="32"/>
          <w:highlight w:val="none"/>
        </w:rPr>
        <w:t>条件准</w:t>
      </w:r>
      <w:r>
        <w:rPr>
          <w:rFonts w:hint="eastAsia" w:ascii="仿宋_GB2312" w:hAnsi="仿宋" w:eastAsia="仿宋_GB2312"/>
          <w:color w:val="000000"/>
          <w:sz w:val="32"/>
          <w:szCs w:val="32"/>
        </w:rPr>
        <w:t>入、总量控制、服务重点、动态管理为基本原则。</w:t>
      </w:r>
    </w:p>
    <w:p w14:paraId="2B5447A5">
      <w:pPr>
        <w:tabs>
          <w:tab w:val="left" w:pos="642"/>
          <w:tab w:val="left" w:pos="3415"/>
        </w:tabs>
        <w:autoSpaceDE w:val="0"/>
        <w:autoSpaceDN w:val="0"/>
        <w:spacing w:line="560" w:lineRule="exact"/>
        <w:rPr>
          <w:rFonts w:ascii="仿宋_GB2312" w:hAnsi="仿宋" w:eastAsia="仿宋_GB2312"/>
          <w:color w:val="000000" w:themeColor="text1"/>
          <w:sz w:val="32"/>
          <w:szCs w:val="32"/>
          <w:highlight w:val="none"/>
          <w14:textFill>
            <w14:solidFill>
              <w14:schemeClr w14:val="tx1"/>
            </w14:solidFill>
          </w14:textFill>
        </w:rPr>
      </w:pPr>
      <w:r>
        <w:tab/>
      </w:r>
      <w:r>
        <w:tab/>
      </w:r>
      <w:r>
        <w:rPr>
          <w:rFonts w:ascii="黑体" w:hAnsi="黑体" w:eastAsia="黑体"/>
          <w:color w:val="000000"/>
          <w:sz w:val="31"/>
        </w:rPr>
        <w:t>第二章</w:t>
      </w:r>
      <w:r>
        <w:rPr>
          <w:rFonts w:hint="eastAsia" w:ascii="黑体" w:hAnsi="黑体" w:eastAsia="黑体"/>
          <w:color w:val="000000"/>
          <w:sz w:val="31"/>
        </w:rPr>
        <w:t xml:space="preserve">  </w:t>
      </w:r>
      <w:r>
        <w:rPr>
          <w:rFonts w:ascii="黑体" w:hAnsi="黑体" w:eastAsia="黑体"/>
          <w:color w:val="000000"/>
          <w:sz w:val="31"/>
        </w:rPr>
        <w:t xml:space="preserve">办理条件 </w:t>
      </w:r>
      <w:r>
        <w:br w:type="textWrapping"/>
      </w:r>
      <w:r>
        <w:tab/>
      </w:r>
      <w:r>
        <w:rPr>
          <w:rFonts w:ascii="黑体" w:hAnsi="黑体" w:eastAsia="黑体"/>
          <w:color w:val="000000"/>
          <w:sz w:val="31"/>
        </w:rPr>
        <w:t>第三条</w:t>
      </w:r>
      <w:r>
        <w:rPr>
          <w:rFonts w:ascii="仿宋" w:hAnsi="仿宋" w:eastAsia="仿宋"/>
          <w:color w:val="000000"/>
          <w:sz w:val="31"/>
        </w:rPr>
        <w:t xml:space="preserve">  </w:t>
      </w:r>
      <w:r>
        <w:rPr>
          <w:rFonts w:ascii="仿宋_GB2312" w:hAnsi="仿宋" w:eastAsia="仿宋_GB2312"/>
          <w:color w:val="000000"/>
          <w:sz w:val="32"/>
          <w:szCs w:val="32"/>
        </w:rPr>
        <w:t>符合首都城市功能定位和首都经济发展方向及产业规划要求的具有法人资格的企事业单位、民办非企业单位、社会团体，外国（地区）、外埠在京设立的非法人分支机构等合法注册备案的机构</w:t>
      </w:r>
      <w:r>
        <w:rPr>
          <w:rFonts w:hint="eastAsia" w:ascii="仿宋_GB2312" w:hAnsi="仿宋" w:eastAsia="仿宋_GB2312"/>
          <w:color w:val="000000"/>
          <w:sz w:val="32"/>
          <w:szCs w:val="32"/>
        </w:rPr>
        <w:t>，</w:t>
      </w:r>
      <w:r>
        <w:rPr>
          <w:rFonts w:ascii="仿宋_GB2312" w:hAnsi="仿宋" w:eastAsia="仿宋_GB2312"/>
          <w:color w:val="000000" w:themeColor="text1"/>
          <w:sz w:val="32"/>
          <w:szCs w:val="32"/>
          <w14:textFill>
            <w14:solidFill>
              <w14:schemeClr w14:val="tx1"/>
            </w14:solidFill>
          </w14:textFill>
        </w:rPr>
        <w:t>原则上应在朝阳区注册、税务登记并缴纳税费满</w:t>
      </w:r>
      <w:r>
        <w:rPr>
          <w:rFonts w:hint="eastAsia" w:ascii="仿宋_GB2312" w:hAnsi="仿宋" w:eastAsia="仿宋_GB2312"/>
          <w:color w:val="000000" w:themeColor="text1"/>
          <w:sz w:val="32"/>
          <w:szCs w:val="32"/>
          <w14:textFill>
            <w14:solidFill>
              <w14:schemeClr w14:val="tx1"/>
            </w14:solidFill>
          </w14:textFill>
        </w:rPr>
        <w:t>6个月（人工智能、</w:t>
      </w:r>
      <w:r>
        <w:rPr>
          <w:rFonts w:ascii="仿宋_GB2312" w:hAnsi="仿宋" w:eastAsia="仿宋_GB2312"/>
          <w:color w:val="000000" w:themeColor="text1"/>
          <w:sz w:val="32"/>
          <w:szCs w:val="32"/>
          <w14:textFill>
            <w14:solidFill>
              <w14:schemeClr w14:val="tx1"/>
            </w14:solidFill>
          </w14:textFill>
        </w:rPr>
        <w:t>集成电路、医药健康等战略新兴产业和未来产业领域的</w:t>
      </w:r>
      <w:r>
        <w:rPr>
          <w:rFonts w:ascii="仿宋_GB2312" w:hAnsi="仿宋" w:eastAsia="仿宋_GB2312"/>
          <w:color w:val="000000"/>
          <w:sz w:val="32"/>
          <w:szCs w:val="32"/>
        </w:rPr>
        <w:t>企</w:t>
      </w:r>
      <w:r>
        <w:rPr>
          <w:rFonts w:ascii="仿宋_GB2312" w:hAnsi="仿宋" w:eastAsia="仿宋_GB2312"/>
          <w:color w:val="000000" w:themeColor="text1"/>
          <w:sz w:val="32"/>
          <w:szCs w:val="32"/>
          <w14:textFill>
            <w14:solidFill>
              <w14:schemeClr w14:val="tx1"/>
            </w14:solidFill>
          </w14:textFill>
        </w:rPr>
        <w:t>业</w:t>
      </w:r>
      <w:r>
        <w:rPr>
          <w:rFonts w:hint="eastAsia" w:ascii="仿宋_GB2312" w:hAnsi="仿宋" w:eastAsia="仿宋_GB2312"/>
          <w:color w:val="000000" w:themeColor="text1"/>
          <w:sz w:val="32"/>
          <w:szCs w:val="32"/>
          <w14:textFill>
            <w14:solidFill>
              <w14:schemeClr w14:val="tx1"/>
            </w14:solidFill>
          </w14:textFill>
        </w:rPr>
        <w:t>可放宽至3个月</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其中，具有法人资格的企业，注册资本应不低于100万元</w:t>
      </w:r>
      <w:r>
        <w:rPr>
          <w:rFonts w:hint="eastAsia" w:ascii="仿宋_GB2312" w:hAnsi="仿宋" w:eastAsia="仿宋_GB2312"/>
          <w:color w:val="000000" w:themeColor="text1"/>
          <w:sz w:val="32"/>
          <w:szCs w:val="32"/>
          <w14:textFill>
            <w14:solidFill>
              <w14:schemeClr w14:val="tx1"/>
            </w14:solidFill>
          </w14:textFill>
        </w:rPr>
        <w:t>，年纳税额原则上不低于</w:t>
      </w:r>
      <w:r>
        <w:rPr>
          <w:rFonts w:ascii="仿宋_GB2312" w:hAnsi="仿宋" w:eastAsia="仿宋_GB2312"/>
          <w:color w:val="000000" w:themeColor="text1"/>
          <w:sz w:val="32"/>
          <w:szCs w:val="32"/>
          <w14:textFill>
            <w14:solidFill>
              <w14:schemeClr w14:val="tx1"/>
            </w14:solidFill>
          </w14:textFill>
        </w:rPr>
        <w:t>20万</w:t>
      </w:r>
      <w:r>
        <w:rPr>
          <w:rFonts w:hint="eastAsia" w:ascii="仿宋_GB2312" w:hAnsi="仿宋" w:eastAsia="仿宋_GB2312"/>
          <w:color w:val="000000" w:themeColor="text1"/>
          <w:sz w:val="32"/>
          <w:szCs w:val="32"/>
          <w14:textFill>
            <w14:solidFill>
              <w14:schemeClr w14:val="tx1"/>
            </w14:solidFill>
          </w14:textFill>
        </w:rPr>
        <w:t>元</w:t>
      </w:r>
      <w:r>
        <w:rPr>
          <w:rFonts w:ascii="仿宋_GB2312" w:hAnsi="仿宋" w:eastAsia="仿宋_GB2312"/>
          <w:color w:val="000000" w:themeColor="text1"/>
          <w:sz w:val="32"/>
          <w:szCs w:val="32"/>
          <w14:textFill>
            <w14:solidFill>
              <w14:schemeClr w14:val="tx1"/>
            </w14:solidFill>
          </w14:textFill>
        </w:rPr>
        <w:t>或近三年累计纳税不低于60万元</w:t>
      </w:r>
      <w:r>
        <w:rPr>
          <w:rFonts w:hint="eastAsia" w:ascii="仿宋_GB2312" w:hAnsi="仿宋" w:eastAsia="仿宋_GB2312"/>
          <w:color w:val="000000" w:themeColor="text1"/>
          <w:sz w:val="32"/>
          <w:szCs w:val="32"/>
          <w14:textFill>
            <w14:solidFill>
              <w14:schemeClr w14:val="tx1"/>
            </w14:solidFill>
          </w14:textFill>
        </w:rPr>
        <w:t>（人工智能、</w:t>
      </w:r>
      <w:r>
        <w:rPr>
          <w:rFonts w:ascii="仿宋_GB2312" w:hAnsi="仿宋" w:eastAsia="仿宋_GB2312"/>
          <w:color w:val="000000" w:themeColor="text1"/>
          <w:sz w:val="32"/>
          <w:szCs w:val="32"/>
          <w14:textFill>
            <w14:solidFill>
              <w14:schemeClr w14:val="tx1"/>
            </w14:solidFill>
          </w14:textFill>
        </w:rPr>
        <w:t>集成电路、医药健康等战略新兴产业和未来产业领域的初创</w:t>
      </w:r>
      <w:r>
        <w:rPr>
          <w:rFonts w:ascii="仿宋_GB2312" w:hAnsi="仿宋" w:eastAsia="仿宋_GB2312"/>
          <w:color w:val="000000"/>
          <w:sz w:val="32"/>
          <w:szCs w:val="32"/>
        </w:rPr>
        <w:t>企</w:t>
      </w:r>
      <w:r>
        <w:rPr>
          <w:rFonts w:ascii="仿宋_GB2312" w:hAnsi="仿宋" w:eastAsia="仿宋_GB2312"/>
          <w:color w:val="000000" w:themeColor="text1"/>
          <w:sz w:val="32"/>
          <w:szCs w:val="32"/>
          <w14:textFill>
            <w14:solidFill>
              <w14:schemeClr w14:val="tx1"/>
            </w14:solidFill>
          </w14:textFill>
        </w:rPr>
        <w:t>业</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成立时间5年内</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对</w:t>
      </w:r>
      <w:r>
        <w:rPr>
          <w:rFonts w:ascii="仿宋_GB2312" w:hAnsi="仿宋" w:eastAsia="仿宋_GB2312"/>
          <w:color w:val="000000" w:themeColor="text1"/>
          <w:sz w:val="32"/>
          <w:szCs w:val="32"/>
          <w:highlight w:val="none"/>
          <w14:textFill>
            <w14:solidFill>
              <w14:schemeClr w14:val="tx1"/>
            </w14:solidFill>
          </w14:textFill>
        </w:rPr>
        <w:t>纳税额</w:t>
      </w:r>
      <w:r>
        <w:rPr>
          <w:rFonts w:hint="eastAsia" w:ascii="仿宋_GB2312" w:hAnsi="仿宋" w:eastAsia="仿宋_GB2312"/>
          <w:color w:val="000000" w:themeColor="text1"/>
          <w:sz w:val="32"/>
          <w:szCs w:val="32"/>
          <w:highlight w:val="none"/>
          <w14:textFill>
            <w14:solidFill>
              <w14:schemeClr w14:val="tx1"/>
            </w14:solidFill>
          </w14:textFill>
        </w:rPr>
        <w:t>不作要求）。</w:t>
      </w:r>
    </w:p>
    <w:p w14:paraId="3D3C86FC">
      <w:pPr>
        <w:tabs>
          <w:tab w:val="left" w:pos="642"/>
          <w:tab w:val="left" w:pos="2874"/>
        </w:tabs>
        <w:autoSpaceDE w:val="0"/>
        <w:autoSpaceDN w:val="0"/>
        <w:spacing w:line="560" w:lineRule="exact"/>
        <w:ind w:firstLine="620" w:firstLineChars="200"/>
        <w:rPr>
          <w:rFonts w:ascii="仿宋_GB2312" w:hAnsi="仿宋" w:eastAsia="仿宋_GB2312"/>
          <w:color w:val="000000"/>
          <w:sz w:val="32"/>
          <w:szCs w:val="32"/>
        </w:rPr>
      </w:pPr>
      <w:r>
        <w:rPr>
          <w:rFonts w:ascii="黑体" w:hAnsi="黑体" w:eastAsia="黑体"/>
          <w:color w:val="000000"/>
          <w:sz w:val="31"/>
        </w:rPr>
        <w:t>第四条</w:t>
      </w:r>
      <w:r>
        <w:rPr>
          <w:rFonts w:ascii="仿宋" w:hAnsi="仿宋" w:eastAsia="仿宋"/>
          <w:color w:val="000000"/>
          <w:sz w:val="31"/>
        </w:rPr>
        <w:t xml:space="preserve">  </w:t>
      </w:r>
      <w:r>
        <w:rPr>
          <w:rFonts w:ascii="仿宋_GB2312" w:hAnsi="仿宋" w:eastAsia="仿宋_GB2312"/>
          <w:color w:val="000000"/>
          <w:sz w:val="32"/>
          <w:szCs w:val="32"/>
        </w:rPr>
        <w:t>申请人一般应在用人单位工作满</w:t>
      </w:r>
      <w:r>
        <w:rPr>
          <w:rFonts w:hint="eastAsia" w:ascii="仿宋_GB2312" w:hAnsi="仿宋" w:eastAsia="仿宋_GB2312"/>
          <w:color w:val="000000"/>
          <w:sz w:val="32"/>
          <w:szCs w:val="32"/>
        </w:rPr>
        <w:t>6个月（</w:t>
      </w:r>
      <w:r>
        <w:rPr>
          <w:rFonts w:hint="eastAsia" w:ascii="仿宋_GB2312" w:hAnsi="仿宋" w:eastAsia="仿宋_GB2312"/>
          <w:color w:val="000000" w:themeColor="text1"/>
          <w:sz w:val="32"/>
          <w:szCs w:val="32"/>
          <w14:textFill>
            <w14:solidFill>
              <w14:schemeClr w14:val="tx1"/>
            </w14:solidFill>
          </w14:textFill>
        </w:rPr>
        <w:t>人工智能、</w:t>
      </w:r>
      <w:r>
        <w:rPr>
          <w:rFonts w:ascii="仿宋_GB2312" w:hAnsi="仿宋" w:eastAsia="仿宋_GB2312"/>
          <w:color w:val="000000" w:themeColor="text1"/>
          <w:sz w:val="32"/>
          <w:szCs w:val="32"/>
          <w14:textFill>
            <w14:solidFill>
              <w14:schemeClr w14:val="tx1"/>
            </w14:solidFill>
          </w14:textFill>
        </w:rPr>
        <w:t>集成电路、医药健康等战略新兴产业和未来产业领域的</w:t>
      </w:r>
      <w:r>
        <w:rPr>
          <w:rFonts w:ascii="仿宋_GB2312" w:hAnsi="仿宋" w:eastAsia="仿宋_GB2312"/>
          <w:color w:val="000000"/>
          <w:sz w:val="32"/>
          <w:szCs w:val="32"/>
        </w:rPr>
        <w:t>企</w:t>
      </w:r>
      <w:r>
        <w:rPr>
          <w:rFonts w:ascii="仿宋_GB2312" w:hAnsi="仿宋" w:eastAsia="仿宋_GB2312"/>
          <w:color w:val="000000" w:themeColor="text1"/>
          <w:sz w:val="32"/>
          <w:szCs w:val="32"/>
          <w14:textFill>
            <w14:solidFill>
              <w14:schemeClr w14:val="tx1"/>
            </w14:solidFill>
          </w14:textFill>
        </w:rPr>
        <w:t>业</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引进的人才放宽至</w:t>
      </w:r>
      <w:r>
        <w:rPr>
          <w:rFonts w:hint="eastAsia" w:ascii="仿宋_GB2312" w:hAnsi="仿宋" w:eastAsia="仿宋_GB2312"/>
          <w:color w:val="000000" w:themeColor="text1"/>
          <w:sz w:val="32"/>
          <w:szCs w:val="32"/>
          <w14:textFill>
            <w14:solidFill>
              <w14:schemeClr w14:val="tx1"/>
            </w14:solidFill>
          </w14:textFill>
        </w:rPr>
        <w:t>3个月</w:t>
      </w:r>
      <w:r>
        <w:rPr>
          <w:rFonts w:ascii="仿宋_GB2312" w:hAnsi="仿宋" w:eastAsia="仿宋_GB2312"/>
          <w:color w:val="000000"/>
          <w:sz w:val="32"/>
          <w:szCs w:val="32"/>
        </w:rPr>
        <w:t>），在本市有合法稳定住所且具备下列条件之一</w:t>
      </w:r>
      <w:r>
        <w:rPr>
          <w:rFonts w:hint="eastAsia" w:ascii="仿宋_GB2312" w:hAnsi="仿宋" w:eastAsia="仿宋_GB2312"/>
          <w:color w:val="000000"/>
          <w:sz w:val="32"/>
          <w:szCs w:val="32"/>
        </w:rPr>
        <w:t>的人员</w:t>
      </w:r>
      <w:r>
        <w:rPr>
          <w:rFonts w:ascii="仿宋_GB2312" w:hAnsi="仿宋" w:eastAsia="仿宋_GB2312"/>
          <w:color w:val="000000"/>
          <w:sz w:val="32"/>
          <w:szCs w:val="32"/>
        </w:rPr>
        <w:t>：</w:t>
      </w:r>
    </w:p>
    <w:p w14:paraId="44445C9A">
      <w:pPr>
        <w:tabs>
          <w:tab w:val="left" w:pos="642"/>
        </w:tabs>
        <w:autoSpaceDE w:val="0"/>
        <w:autoSpaceDN w:val="0"/>
        <w:spacing w:line="560" w:lineRule="exact"/>
        <w:rPr>
          <w:rFonts w:ascii="仿宋_GB2312" w:hAnsi="仿宋" w:eastAsia="仿宋_GB2312"/>
          <w:color w:val="000000"/>
          <w:sz w:val="32"/>
          <w:szCs w:val="32"/>
        </w:rPr>
      </w:pPr>
      <w:r>
        <w:tab/>
      </w:r>
      <w:r>
        <w:rPr>
          <w:rFonts w:ascii="仿宋_GB2312" w:hAnsi="仿宋" w:eastAsia="仿宋_GB2312"/>
          <w:color w:val="000000"/>
          <w:sz w:val="32"/>
          <w:szCs w:val="32"/>
        </w:rPr>
        <w:t>（一）具有2年以上工作经历并取得学士（含）以上学位的人才；</w:t>
      </w:r>
      <w:r>
        <w:rPr>
          <w:rFonts w:ascii="仿宋_GB2312" w:hAnsi="仿宋" w:eastAsia="仿宋_GB2312"/>
          <w:color w:val="000000"/>
          <w:sz w:val="32"/>
          <w:szCs w:val="32"/>
        </w:rPr>
        <w:br w:type="textWrapping"/>
      </w:r>
      <w:r>
        <w:rPr>
          <w:rFonts w:ascii="仿宋_GB2312" w:hAnsi="仿宋" w:eastAsia="仿宋_GB2312"/>
          <w:color w:val="000000"/>
          <w:sz w:val="32"/>
          <w:szCs w:val="32"/>
        </w:rPr>
        <w:tab/>
      </w:r>
      <w:r>
        <w:rPr>
          <w:rFonts w:ascii="仿宋_GB2312" w:hAnsi="仿宋" w:eastAsia="仿宋_GB2312"/>
          <w:color w:val="000000"/>
          <w:sz w:val="32"/>
          <w:szCs w:val="32"/>
        </w:rPr>
        <w:t>（二）具有中级（含）以上专业技术职务或相当资格、资质的人才；</w:t>
      </w:r>
      <w:r>
        <w:rPr>
          <w:rFonts w:ascii="仿宋_GB2312" w:hAnsi="仿宋" w:eastAsia="仿宋_GB2312"/>
          <w:color w:val="000000"/>
          <w:sz w:val="32"/>
          <w:szCs w:val="32"/>
        </w:rPr>
        <w:br w:type="textWrapping"/>
      </w:r>
      <w:r>
        <w:rPr>
          <w:rFonts w:ascii="仿宋_GB2312" w:hAnsi="仿宋" w:eastAsia="仿宋_GB2312"/>
          <w:color w:val="000000"/>
          <w:sz w:val="32"/>
          <w:szCs w:val="32"/>
        </w:rPr>
        <w:tab/>
      </w:r>
      <w:r>
        <w:rPr>
          <w:rFonts w:ascii="仿宋_GB2312" w:hAnsi="仿宋" w:eastAsia="仿宋_GB2312"/>
          <w:color w:val="000000"/>
          <w:sz w:val="32"/>
          <w:szCs w:val="32"/>
        </w:rPr>
        <w:t>（三）国家和本市科学技术、文学艺术、哲学社会科学等类奖项的获奖人；</w:t>
      </w:r>
      <w:r>
        <w:rPr>
          <w:rFonts w:ascii="仿宋_GB2312" w:hAnsi="仿宋" w:eastAsia="仿宋_GB2312"/>
          <w:color w:val="000000"/>
          <w:sz w:val="32"/>
          <w:szCs w:val="32"/>
        </w:rPr>
        <w:br w:type="textWrapping"/>
      </w:r>
      <w:r>
        <w:rPr>
          <w:rFonts w:ascii="仿宋_GB2312" w:hAnsi="仿宋" w:eastAsia="仿宋_GB2312"/>
          <w:color w:val="000000"/>
          <w:sz w:val="32"/>
          <w:szCs w:val="32"/>
        </w:rPr>
        <w:tab/>
      </w:r>
      <w:r>
        <w:rPr>
          <w:rFonts w:ascii="仿宋_GB2312" w:hAnsi="仿宋" w:eastAsia="仿宋_GB2312"/>
          <w:color w:val="000000"/>
          <w:sz w:val="32"/>
          <w:szCs w:val="32"/>
        </w:rPr>
        <w:t>（四）在新型研发机构、创新型总部企业、高新技术企业等科技创新主体中工作，在本市近三年每年应税收入超过上一年度本市全口径城镇单位就业人员平均工资4倍的人员；</w:t>
      </w:r>
      <w:r>
        <w:rPr>
          <w:rFonts w:ascii="仿宋_GB2312" w:hAnsi="仿宋" w:eastAsia="仿宋_GB2312"/>
          <w:color w:val="000000"/>
          <w:sz w:val="32"/>
          <w:szCs w:val="32"/>
        </w:rPr>
        <w:br w:type="textWrapping"/>
      </w:r>
      <w:r>
        <w:rPr>
          <w:rFonts w:ascii="仿宋_GB2312" w:hAnsi="仿宋" w:eastAsia="仿宋_GB2312"/>
          <w:color w:val="000000"/>
          <w:sz w:val="32"/>
          <w:szCs w:val="32"/>
        </w:rPr>
        <w:tab/>
      </w:r>
      <w:r>
        <w:rPr>
          <w:rFonts w:ascii="仿宋_GB2312" w:hAnsi="仿宋" w:eastAsia="仿宋_GB2312"/>
          <w:color w:val="000000"/>
          <w:sz w:val="32"/>
          <w:szCs w:val="32"/>
        </w:rPr>
        <w:t>（五）在律师事务所、会计师事务所、审计师事务所、税务师事务所、人力资源服务机构、金融机构等科技创新服务主体中工作，在本市近三年每年应税收入超过上一年度本市全口径城镇单位就业人员平均工资8倍的人员；</w:t>
      </w:r>
      <w:r>
        <w:rPr>
          <w:rFonts w:ascii="仿宋_GB2312" w:hAnsi="仿宋" w:eastAsia="仿宋_GB2312"/>
          <w:color w:val="000000"/>
          <w:sz w:val="32"/>
          <w:szCs w:val="32"/>
        </w:rPr>
        <w:br w:type="textWrapping"/>
      </w:r>
      <w:r>
        <w:rPr>
          <w:rFonts w:ascii="仿宋_GB2312" w:hAnsi="仿宋" w:eastAsia="仿宋_GB2312"/>
          <w:color w:val="000000"/>
          <w:sz w:val="32"/>
          <w:szCs w:val="32"/>
        </w:rPr>
        <w:tab/>
      </w:r>
      <w:r>
        <w:rPr>
          <w:rFonts w:ascii="仿宋_GB2312" w:hAnsi="仿宋" w:eastAsia="仿宋_GB2312"/>
          <w:color w:val="000000"/>
          <w:sz w:val="32"/>
          <w:szCs w:val="32"/>
        </w:rPr>
        <w:t>（六）以第二作者（含）以上身份取得1项发明专利授权或3项其他专利授权或3项软件著作权登记，其相应知识产权成果在京落地转化并取得较好经济社会效益的人员；</w:t>
      </w:r>
      <w:r>
        <w:rPr>
          <w:rFonts w:ascii="仿宋_GB2312" w:hAnsi="仿宋" w:eastAsia="仿宋_GB2312"/>
          <w:color w:val="000000"/>
          <w:sz w:val="32"/>
          <w:szCs w:val="32"/>
        </w:rPr>
        <w:tab/>
      </w:r>
    </w:p>
    <w:p w14:paraId="666637A3">
      <w:pPr>
        <w:tabs>
          <w:tab w:val="left" w:pos="642"/>
        </w:tabs>
        <w:autoSpaceDE w:val="0"/>
        <w:autoSpaceDN w:val="0"/>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 xml:space="preserve">（七）近3年累计自主投入超过500万元或股权类现金融资大于1000万元或近三年平均每年纳税500万元以上的创新创业团队，其持股比例不低于5%且排名前五位的自然人股东； </w:t>
      </w:r>
      <w:r>
        <w:rPr>
          <w:rFonts w:ascii="仿宋_GB2312" w:hAnsi="仿宋" w:eastAsia="仿宋_GB2312"/>
          <w:color w:val="000000"/>
          <w:sz w:val="32"/>
          <w:szCs w:val="32"/>
        </w:rPr>
        <w:br w:type="textWrapping"/>
      </w:r>
      <w:r>
        <w:rPr>
          <w:rFonts w:ascii="仿宋_GB2312" w:hAnsi="仿宋" w:eastAsia="仿宋_GB2312"/>
          <w:color w:val="000000"/>
          <w:sz w:val="32"/>
          <w:szCs w:val="32"/>
        </w:rPr>
        <w:tab/>
      </w:r>
      <w:r>
        <w:rPr>
          <w:rFonts w:ascii="仿宋_GB2312" w:hAnsi="仿宋" w:eastAsia="仿宋_GB2312"/>
          <w:color w:val="000000"/>
          <w:sz w:val="32"/>
          <w:szCs w:val="32"/>
        </w:rPr>
        <w:t>（八）对本市科技创新、科技成果转移转化或文化创意贡献突出且近三年每年纳税额20万元（含）以上的自由职业者、个体工商户等人员（根据经济社会发展需要和人才资源供求情况，适时调整纳税额度）；</w:t>
      </w:r>
    </w:p>
    <w:p w14:paraId="3C885B97">
      <w:pPr>
        <w:tabs>
          <w:tab w:val="left" w:pos="642"/>
        </w:tabs>
        <w:autoSpaceDE w:val="0"/>
        <w:autoSpaceDN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（九）</w:t>
      </w:r>
      <w:r>
        <w:rPr>
          <w:rFonts w:ascii="仿宋_GB2312" w:hAnsi="仿宋" w:eastAsia="仿宋_GB2312"/>
          <w:color w:val="000000"/>
          <w:sz w:val="32"/>
          <w:szCs w:val="32"/>
        </w:rPr>
        <w:t>持有北京市国际职业资格认可目录</w:t>
      </w:r>
      <w:r>
        <w:rPr>
          <w:rFonts w:hint="eastAsia" w:ascii="仿宋_GB2312" w:hAnsi="仿宋" w:eastAsia="仿宋_GB2312"/>
          <w:color w:val="000000"/>
          <w:sz w:val="32"/>
          <w:szCs w:val="32"/>
        </w:rPr>
        <w:t>中涉及的</w:t>
      </w:r>
      <w:r>
        <w:rPr>
          <w:rFonts w:ascii="仿宋_GB2312" w:hAnsi="仿宋" w:eastAsia="仿宋_GB2312"/>
          <w:color w:val="000000"/>
          <w:sz w:val="32"/>
          <w:szCs w:val="32"/>
        </w:rPr>
        <w:t>境外职业资格的中国籍专业人员。</w:t>
      </w:r>
      <w:r>
        <w:rPr>
          <w:rFonts w:ascii="仿宋_GB2312" w:hAnsi="仿宋" w:eastAsia="仿宋_GB2312"/>
          <w:color w:val="000000"/>
          <w:sz w:val="32"/>
          <w:szCs w:val="32"/>
        </w:rPr>
        <w:br w:type="textWrapping"/>
      </w:r>
      <w:r>
        <w:rPr>
          <w:rFonts w:ascii="仿宋_GB2312" w:hAnsi="仿宋" w:eastAsia="仿宋_GB2312"/>
          <w:color w:val="000000"/>
          <w:sz w:val="32"/>
          <w:szCs w:val="32"/>
        </w:rPr>
        <w:tab/>
      </w:r>
      <w:r>
        <w:rPr>
          <w:rFonts w:ascii="仿宋_GB2312" w:hAnsi="仿宋" w:eastAsia="仿宋_GB2312"/>
          <w:color w:val="000000"/>
          <w:sz w:val="32"/>
          <w:szCs w:val="32"/>
        </w:rPr>
        <w:t>（</w:t>
      </w:r>
      <w:r>
        <w:rPr>
          <w:rFonts w:hint="eastAsia" w:ascii="仿宋_GB2312" w:hAnsi="仿宋" w:eastAsia="仿宋_GB2312"/>
          <w:color w:val="000000"/>
          <w:sz w:val="32"/>
          <w:szCs w:val="32"/>
        </w:rPr>
        <w:t>十</w:t>
      </w:r>
      <w:r>
        <w:rPr>
          <w:rFonts w:ascii="仿宋_GB2312" w:hAnsi="仿宋" w:eastAsia="仿宋_GB2312"/>
          <w:color w:val="000000"/>
          <w:sz w:val="32"/>
          <w:szCs w:val="32"/>
        </w:rPr>
        <w:t>）由</w:t>
      </w:r>
      <w:r>
        <w:rPr>
          <w:rFonts w:ascii="仿宋_GB2312" w:hAnsi="仿宋" w:eastAsia="仿宋_GB2312"/>
          <w:color w:val="000000"/>
          <w:sz w:val="32"/>
          <w:szCs w:val="32"/>
          <w:highlight w:val="none"/>
        </w:rPr>
        <w:t>区委区政府按</w:t>
      </w:r>
      <w:r>
        <w:rPr>
          <w:rFonts w:ascii="仿宋_GB2312" w:hAnsi="仿宋" w:eastAsia="仿宋_GB2312"/>
          <w:color w:val="000000"/>
          <w:sz w:val="32"/>
          <w:szCs w:val="32"/>
        </w:rPr>
        <w:t>程序推荐并经市人才工作局批准的人员。</w:t>
      </w:r>
    </w:p>
    <w:p w14:paraId="25F8365D">
      <w:pPr>
        <w:autoSpaceDE w:val="0"/>
        <w:autoSpaceDN w:val="0"/>
        <w:spacing w:line="560" w:lineRule="exact"/>
        <w:ind w:right="168" w:firstLine="642"/>
        <w:rPr>
          <w:rFonts w:ascii="仿宋_GB2312" w:hAnsi="仿宋" w:eastAsia="仿宋_GB2312"/>
          <w:color w:val="000000"/>
          <w:sz w:val="32"/>
          <w:szCs w:val="32"/>
        </w:rPr>
      </w:pPr>
      <w:r>
        <w:rPr>
          <w:rFonts w:ascii="仿宋_GB2312" w:hAnsi="仿宋" w:eastAsia="仿宋_GB2312"/>
          <w:color w:val="000000"/>
          <w:sz w:val="32"/>
          <w:szCs w:val="32"/>
        </w:rPr>
        <w:t xml:space="preserve">符合以上条件的，申请人在本市年应税收入还应达到上一年度本市全口径城镇单位就业人员平均工资的一定倍数：具备除第（四）、（五）项条件以外的人员为1.2倍。 </w:t>
      </w:r>
    </w:p>
    <w:p w14:paraId="59F9DFDA">
      <w:pPr>
        <w:tabs>
          <w:tab w:val="left" w:pos="642"/>
          <w:tab w:val="left" w:pos="3195"/>
        </w:tabs>
        <w:autoSpaceDE w:val="0"/>
        <w:autoSpaceDN w:val="0"/>
        <w:spacing w:line="560" w:lineRule="exact"/>
        <w:ind w:right="144"/>
        <w:rPr>
          <w:rFonts w:ascii="黑体" w:hAnsi="黑体" w:eastAsia="黑体"/>
          <w:color w:val="000000"/>
          <w:sz w:val="31"/>
        </w:rPr>
      </w:pPr>
      <w:r>
        <w:tab/>
      </w:r>
      <w:r>
        <w:tab/>
      </w:r>
      <w:r>
        <w:rPr>
          <w:rFonts w:ascii="黑体" w:hAnsi="黑体" w:eastAsia="黑体"/>
          <w:color w:val="000000"/>
          <w:sz w:val="31"/>
        </w:rPr>
        <w:t>第三章</w:t>
      </w:r>
      <w:r>
        <w:rPr>
          <w:rFonts w:hint="eastAsia" w:ascii="黑体" w:hAnsi="黑体" w:eastAsia="黑体"/>
          <w:color w:val="000000"/>
          <w:sz w:val="31"/>
        </w:rPr>
        <w:t xml:space="preserve">  总量管理</w:t>
      </w:r>
    </w:p>
    <w:p w14:paraId="04635E0F">
      <w:pPr>
        <w:autoSpaceDE w:val="0"/>
        <w:autoSpaceDN w:val="0"/>
        <w:adjustRightInd w:val="0"/>
        <w:spacing w:line="560" w:lineRule="exact"/>
        <w:jc w:val="left"/>
        <w:rPr>
          <w:rFonts w:ascii="仿宋_GB2312" w:hAnsi="仿宋" w:eastAsia="仿宋_GB2312"/>
          <w:color w:val="000000"/>
          <w:sz w:val="32"/>
          <w:szCs w:val="32"/>
        </w:rPr>
      </w:pPr>
      <w:r>
        <w:tab/>
      </w:r>
      <w:r>
        <w:t xml:space="preserve">  </w:t>
      </w:r>
      <w:r>
        <w:rPr>
          <w:rFonts w:ascii="黑体" w:hAnsi="黑体" w:eastAsia="黑体"/>
          <w:color w:val="000000"/>
          <w:sz w:val="31"/>
        </w:rPr>
        <w:t>第五条</w:t>
      </w:r>
      <w:r>
        <w:rPr>
          <w:rFonts w:ascii="仿宋" w:hAnsi="仿宋" w:eastAsia="仿宋"/>
          <w:color w:val="000000"/>
          <w:sz w:val="31"/>
        </w:rPr>
        <w:t xml:space="preserve">  </w:t>
      </w:r>
      <w:r>
        <w:rPr>
          <w:rFonts w:ascii="仿宋_GB2312" w:hAnsi="仿宋" w:eastAsia="仿宋_GB2312"/>
          <w:color w:val="000000"/>
          <w:sz w:val="32"/>
          <w:szCs w:val="32"/>
        </w:rPr>
        <w:t>实行北京市工作居住证总量控制</w:t>
      </w:r>
      <w:r>
        <w:rPr>
          <w:rFonts w:hint="eastAsia" w:ascii="仿宋_GB2312" w:hAnsi="仿宋" w:eastAsia="仿宋_GB2312"/>
          <w:color w:val="000000"/>
          <w:sz w:val="32"/>
          <w:szCs w:val="32"/>
        </w:rPr>
        <w:t>。</w:t>
      </w:r>
      <w:r>
        <w:rPr>
          <w:rFonts w:hint="eastAsia" w:ascii="仿宋_GB2312" w:hAnsi="仿宋" w:eastAsia="仿宋_GB2312"/>
          <w:color w:val="000000" w:themeColor="text1"/>
          <w:sz w:val="32"/>
          <w:szCs w:val="32"/>
          <w14:textFill>
            <w14:solidFill>
              <w14:schemeClr w14:val="tx1"/>
            </w14:solidFill>
          </w14:textFill>
        </w:rPr>
        <w:t>依据全市禁止和限制目录、支持和鼓励发展产业目录等清单要求，结合区域</w:t>
      </w:r>
      <w:r>
        <w:rPr>
          <w:rFonts w:hint="eastAsia" w:ascii="仿宋_GB2312" w:hAnsi="仿宋" w:eastAsia="仿宋_GB2312"/>
          <w:color w:val="000000"/>
          <w:sz w:val="32"/>
          <w:szCs w:val="32"/>
        </w:rPr>
        <w:t>经济和社会发展需要，综合考量申请单位财源贡献、发展前景、吸纳就业等因素，</w:t>
      </w:r>
      <w:r>
        <w:rPr>
          <w:rFonts w:ascii="仿宋_GB2312" w:hAnsi="仿宋" w:eastAsia="仿宋_GB2312"/>
          <w:color w:val="000000"/>
          <w:sz w:val="32"/>
          <w:szCs w:val="32"/>
        </w:rPr>
        <w:t>根据当年</w:t>
      </w:r>
      <w:r>
        <w:rPr>
          <w:rFonts w:hint="eastAsia" w:ascii="仿宋_GB2312" w:hAnsi="仿宋" w:eastAsia="仿宋_GB2312"/>
          <w:color w:val="000000"/>
          <w:sz w:val="32"/>
          <w:szCs w:val="32"/>
        </w:rPr>
        <w:t>工作居住证</w:t>
      </w:r>
      <w:r>
        <w:rPr>
          <w:rFonts w:ascii="仿宋_GB2312" w:hAnsi="仿宋" w:eastAsia="仿宋_GB2312"/>
          <w:color w:val="000000"/>
          <w:sz w:val="32"/>
          <w:szCs w:val="32"/>
        </w:rPr>
        <w:t>指标总量，对辖区各单位申请北京市工作居住证办理数量进行指标分配</w:t>
      </w:r>
      <w:r>
        <w:rPr>
          <w:rFonts w:hint="eastAsia" w:ascii="仿宋_GB2312" w:hAnsi="仿宋" w:eastAsia="仿宋_GB2312"/>
          <w:color w:val="000000"/>
          <w:sz w:val="32"/>
          <w:szCs w:val="32"/>
        </w:rPr>
        <w:t>，</w:t>
      </w:r>
      <w:r>
        <w:rPr>
          <w:rFonts w:ascii="仿宋_GB2312" w:hAnsi="仿宋" w:eastAsia="仿宋_GB2312"/>
          <w:color w:val="000000"/>
          <w:sz w:val="32"/>
          <w:szCs w:val="32"/>
        </w:rPr>
        <w:t>确保北京市工作居住证申报工作有序进行。</w:t>
      </w:r>
    </w:p>
    <w:p w14:paraId="2A97DF49">
      <w:pPr>
        <w:pStyle w:val="10"/>
        <w:spacing w:line="624" w:lineRule="exact"/>
        <w:ind w:firstLine="640"/>
        <w:rPr>
          <w:rFonts w:ascii="仿宋_GB2312" w:hAnsi="仿宋" w:eastAsia="仿宋_GB2312"/>
          <w:color w:val="000000"/>
          <w:sz w:val="32"/>
          <w:szCs w:val="32"/>
          <w:lang w:val="en-US" w:eastAsia="zh-CN"/>
        </w:rPr>
      </w:pPr>
      <w:r>
        <w:rPr>
          <w:rFonts w:hint="eastAsia" w:ascii="黑体" w:hAnsi="黑体" w:eastAsia="黑体" w:cstheme="minorBidi"/>
          <w:color w:val="000000"/>
          <w:sz w:val="31"/>
          <w:szCs w:val="22"/>
          <w:lang w:val="en-US" w:eastAsia="zh-CN" w:bidi="ar-SA"/>
        </w:rPr>
        <w:t xml:space="preserve">第六条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stheme="minorBidi"/>
          <w:color w:val="000000"/>
          <w:sz w:val="32"/>
          <w:szCs w:val="32"/>
          <w:lang w:val="en-US" w:eastAsia="zh-CN" w:bidi="ar-SA"/>
        </w:rPr>
        <w:t>各</w:t>
      </w:r>
      <w:r>
        <w:rPr>
          <w:rFonts w:ascii="仿宋_GB2312" w:hAnsi="仿宋" w:eastAsia="仿宋_GB2312" w:cstheme="minorBidi"/>
          <w:color w:val="000000"/>
          <w:sz w:val="32"/>
          <w:szCs w:val="32"/>
          <w:lang w:val="en-US" w:eastAsia="zh-CN" w:bidi="ar-SA"/>
        </w:rPr>
        <w:t>用人单位结合人员在职在岗情况，</w:t>
      </w:r>
      <w:r>
        <w:rPr>
          <w:rFonts w:hint="eastAsia" w:ascii="仿宋_GB2312" w:hAnsi="仿宋" w:eastAsia="仿宋_GB2312" w:cstheme="minorBidi"/>
          <w:color w:val="000000"/>
          <w:sz w:val="32"/>
          <w:szCs w:val="32"/>
          <w:lang w:val="en-US" w:eastAsia="zh-CN" w:bidi="ar-SA"/>
        </w:rPr>
        <w:t>在规定时间内</w:t>
      </w:r>
      <w:r>
        <w:rPr>
          <w:rFonts w:ascii="仿宋_GB2312" w:hAnsi="仿宋" w:eastAsia="仿宋_GB2312" w:cstheme="minorBidi"/>
          <w:color w:val="000000"/>
          <w:sz w:val="32"/>
          <w:szCs w:val="32"/>
          <w:lang w:val="en-US" w:eastAsia="zh-CN" w:bidi="ar-SA"/>
        </w:rPr>
        <w:t>做好本单位的指标需求申报工作</w:t>
      </w:r>
      <w:r>
        <w:rPr>
          <w:rFonts w:hint="eastAsia" w:ascii="仿宋_GB2312" w:hAnsi="仿宋" w:eastAsia="仿宋_GB2312" w:cstheme="minorBidi"/>
          <w:color w:val="000000"/>
          <w:sz w:val="32"/>
          <w:szCs w:val="32"/>
          <w:lang w:val="en-US" w:eastAsia="zh-CN" w:bidi="ar-SA"/>
        </w:rPr>
        <w:t>，并对所提交的单位数据、材料的真实性承担法律责任。</w:t>
      </w:r>
    </w:p>
    <w:p w14:paraId="09F1EB21">
      <w:pPr>
        <w:tabs>
          <w:tab w:val="left" w:pos="642"/>
          <w:tab w:val="left" w:pos="2874"/>
        </w:tabs>
        <w:autoSpaceDE w:val="0"/>
        <w:autoSpaceDN w:val="0"/>
        <w:spacing w:line="560" w:lineRule="exact"/>
        <w:ind w:right="144" w:firstLine="640"/>
        <w:rPr>
          <w:rFonts w:ascii="仿宋_GB2312" w:hAnsi="仿宋" w:eastAsia="仿宋_GB2312"/>
          <w:color w:val="000000"/>
          <w:sz w:val="32"/>
          <w:szCs w:val="32"/>
          <w:highlight w:val="yellow"/>
        </w:rPr>
      </w:pPr>
      <w:r>
        <w:rPr>
          <w:rFonts w:hint="eastAsia" w:ascii="黑体" w:hAnsi="黑体" w:eastAsia="黑体"/>
          <w:color w:val="000000"/>
          <w:sz w:val="31"/>
        </w:rPr>
        <w:t>第七条</w:t>
      </w:r>
      <w:r>
        <w:rPr>
          <w:rFonts w:hint="eastAsia" w:ascii="仿宋_GB2312" w:hAnsi="仿宋" w:eastAsia="仿宋_GB2312"/>
          <w:color w:val="000000"/>
          <w:sz w:val="32"/>
          <w:szCs w:val="32"/>
        </w:rPr>
        <w:t xml:space="preserve">  用人单位本年度获得的工作居住证指标使用完毕或过期后，如有需求可进行二次申请，将根据全区指标使用情况进行适量调剂。</w:t>
      </w:r>
    </w:p>
    <w:p w14:paraId="4023D0EE">
      <w:pPr>
        <w:tabs>
          <w:tab w:val="left" w:pos="642"/>
          <w:tab w:val="left" w:pos="2874"/>
        </w:tabs>
        <w:autoSpaceDE w:val="0"/>
        <w:autoSpaceDN w:val="0"/>
        <w:spacing w:line="560" w:lineRule="exact"/>
        <w:ind w:right="144" w:firstLine="620" w:firstLineChars="200"/>
        <w:rPr>
          <w:rFonts w:ascii="仿宋_GB2312" w:hAnsi="仿宋" w:eastAsia="仿宋_GB2312"/>
          <w:color w:val="000000"/>
          <w:sz w:val="32"/>
          <w:szCs w:val="32"/>
        </w:rPr>
      </w:pPr>
      <w:r>
        <w:rPr>
          <w:rFonts w:ascii="黑体" w:hAnsi="黑体" w:eastAsia="黑体"/>
          <w:color w:val="000000"/>
          <w:sz w:val="31"/>
        </w:rPr>
        <w:t>第</w:t>
      </w:r>
      <w:r>
        <w:rPr>
          <w:rFonts w:hint="eastAsia" w:ascii="黑体" w:hAnsi="黑体" w:eastAsia="黑体"/>
          <w:color w:val="000000"/>
          <w:sz w:val="31"/>
        </w:rPr>
        <w:t>八</w:t>
      </w:r>
      <w:r>
        <w:rPr>
          <w:rFonts w:ascii="黑体" w:hAnsi="黑体" w:eastAsia="黑体"/>
          <w:color w:val="000000"/>
          <w:sz w:val="31"/>
        </w:rPr>
        <w:t>条</w:t>
      </w:r>
      <w:r>
        <w:rPr>
          <w:rFonts w:ascii="仿宋" w:hAnsi="仿宋" w:eastAsia="仿宋"/>
          <w:color w:val="000000"/>
          <w:sz w:val="31"/>
        </w:rPr>
        <w:t xml:space="preserve">  </w:t>
      </w:r>
      <w:r>
        <w:rPr>
          <w:rFonts w:ascii="仿宋_GB2312" w:hAnsi="仿宋" w:eastAsia="仿宋_GB2312"/>
          <w:color w:val="000000"/>
          <w:sz w:val="32"/>
          <w:szCs w:val="32"/>
        </w:rPr>
        <w:t>根据我区战略定位、城市总体规划布局和高</w:t>
      </w:r>
      <w:r>
        <w:rPr>
          <w:rFonts w:hint="eastAsia" w:ascii="仿宋_GB2312" w:hAnsi="仿宋" w:eastAsia="仿宋_GB2312"/>
          <w:color w:val="000000"/>
          <w:sz w:val="32"/>
          <w:szCs w:val="32"/>
        </w:rPr>
        <w:t>精尖</w:t>
      </w:r>
      <w:r>
        <w:rPr>
          <w:rFonts w:ascii="仿宋_GB2312" w:hAnsi="仿宋" w:eastAsia="仿宋_GB2312"/>
          <w:color w:val="000000"/>
          <w:sz w:val="32"/>
          <w:szCs w:val="32"/>
        </w:rPr>
        <w:t xml:space="preserve">产业发展的需要统筹规划指标数量。重点支持以下单位： </w:t>
      </w:r>
    </w:p>
    <w:p w14:paraId="36D5BEC4">
      <w:pPr>
        <w:tabs>
          <w:tab w:val="left" w:pos="642"/>
          <w:tab w:val="left" w:pos="2874"/>
        </w:tabs>
        <w:autoSpaceDE w:val="0"/>
        <w:autoSpaceDN w:val="0"/>
        <w:spacing w:line="560" w:lineRule="exact"/>
        <w:ind w:right="144"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w:t>
      </w:r>
      <w:r>
        <w:rPr>
          <w:rFonts w:ascii="仿宋_GB2312" w:hAnsi="仿宋" w:eastAsia="仿宋_GB2312"/>
          <w:color w:val="000000"/>
          <w:sz w:val="32"/>
          <w:szCs w:val="32"/>
        </w:rPr>
        <w:t>）经济社会效益良好、产业整合能力强的重点金融机构；</w:t>
      </w:r>
    </w:p>
    <w:p w14:paraId="749739AE">
      <w:pPr>
        <w:tabs>
          <w:tab w:val="left" w:pos="0"/>
          <w:tab w:val="left" w:pos="2874"/>
        </w:tabs>
        <w:autoSpaceDE w:val="0"/>
        <w:autoSpaceDN w:val="0"/>
        <w:spacing w:line="560" w:lineRule="exact"/>
        <w:ind w:left="10" w:leftChars="0" w:right="144" w:firstLine="617" w:firstLineChars="193"/>
        <w:rPr>
          <w:rFonts w:ascii="仿宋_GB2312" w:hAnsi="仿宋" w:eastAsia="仿宋_GB2312"/>
          <w:color w:val="000000"/>
          <w:sz w:val="32"/>
          <w:szCs w:val="32"/>
        </w:rPr>
      </w:pPr>
      <w:r>
        <w:rPr>
          <w:rFonts w:hint="eastAsia" w:ascii="仿宋_GB2312" w:hAnsi="仿宋" w:eastAsia="仿宋_GB2312"/>
          <w:color w:val="000000"/>
          <w:sz w:val="32"/>
          <w:szCs w:val="32"/>
        </w:rPr>
        <w:t>（二</w:t>
      </w:r>
      <w:r>
        <w:rPr>
          <w:rFonts w:ascii="仿宋_GB2312" w:hAnsi="仿宋" w:eastAsia="仿宋_GB2312"/>
          <w:color w:val="000000"/>
          <w:sz w:val="32"/>
          <w:szCs w:val="32"/>
        </w:rPr>
        <w:t>）</w:t>
      </w:r>
      <w:r>
        <w:rPr>
          <w:rFonts w:hint="eastAsia" w:ascii="仿宋_GB2312" w:hAnsi="仿宋" w:eastAsia="仿宋_GB2312"/>
          <w:color w:val="000000"/>
          <w:sz w:val="32"/>
          <w:szCs w:val="32"/>
        </w:rPr>
        <w:t xml:space="preserve"> </w:t>
      </w:r>
      <w:r>
        <w:rPr>
          <w:rFonts w:ascii="仿宋_GB2312" w:hAnsi="仿宋" w:eastAsia="仿宋_GB2312"/>
          <w:color w:val="000000"/>
          <w:sz w:val="32"/>
          <w:szCs w:val="32"/>
        </w:rPr>
        <w:t>社会贡献多、信用良好的国内外资本市场上市企业；</w:t>
      </w:r>
    </w:p>
    <w:p w14:paraId="23B62325">
      <w:pPr>
        <w:tabs>
          <w:tab w:val="left" w:pos="642"/>
          <w:tab w:val="left" w:pos="2874"/>
        </w:tabs>
        <w:autoSpaceDE w:val="0"/>
        <w:autoSpaceDN w:val="0"/>
        <w:spacing w:line="560" w:lineRule="exact"/>
        <w:ind w:left="630" w:leftChars="300" w:right="144"/>
        <w:rPr>
          <w:rFonts w:ascii="仿宋_GB2312" w:hAnsi="仿宋" w:eastAsia="仿宋_GB2312"/>
          <w:color w:val="000000"/>
          <w:sz w:val="32"/>
          <w:szCs w:val="32"/>
        </w:rPr>
      </w:pPr>
      <w:r>
        <w:rPr>
          <w:rFonts w:ascii="仿宋_GB2312" w:hAnsi="仿宋" w:eastAsia="仿宋_GB2312"/>
          <w:color w:val="000000"/>
          <w:sz w:val="32"/>
          <w:szCs w:val="32"/>
        </w:rPr>
        <w:t>（</w:t>
      </w:r>
      <w:r>
        <w:rPr>
          <w:rFonts w:hint="eastAsia" w:ascii="仿宋_GB2312" w:hAnsi="仿宋" w:eastAsia="仿宋_GB2312"/>
          <w:color w:val="000000"/>
          <w:sz w:val="32"/>
          <w:szCs w:val="32"/>
        </w:rPr>
        <w:t>三</w:t>
      </w:r>
      <w:r>
        <w:rPr>
          <w:rFonts w:ascii="仿宋_GB2312" w:hAnsi="仿宋" w:eastAsia="仿宋_GB2312"/>
          <w:color w:val="000000"/>
          <w:sz w:val="32"/>
          <w:szCs w:val="32"/>
        </w:rPr>
        <w:t>）承担基础民生保障和重大科研任务的国有企事业单</w:t>
      </w:r>
    </w:p>
    <w:p w14:paraId="3EF06136">
      <w:pPr>
        <w:tabs>
          <w:tab w:val="left" w:pos="642"/>
          <w:tab w:val="left" w:pos="2874"/>
        </w:tabs>
        <w:autoSpaceDE w:val="0"/>
        <w:autoSpaceDN w:val="0"/>
        <w:spacing w:line="560" w:lineRule="exact"/>
        <w:ind w:right="144"/>
        <w:rPr>
          <w:rFonts w:ascii="仿宋_GB2312" w:hAnsi="仿宋" w:eastAsia="仿宋_GB2312"/>
          <w:color w:val="000000"/>
          <w:sz w:val="32"/>
          <w:szCs w:val="32"/>
        </w:rPr>
      </w:pPr>
      <w:r>
        <w:rPr>
          <w:rFonts w:ascii="仿宋_GB2312" w:hAnsi="仿宋" w:eastAsia="仿宋_GB2312"/>
          <w:color w:val="000000"/>
          <w:sz w:val="32"/>
          <w:szCs w:val="32"/>
        </w:rPr>
        <w:t>位、新型研发机构；</w:t>
      </w:r>
    </w:p>
    <w:p w14:paraId="74FF881C">
      <w:pPr>
        <w:tabs>
          <w:tab w:val="left" w:pos="642"/>
        </w:tabs>
        <w:autoSpaceDE w:val="0"/>
        <w:autoSpaceDN w:val="0"/>
        <w:spacing w:line="560" w:lineRule="exact"/>
        <w:ind w:firstLine="640" w:firstLineChars="200"/>
        <w:rPr>
          <w:rFonts w:ascii="仿宋_GB2312" w:hAnsi="仿宋" w:eastAsia="仿宋_GB2312"/>
          <w:color w:val="000000"/>
          <w:sz w:val="32"/>
          <w:szCs w:val="32"/>
          <w:highlight w:val="none"/>
        </w:rPr>
      </w:pPr>
      <w:r>
        <w:rPr>
          <w:rFonts w:hint="eastAsia" w:ascii="仿宋_GB2312" w:hAnsi="仿宋" w:eastAsia="仿宋_GB2312"/>
          <w:color w:val="000000"/>
          <w:sz w:val="32"/>
          <w:szCs w:val="32"/>
        </w:rPr>
        <w:t>（四）</w:t>
      </w:r>
      <w:r>
        <w:rPr>
          <w:rFonts w:ascii="仿宋_GB2312" w:hAnsi="仿宋" w:eastAsia="仿宋_GB2312"/>
          <w:color w:val="000000"/>
          <w:sz w:val="32"/>
          <w:szCs w:val="32"/>
        </w:rPr>
        <w:t>创新能力强、发展潜力大的“独角兽”企业、</w:t>
      </w:r>
      <w:r>
        <w:rPr>
          <w:rFonts w:hint="eastAsia" w:ascii="仿宋_GB2312" w:hAnsi="仿宋" w:eastAsia="仿宋_GB2312"/>
          <w:color w:val="000000"/>
          <w:sz w:val="32"/>
          <w:szCs w:val="32"/>
        </w:rPr>
        <w:t>隐形冠军</w:t>
      </w:r>
      <w:r>
        <w:rPr>
          <w:rFonts w:ascii="仿宋_GB2312" w:hAnsi="仿宋" w:eastAsia="仿宋_GB2312"/>
          <w:color w:val="000000"/>
          <w:sz w:val="32"/>
          <w:szCs w:val="32"/>
        </w:rPr>
        <w:t>企业、高新技术企业</w:t>
      </w:r>
      <w:r>
        <w:rPr>
          <w:rFonts w:hint="eastAsia" w:ascii="仿宋_GB2312" w:hAnsi="仿宋" w:eastAsia="仿宋_GB2312"/>
          <w:color w:val="000000"/>
          <w:sz w:val="32"/>
          <w:szCs w:val="32"/>
        </w:rPr>
        <w:t>；</w:t>
      </w:r>
      <w:r>
        <w:rPr>
          <w:rFonts w:hint="eastAsia" w:ascii="仿宋_GB2312" w:hAnsi="仿宋" w:eastAsia="仿宋_GB2312"/>
          <w:color w:val="000000"/>
          <w:sz w:val="32"/>
          <w:szCs w:val="32"/>
          <w:highlight w:val="none"/>
        </w:rPr>
        <w:t>商务服务、软件</w:t>
      </w:r>
      <w:r>
        <w:rPr>
          <w:rFonts w:ascii="仿宋_GB2312" w:hAnsi="仿宋" w:eastAsia="仿宋_GB2312"/>
          <w:color w:val="000000"/>
          <w:sz w:val="32"/>
          <w:szCs w:val="32"/>
          <w:highlight w:val="none"/>
        </w:rPr>
        <w:t>和信息服务、</w:t>
      </w:r>
      <w:r>
        <w:rPr>
          <w:rFonts w:hint="eastAsia" w:ascii="仿宋_GB2312" w:hAnsi="仿宋" w:eastAsia="仿宋_GB2312"/>
          <w:color w:val="000000"/>
          <w:sz w:val="32"/>
          <w:szCs w:val="32"/>
          <w:highlight w:val="none"/>
        </w:rPr>
        <w:t>医药健康</w:t>
      </w:r>
      <w:r>
        <w:rPr>
          <w:rFonts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rPr>
        <w:t>智慧</w:t>
      </w:r>
      <w:r>
        <w:rPr>
          <w:rFonts w:ascii="仿宋_GB2312" w:hAnsi="仿宋" w:eastAsia="仿宋_GB2312"/>
          <w:color w:val="000000"/>
          <w:sz w:val="32"/>
          <w:szCs w:val="32"/>
          <w:highlight w:val="none"/>
        </w:rPr>
        <w:t>康养、</w:t>
      </w:r>
      <w:r>
        <w:rPr>
          <w:rFonts w:hint="eastAsia" w:ascii="仿宋_GB2312" w:hAnsi="仿宋" w:eastAsia="仿宋_GB2312"/>
          <w:color w:val="000000"/>
          <w:sz w:val="32"/>
          <w:szCs w:val="32"/>
          <w:highlight w:val="none"/>
        </w:rPr>
        <w:t>文化艺术、</w:t>
      </w:r>
      <w:r>
        <w:rPr>
          <w:rFonts w:hint="eastAsia" w:ascii="仿宋_GB2312" w:hAnsi="Times New Roman" w:eastAsia="仿宋_GB2312" w:cs="仿宋_GB2312"/>
          <w:kern w:val="0"/>
          <w:sz w:val="32"/>
          <w:szCs w:val="32"/>
          <w:highlight w:val="none"/>
        </w:rPr>
        <w:t>战略性新兴产业和未来产业</w:t>
      </w:r>
      <w:r>
        <w:rPr>
          <w:rFonts w:hint="eastAsia" w:ascii="仿宋_GB2312" w:hAnsi="仿宋" w:eastAsia="仿宋_GB2312"/>
          <w:color w:val="000000"/>
          <w:sz w:val="32"/>
          <w:szCs w:val="32"/>
          <w:highlight w:val="none"/>
        </w:rPr>
        <w:t>等重点领域单位</w:t>
      </w:r>
      <w:r>
        <w:rPr>
          <w:rFonts w:ascii="仿宋_GB2312" w:hAnsi="仿宋" w:eastAsia="仿宋_GB2312"/>
          <w:color w:val="000000"/>
          <w:sz w:val="32"/>
          <w:szCs w:val="32"/>
          <w:highlight w:val="none"/>
        </w:rPr>
        <w:t>；</w:t>
      </w:r>
    </w:p>
    <w:p w14:paraId="1086F908">
      <w:pPr>
        <w:tabs>
          <w:tab w:val="left" w:pos="642"/>
        </w:tabs>
        <w:autoSpaceDE w:val="0"/>
        <w:autoSpaceDN w:val="0"/>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（五）具有较高社会责任感的民办非企业单位、社会团体、基金会及国内外知名的“猎头”机构、会计师事务所、审计师事务所、律师事务所、税务师事务所等组织机构；</w:t>
      </w:r>
    </w:p>
    <w:p w14:paraId="4AD2308D">
      <w:pPr>
        <w:tabs>
          <w:tab w:val="left" w:pos="642"/>
        </w:tabs>
        <w:autoSpaceDE w:val="0"/>
        <w:autoSpaceDN w:val="0"/>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 xml:space="preserve">（六）具有较高影响力和知名度的国际组织、跨国集团或世界 500强企业（地区总部）、国内外知名企业的在京分支机构； </w:t>
      </w:r>
    </w:p>
    <w:p w14:paraId="227F6A4D">
      <w:pPr>
        <w:tabs>
          <w:tab w:val="left" w:pos="642"/>
        </w:tabs>
        <w:autoSpaceDE w:val="0"/>
        <w:autoSpaceDN w:val="0"/>
        <w:spacing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（七）经</w:t>
      </w:r>
      <w:r>
        <w:rPr>
          <w:rFonts w:ascii="仿宋_GB2312" w:hAnsi="仿宋" w:eastAsia="仿宋_GB2312"/>
          <w:color w:val="000000"/>
          <w:sz w:val="32"/>
          <w:szCs w:val="32"/>
          <w:highlight w:val="none"/>
        </w:rPr>
        <w:t>区委区政府推荐，市</w:t>
      </w:r>
      <w:r>
        <w:rPr>
          <w:rFonts w:ascii="仿宋_GB2312" w:hAnsi="仿宋" w:eastAsia="仿宋_GB2312"/>
          <w:color w:val="000000"/>
          <w:sz w:val="32"/>
          <w:szCs w:val="32"/>
        </w:rPr>
        <w:t xml:space="preserve">人才工作局批准的单位。 </w:t>
      </w:r>
    </w:p>
    <w:p w14:paraId="41BCAD46">
      <w:pPr>
        <w:tabs>
          <w:tab w:val="left" w:pos="642"/>
          <w:tab w:val="left" w:pos="3195"/>
        </w:tabs>
        <w:autoSpaceDE w:val="0"/>
        <w:autoSpaceDN w:val="0"/>
        <w:spacing w:line="560" w:lineRule="exact"/>
        <w:rPr>
          <w:rFonts w:ascii="仿宋_GB2312" w:hAnsi="仿宋" w:eastAsia="仿宋_GB2312"/>
          <w:color w:val="000000"/>
          <w:sz w:val="32"/>
          <w:szCs w:val="32"/>
        </w:rPr>
      </w:pPr>
      <w:r>
        <w:tab/>
      </w:r>
      <w:r>
        <w:tab/>
      </w:r>
      <w:r>
        <w:rPr>
          <w:rFonts w:ascii="黑体" w:hAnsi="黑体" w:eastAsia="黑体"/>
          <w:color w:val="000000"/>
          <w:sz w:val="31"/>
        </w:rPr>
        <w:t>第四章</w:t>
      </w:r>
      <w:r>
        <w:rPr>
          <w:rFonts w:hint="eastAsia" w:ascii="黑体" w:hAnsi="黑体" w:eastAsia="黑体"/>
          <w:color w:val="000000"/>
          <w:sz w:val="31"/>
        </w:rPr>
        <w:t xml:space="preserve">  </w:t>
      </w:r>
      <w:r>
        <w:rPr>
          <w:rFonts w:ascii="黑体" w:hAnsi="黑体" w:eastAsia="黑体"/>
          <w:color w:val="000000"/>
          <w:sz w:val="31"/>
        </w:rPr>
        <w:t xml:space="preserve">申办程序 </w:t>
      </w:r>
      <w:r>
        <w:br w:type="textWrapping"/>
      </w:r>
      <w:r>
        <w:tab/>
      </w:r>
      <w:r>
        <w:rPr>
          <w:rFonts w:ascii="黑体" w:hAnsi="黑体" w:eastAsia="黑体"/>
          <w:color w:val="000000"/>
          <w:sz w:val="31"/>
        </w:rPr>
        <w:t>第</w:t>
      </w:r>
      <w:r>
        <w:rPr>
          <w:rFonts w:hint="eastAsia" w:ascii="黑体" w:hAnsi="黑体" w:eastAsia="黑体"/>
          <w:color w:val="000000"/>
          <w:sz w:val="31"/>
        </w:rPr>
        <w:t>九</w:t>
      </w:r>
      <w:r>
        <w:rPr>
          <w:rFonts w:ascii="黑体" w:hAnsi="黑体" w:eastAsia="黑体"/>
          <w:color w:val="000000"/>
          <w:sz w:val="31"/>
        </w:rPr>
        <w:t>条</w:t>
      </w:r>
      <w:r>
        <w:rPr>
          <w:rFonts w:ascii="仿宋" w:hAnsi="仿宋" w:eastAsia="仿宋"/>
          <w:color w:val="000000"/>
          <w:sz w:val="31"/>
        </w:rPr>
        <w:t xml:space="preserve">  </w:t>
      </w:r>
      <w:r>
        <w:rPr>
          <w:rFonts w:ascii="仿宋_GB2312" w:hAnsi="仿宋" w:eastAsia="仿宋_GB2312"/>
          <w:color w:val="000000"/>
          <w:sz w:val="32"/>
          <w:szCs w:val="32"/>
        </w:rPr>
        <w:t>申请办理北京市工作居住证人员向所在用人单位提出申请，本人签署诚信声明，对所提供材料的真实性、有效性和合法性做出书面承诺后，用人单位按照有关要求组织材料并填报网上信息，向区人力社保局提出申请，区人力社保局按照工作规程予以核准。</w:t>
      </w:r>
    </w:p>
    <w:p w14:paraId="098DF447">
      <w:pPr>
        <w:tabs>
          <w:tab w:val="left" w:pos="642"/>
          <w:tab w:val="left" w:pos="3195"/>
        </w:tabs>
        <w:autoSpaceDE w:val="0"/>
        <w:autoSpaceDN w:val="0"/>
        <w:spacing w:line="560" w:lineRule="exact"/>
        <w:rPr>
          <w:rFonts w:ascii="仿宋_GB2312" w:hAnsi="仿宋" w:eastAsia="仿宋_GB2312"/>
          <w:color w:val="000000"/>
          <w:sz w:val="32"/>
          <w:szCs w:val="32"/>
        </w:rPr>
      </w:pPr>
      <w:r>
        <w:tab/>
      </w:r>
      <w:r>
        <w:tab/>
      </w:r>
      <w:r>
        <w:rPr>
          <w:rFonts w:ascii="黑体" w:hAnsi="黑体" w:eastAsia="黑体"/>
          <w:color w:val="000000"/>
          <w:sz w:val="31"/>
        </w:rPr>
        <w:t>第五章</w:t>
      </w:r>
      <w:r>
        <w:rPr>
          <w:rFonts w:hint="eastAsia" w:ascii="黑体" w:hAnsi="黑体" w:eastAsia="黑体"/>
          <w:color w:val="000000"/>
          <w:sz w:val="31"/>
        </w:rPr>
        <w:t xml:space="preserve">  </w:t>
      </w:r>
      <w:r>
        <w:rPr>
          <w:rFonts w:ascii="黑体" w:hAnsi="黑体" w:eastAsia="黑体"/>
          <w:color w:val="000000"/>
          <w:sz w:val="31"/>
        </w:rPr>
        <w:t xml:space="preserve">办理时限 </w:t>
      </w:r>
      <w:r>
        <w:br w:type="textWrapping"/>
      </w:r>
      <w:r>
        <w:tab/>
      </w:r>
      <w:r>
        <w:rPr>
          <w:rFonts w:ascii="黑体" w:hAnsi="黑体" w:eastAsia="黑体"/>
          <w:color w:val="000000"/>
          <w:sz w:val="31"/>
        </w:rPr>
        <w:t>第</w:t>
      </w:r>
      <w:r>
        <w:rPr>
          <w:rFonts w:hint="eastAsia" w:ascii="黑体" w:hAnsi="黑体" w:eastAsia="黑体"/>
          <w:color w:val="000000"/>
          <w:sz w:val="31"/>
        </w:rPr>
        <w:t>十</w:t>
      </w:r>
      <w:r>
        <w:rPr>
          <w:rFonts w:ascii="黑体" w:hAnsi="黑体" w:eastAsia="黑体"/>
          <w:color w:val="000000"/>
          <w:sz w:val="31"/>
        </w:rPr>
        <w:t>条</w:t>
      </w:r>
      <w:r>
        <w:rPr>
          <w:rFonts w:ascii="仿宋" w:hAnsi="仿宋" w:eastAsia="仿宋"/>
          <w:color w:val="000000"/>
          <w:sz w:val="31"/>
        </w:rPr>
        <w:t xml:space="preserve">  </w:t>
      </w:r>
      <w:r>
        <w:rPr>
          <w:rFonts w:ascii="仿宋_GB2312" w:hAnsi="仿宋" w:eastAsia="仿宋_GB2312"/>
          <w:color w:val="000000"/>
          <w:sz w:val="32"/>
          <w:szCs w:val="32"/>
        </w:rPr>
        <w:t>北京市工作居住证核准时限为</w:t>
      </w:r>
      <w:r>
        <w:rPr>
          <w:rFonts w:ascii="仿宋_GB2312" w:hAnsi="仿宋" w:eastAsia="仿宋_GB2312"/>
          <w:color w:val="000000"/>
          <w:sz w:val="32"/>
          <w:szCs w:val="32"/>
          <w:highlight w:val="none"/>
        </w:rPr>
        <w:t>自受理确认之日起</w:t>
      </w:r>
      <w:r>
        <w:rPr>
          <w:rFonts w:ascii="仿宋_GB2312" w:hAnsi="仿宋" w:eastAsia="仿宋_GB2312"/>
          <w:color w:val="000000"/>
          <w:sz w:val="32"/>
          <w:szCs w:val="32"/>
        </w:rPr>
        <w:t xml:space="preserve">20个工作日。核准后，申请人可自行在线打印《北京市工作居住证确认单》，作为享受相关市民待遇的凭证。 </w:t>
      </w:r>
    </w:p>
    <w:p w14:paraId="7124592E">
      <w:pPr>
        <w:tabs>
          <w:tab w:val="left" w:pos="642"/>
          <w:tab w:val="left" w:pos="3195"/>
        </w:tabs>
        <w:autoSpaceDE w:val="0"/>
        <w:autoSpaceDN w:val="0"/>
        <w:spacing w:line="560" w:lineRule="exact"/>
        <w:rPr>
          <w:rFonts w:ascii="仿宋_GB2312" w:hAnsi="仿宋" w:eastAsia="仿宋_GB2312"/>
          <w:color w:val="000000"/>
          <w:sz w:val="32"/>
          <w:szCs w:val="32"/>
        </w:rPr>
      </w:pPr>
      <w:r>
        <w:tab/>
      </w:r>
      <w:r>
        <w:tab/>
      </w:r>
      <w:r>
        <w:rPr>
          <w:rFonts w:ascii="黑体" w:hAnsi="黑体" w:eastAsia="黑体"/>
          <w:color w:val="000000"/>
          <w:sz w:val="31"/>
          <w:highlight w:val="none"/>
        </w:rPr>
        <w:t>第六章</w:t>
      </w:r>
      <w:r>
        <w:rPr>
          <w:rFonts w:hint="eastAsia" w:ascii="黑体" w:hAnsi="黑体" w:eastAsia="黑体"/>
          <w:color w:val="000000"/>
          <w:sz w:val="31"/>
          <w:highlight w:val="none"/>
        </w:rPr>
        <w:t xml:space="preserve">  </w:t>
      </w:r>
      <w:r>
        <w:rPr>
          <w:rFonts w:ascii="黑体" w:hAnsi="黑体" w:eastAsia="黑体"/>
          <w:color w:val="000000"/>
          <w:sz w:val="31"/>
          <w:highlight w:val="none"/>
        </w:rPr>
        <w:t xml:space="preserve">证件管理 </w:t>
      </w:r>
      <w:r>
        <w:rPr>
          <w:highlight w:val="none"/>
        </w:rPr>
        <w:br w:type="textWrapping"/>
      </w:r>
      <w:r>
        <w:rPr>
          <w:highlight w:val="none"/>
        </w:rPr>
        <w:tab/>
      </w:r>
      <w:r>
        <w:rPr>
          <w:rFonts w:ascii="黑体" w:hAnsi="黑体" w:eastAsia="黑体"/>
          <w:color w:val="000000"/>
          <w:sz w:val="31"/>
          <w:highlight w:val="none"/>
        </w:rPr>
        <w:t>第</w:t>
      </w:r>
      <w:r>
        <w:rPr>
          <w:rFonts w:hint="eastAsia" w:ascii="黑体" w:hAnsi="黑体" w:eastAsia="黑体"/>
          <w:color w:val="000000"/>
          <w:sz w:val="31"/>
          <w:highlight w:val="none"/>
        </w:rPr>
        <w:t>十一</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hint="eastAsia" w:ascii="仿宋_GB2312" w:hAnsi="仿宋" w:eastAsia="仿宋_GB2312"/>
          <w:color w:val="000000"/>
          <w:sz w:val="32"/>
          <w:szCs w:val="32"/>
        </w:rPr>
        <w:t>北京市工作居住证有效期3年。证件有效期内，持证人与用人单位解除劳动 (聘用)关系的，原用人单位应及时办理解除员工关联手续。新用人单位应在员工北京市工作居住证有效期内及时办理聘用单</w:t>
      </w:r>
      <w:bookmarkStart w:id="0" w:name="_GoBack"/>
      <w:bookmarkEnd w:id="0"/>
      <w:r>
        <w:rPr>
          <w:rFonts w:hint="eastAsia" w:ascii="仿宋_GB2312" w:hAnsi="仿宋" w:eastAsia="仿宋_GB2312"/>
          <w:color w:val="000000"/>
          <w:sz w:val="32"/>
          <w:szCs w:val="32"/>
        </w:rPr>
        <w:t>位变更手续。</w:t>
      </w:r>
    </w:p>
    <w:p w14:paraId="4D6DC3AA">
      <w:pPr>
        <w:tabs>
          <w:tab w:val="left" w:pos="642"/>
          <w:tab w:val="left" w:pos="2874"/>
        </w:tabs>
        <w:autoSpaceDE w:val="0"/>
        <w:autoSpaceDN w:val="0"/>
        <w:spacing w:line="560" w:lineRule="exact"/>
        <w:ind w:firstLine="620" w:firstLineChars="200"/>
        <w:rPr>
          <w:rFonts w:ascii="仿宋" w:hAnsi="仿宋" w:eastAsia="仿宋"/>
          <w:color w:val="000000"/>
          <w:sz w:val="31"/>
          <w:highlight w:val="none"/>
        </w:rPr>
      </w:pPr>
      <w:r>
        <w:rPr>
          <w:rFonts w:ascii="黑体" w:hAnsi="黑体" w:eastAsia="黑体"/>
          <w:color w:val="000000"/>
          <w:sz w:val="31"/>
          <w:highlight w:val="none"/>
        </w:rPr>
        <w:t>第</w:t>
      </w:r>
      <w:r>
        <w:rPr>
          <w:rFonts w:hint="eastAsia" w:ascii="黑体" w:hAnsi="黑体" w:eastAsia="黑体"/>
          <w:color w:val="000000"/>
          <w:sz w:val="31"/>
          <w:highlight w:val="none"/>
        </w:rPr>
        <w:t>十二</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hint="eastAsia" w:ascii="仿宋_GB2312" w:hAnsi="仿宋" w:eastAsia="仿宋_GB2312"/>
          <w:color w:val="000000"/>
          <w:sz w:val="32"/>
          <w:szCs w:val="32"/>
          <w:highlight w:val="none"/>
        </w:rPr>
        <w:t xml:space="preserve">取消北京市工作居住证年检要求。 </w:t>
      </w:r>
    </w:p>
    <w:p w14:paraId="4AE73083">
      <w:pPr>
        <w:tabs>
          <w:tab w:val="left" w:pos="642"/>
          <w:tab w:val="left" w:pos="3305"/>
        </w:tabs>
        <w:autoSpaceDE w:val="0"/>
        <w:autoSpaceDN w:val="0"/>
        <w:spacing w:line="560" w:lineRule="exact"/>
      </w:pPr>
      <w:r>
        <w:tab/>
      </w:r>
      <w:r>
        <w:tab/>
      </w:r>
      <w:r>
        <w:rPr>
          <w:rFonts w:ascii="黑体" w:hAnsi="黑体" w:eastAsia="黑体"/>
          <w:color w:val="000000"/>
          <w:sz w:val="31"/>
        </w:rPr>
        <w:t>第七章</w:t>
      </w:r>
      <w:r>
        <w:rPr>
          <w:rFonts w:hint="eastAsia" w:ascii="黑体" w:hAnsi="黑体" w:eastAsia="黑体"/>
          <w:color w:val="000000"/>
          <w:sz w:val="31"/>
        </w:rPr>
        <w:t xml:space="preserve">  </w:t>
      </w:r>
      <w:r>
        <w:rPr>
          <w:rFonts w:ascii="黑体" w:hAnsi="黑体" w:eastAsia="黑体"/>
          <w:color w:val="000000"/>
          <w:sz w:val="31"/>
        </w:rPr>
        <w:t xml:space="preserve">监督管理 </w:t>
      </w:r>
      <w:r>
        <w:br w:type="textWrapping"/>
      </w:r>
      <w:r>
        <w:tab/>
      </w:r>
      <w:r>
        <w:rPr>
          <w:rFonts w:ascii="黑体" w:hAnsi="黑体" w:eastAsia="黑体"/>
          <w:color w:val="000000"/>
          <w:sz w:val="31"/>
        </w:rPr>
        <w:t>第十</w:t>
      </w:r>
      <w:r>
        <w:rPr>
          <w:rFonts w:hint="eastAsia" w:ascii="黑体" w:hAnsi="黑体" w:eastAsia="黑体"/>
          <w:color w:val="000000"/>
          <w:sz w:val="31"/>
          <w:lang w:eastAsia="zh-CN"/>
        </w:rPr>
        <w:t>三</w:t>
      </w:r>
      <w:r>
        <w:rPr>
          <w:rFonts w:ascii="黑体" w:hAnsi="黑体" w:eastAsia="黑体"/>
          <w:color w:val="000000"/>
          <w:sz w:val="31"/>
        </w:rPr>
        <w:t>条</w:t>
      </w:r>
      <w:r>
        <w:rPr>
          <w:rFonts w:ascii="仿宋" w:hAnsi="仿宋" w:eastAsia="仿宋"/>
          <w:color w:val="000000"/>
          <w:sz w:val="31"/>
        </w:rPr>
        <w:t xml:space="preserve">  </w:t>
      </w:r>
      <w:r>
        <w:rPr>
          <w:rFonts w:ascii="仿宋_GB2312" w:hAnsi="仿宋" w:eastAsia="仿宋_GB2312"/>
          <w:color w:val="000000"/>
          <w:sz w:val="32"/>
          <w:szCs w:val="32"/>
        </w:rPr>
        <w:t xml:space="preserve">用人单位应加强对持证人员的管理和服务，建立健全本单位工作居住证管理制度，依法依规为符合条件的人员申请北京市工作居住证，履行核实材料信息、足额缴纳社保等责任和义务，及时清理无效证件，维护正常办理秩序。 </w:t>
      </w:r>
    </w:p>
    <w:p w14:paraId="0E479570">
      <w:pPr>
        <w:widowControl/>
        <w:autoSpaceDE w:val="0"/>
        <w:autoSpaceDN w:val="0"/>
        <w:spacing w:line="560" w:lineRule="exact"/>
        <w:ind w:right="34" w:firstLine="620" w:firstLineChars="200"/>
        <w:rPr>
          <w:rFonts w:hint="default" w:ascii="仿宋_GB2312" w:hAnsi="仿宋" w:eastAsia="仿宋_GB2312"/>
          <w:color w:val="000000"/>
          <w:sz w:val="32"/>
          <w:szCs w:val="32"/>
          <w:lang w:val="en-US" w:eastAsia="zh-CN"/>
        </w:rPr>
      </w:pPr>
      <w:r>
        <w:rPr>
          <w:rFonts w:hint="eastAsia" w:ascii="黑体" w:hAnsi="黑体" w:eastAsia="黑体"/>
          <w:color w:val="000000"/>
          <w:sz w:val="31"/>
        </w:rPr>
        <w:t>第十</w:t>
      </w:r>
      <w:r>
        <w:rPr>
          <w:rFonts w:hint="eastAsia" w:ascii="黑体" w:hAnsi="黑体" w:eastAsia="黑体"/>
          <w:color w:val="000000"/>
          <w:sz w:val="31"/>
          <w:lang w:eastAsia="zh-CN"/>
        </w:rPr>
        <w:t>四</w:t>
      </w:r>
      <w:r>
        <w:rPr>
          <w:rFonts w:hint="eastAsia" w:ascii="黑体" w:hAnsi="黑体" w:eastAsia="黑体"/>
          <w:color w:val="000000"/>
          <w:sz w:val="31"/>
        </w:rPr>
        <w:t>条</w:t>
      </w:r>
      <w:r>
        <w:rPr>
          <w:rFonts w:ascii="仿宋" w:hAnsi="仿宋" w:eastAsia="仿宋"/>
          <w:color w:val="000000"/>
          <w:sz w:val="31"/>
        </w:rPr>
        <w:t xml:space="preserve">  </w:t>
      </w:r>
      <w:r>
        <w:rPr>
          <w:rFonts w:ascii="仿宋_GB2312" w:hAnsi="仿宋" w:eastAsia="仿宋_GB2312"/>
          <w:color w:val="000000"/>
          <w:sz w:val="32"/>
          <w:szCs w:val="32"/>
        </w:rPr>
        <w:t>区人力社保局和用人单位</w:t>
      </w:r>
      <w:r>
        <w:rPr>
          <w:rFonts w:hint="eastAsia" w:ascii="仿宋_GB2312" w:hAnsi="仿宋" w:eastAsia="仿宋_GB2312"/>
          <w:color w:val="000000"/>
          <w:sz w:val="32"/>
          <w:szCs w:val="32"/>
        </w:rPr>
        <w:t>适时</w:t>
      </w:r>
      <w:r>
        <w:rPr>
          <w:rFonts w:ascii="仿宋_GB2312" w:hAnsi="仿宋" w:eastAsia="仿宋_GB2312"/>
          <w:color w:val="000000"/>
          <w:sz w:val="32"/>
          <w:szCs w:val="32"/>
        </w:rPr>
        <w:t>开展抽查、检查和自查工作。用人单位存在以下情形的，给予压减办理数量、</w:t>
      </w:r>
      <w:r>
        <w:rPr>
          <w:rFonts w:hint="eastAsia" w:ascii="仿宋_GB2312" w:hAnsi="仿宋" w:eastAsia="仿宋_GB2312"/>
          <w:color w:val="000000"/>
          <w:sz w:val="32"/>
          <w:szCs w:val="32"/>
          <w:lang w:eastAsia="zh-CN"/>
        </w:rPr>
        <w:t>取消申报资格</w:t>
      </w:r>
      <w:r>
        <w:rPr>
          <w:rFonts w:ascii="仿宋_GB2312" w:hAnsi="仿宋" w:eastAsia="仿宋_GB2312"/>
          <w:color w:val="000000"/>
          <w:sz w:val="32"/>
          <w:szCs w:val="32"/>
        </w:rPr>
        <w:t>或列入“北京市工作居住证管理系统”办理黑名单等处理。</w:t>
      </w:r>
      <w:r>
        <w:rPr>
          <w:rFonts w:ascii="仿宋_GB2312" w:hAnsi="仿宋" w:eastAsia="仿宋_GB2312"/>
          <w:color w:val="000000"/>
          <w:sz w:val="32"/>
          <w:szCs w:val="32"/>
          <w:lang w:val="en-US" w:eastAsia="zh-CN"/>
        </w:rPr>
        <w:t>涉嫌违纪违法的,</w:t>
      </w:r>
      <w:r>
        <w:rPr>
          <w:rFonts w:hint="default" w:ascii="仿宋_GB2312" w:hAnsi="仿宋" w:eastAsia="仿宋_GB2312"/>
          <w:color w:val="000000"/>
          <w:sz w:val="32"/>
          <w:szCs w:val="32"/>
          <w:lang w:val="en-US" w:eastAsia="zh-CN"/>
        </w:rPr>
        <w:t>移交纪检监察或司法机关处理。</w:t>
      </w:r>
    </w:p>
    <w:p w14:paraId="3970B727">
      <w:pPr>
        <w:widowControl/>
        <w:autoSpaceDE w:val="0"/>
        <w:autoSpaceDN w:val="0"/>
        <w:spacing w:line="560" w:lineRule="exact"/>
        <w:ind w:right="34"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w:t>
      </w:r>
      <w:r>
        <w:rPr>
          <w:rFonts w:ascii="仿宋_GB2312" w:hAnsi="仿宋" w:eastAsia="仿宋_GB2312"/>
          <w:color w:val="000000"/>
          <w:sz w:val="32"/>
          <w:szCs w:val="32"/>
        </w:rPr>
        <w:t>）为超出管理范围的人员申请办理北京市工作居住证的；</w:t>
      </w:r>
    </w:p>
    <w:p w14:paraId="5C5F6439">
      <w:pPr>
        <w:widowControl/>
        <w:autoSpaceDE w:val="0"/>
        <w:autoSpaceDN w:val="0"/>
        <w:spacing w:line="560" w:lineRule="exact"/>
        <w:ind w:left="0" w:leftChars="0" w:right="34" w:firstLine="640" w:firstLineChars="200"/>
        <w:rPr>
          <w:rFonts w:ascii="仿宋_GB2312" w:hAnsi="仿宋" w:eastAsia="仿宋_GB2312"/>
          <w:color w:val="000000"/>
          <w:sz w:val="32"/>
          <w:szCs w:val="32"/>
        </w:rPr>
      </w:pPr>
      <w:r>
        <w:rPr>
          <w:rFonts w:ascii="仿宋_GB2312" w:hAnsi="仿宋" w:eastAsia="仿宋_GB2312"/>
          <w:color w:val="000000"/>
          <w:sz w:val="32"/>
          <w:szCs w:val="32"/>
        </w:rPr>
        <w:t>（</w:t>
      </w:r>
      <w:r>
        <w:rPr>
          <w:rFonts w:hint="eastAsia" w:ascii="仿宋_GB2312" w:hAnsi="仿宋" w:eastAsia="仿宋_GB2312"/>
          <w:color w:val="000000"/>
          <w:sz w:val="32"/>
          <w:szCs w:val="32"/>
          <w:lang w:eastAsia="zh-CN"/>
        </w:rPr>
        <w:t>二</w:t>
      </w:r>
      <w:r>
        <w:rPr>
          <w:rFonts w:ascii="仿宋_GB2312" w:hAnsi="仿宋" w:eastAsia="仿宋_GB2312"/>
          <w:color w:val="000000"/>
          <w:sz w:val="32"/>
          <w:szCs w:val="32"/>
        </w:rPr>
        <w:t>）提供或协助申请人提供虚假材料的；</w:t>
      </w:r>
    </w:p>
    <w:p w14:paraId="232D2A9E">
      <w:pPr>
        <w:widowControl/>
        <w:autoSpaceDE w:val="0"/>
        <w:autoSpaceDN w:val="0"/>
        <w:spacing w:line="560" w:lineRule="exact"/>
        <w:ind w:left="0" w:leftChars="0" w:right="34" w:firstLine="640" w:firstLineChars="200"/>
        <w:rPr>
          <w:rFonts w:hint="eastAsia" w:ascii="仿宋_GB2312" w:hAnsi="仿宋" w:eastAsia="仿宋_GB2312"/>
          <w:color w:val="000000"/>
          <w:sz w:val="32"/>
          <w:szCs w:val="32"/>
          <w:lang w:eastAsia="zh-CN"/>
        </w:rPr>
      </w:pPr>
      <w:r>
        <w:rPr>
          <w:rFonts w:ascii="仿宋_GB2312" w:hAnsi="仿宋" w:eastAsia="仿宋_GB2312"/>
          <w:color w:val="000000"/>
          <w:sz w:val="32"/>
          <w:szCs w:val="32"/>
        </w:rPr>
        <w:t>（</w:t>
      </w:r>
      <w:r>
        <w:rPr>
          <w:rFonts w:hint="eastAsia" w:ascii="仿宋_GB2312" w:hAnsi="仿宋" w:eastAsia="仿宋_GB2312"/>
          <w:color w:val="000000"/>
          <w:sz w:val="32"/>
          <w:szCs w:val="32"/>
          <w:lang w:eastAsia="zh-CN"/>
        </w:rPr>
        <w:t>三</w:t>
      </w:r>
      <w:r>
        <w:rPr>
          <w:rFonts w:ascii="仿宋_GB2312" w:hAnsi="仿宋" w:eastAsia="仿宋_GB2312"/>
          <w:color w:val="000000"/>
          <w:sz w:val="32"/>
          <w:szCs w:val="32"/>
        </w:rPr>
        <w:t>）不</w:t>
      </w:r>
      <w:r>
        <w:rPr>
          <w:rFonts w:hint="eastAsia" w:ascii="仿宋_GB2312" w:hAnsi="仿宋" w:eastAsia="仿宋_GB2312"/>
          <w:color w:val="000000"/>
          <w:sz w:val="32"/>
          <w:szCs w:val="32"/>
          <w:lang w:eastAsia="zh-CN"/>
        </w:rPr>
        <w:t>认真</w:t>
      </w:r>
      <w:r>
        <w:rPr>
          <w:rFonts w:ascii="仿宋_GB2312" w:hAnsi="仿宋" w:eastAsia="仿宋_GB2312"/>
          <w:color w:val="000000"/>
          <w:sz w:val="32"/>
          <w:szCs w:val="32"/>
        </w:rPr>
        <w:t>核实申报材料，推诿、拖延办事，造成申请人利益受到严重损害的</w:t>
      </w:r>
      <w:r>
        <w:rPr>
          <w:rFonts w:hint="eastAsia" w:ascii="仿宋_GB2312" w:hAnsi="仿宋" w:eastAsia="仿宋_GB2312"/>
          <w:color w:val="000000"/>
          <w:sz w:val="32"/>
          <w:szCs w:val="32"/>
          <w:lang w:eastAsia="zh-CN"/>
        </w:rPr>
        <w:t>；</w:t>
      </w:r>
    </w:p>
    <w:p w14:paraId="7A5EF1B1">
      <w:pPr>
        <w:widowControl/>
        <w:autoSpaceDE w:val="0"/>
        <w:autoSpaceDN w:val="0"/>
        <w:spacing w:line="560" w:lineRule="exact"/>
        <w:ind w:left="0" w:leftChars="0" w:right="34" w:firstLine="640" w:firstLineChars="200"/>
        <w:rPr>
          <w:rFonts w:ascii="仿宋_GB2312" w:hAnsi="仿宋" w:eastAsia="仿宋_GB2312"/>
          <w:color w:val="000000"/>
          <w:sz w:val="32"/>
          <w:szCs w:val="32"/>
        </w:rPr>
      </w:pPr>
      <w:r>
        <w:rPr>
          <w:rFonts w:ascii="仿宋_GB2312" w:hAnsi="仿宋" w:eastAsia="仿宋_GB2312"/>
          <w:color w:val="000000"/>
          <w:sz w:val="32"/>
          <w:szCs w:val="32"/>
        </w:rPr>
        <w:t>（</w:t>
      </w:r>
      <w:r>
        <w:rPr>
          <w:rFonts w:hint="eastAsia" w:ascii="仿宋_GB2312" w:hAnsi="仿宋" w:eastAsia="仿宋_GB2312"/>
          <w:color w:val="000000"/>
          <w:sz w:val="32"/>
          <w:szCs w:val="32"/>
          <w:lang w:eastAsia="zh-CN"/>
        </w:rPr>
        <w:t>四</w:t>
      </w:r>
      <w:r>
        <w:rPr>
          <w:rFonts w:ascii="仿宋_GB2312" w:hAnsi="仿宋" w:eastAsia="仿宋_GB2312"/>
          <w:color w:val="000000"/>
          <w:sz w:val="32"/>
          <w:szCs w:val="32"/>
        </w:rPr>
        <w:t>）存在索贿、受贿或者行贿行为的；</w:t>
      </w:r>
    </w:p>
    <w:p w14:paraId="5AFFEBC8">
      <w:pPr>
        <w:widowControl/>
        <w:autoSpaceDE w:val="0"/>
        <w:autoSpaceDN w:val="0"/>
        <w:spacing w:line="560" w:lineRule="exact"/>
        <w:ind w:left="0" w:leftChars="0" w:right="34" w:firstLine="640" w:firstLineChars="200"/>
        <w:rPr>
          <w:rFonts w:ascii="仿宋_GB2312" w:hAnsi="仿宋" w:eastAsia="仿宋_GB2312"/>
          <w:color w:val="000000"/>
          <w:sz w:val="32"/>
          <w:szCs w:val="32"/>
        </w:rPr>
      </w:pPr>
      <w:r>
        <w:rPr>
          <w:rFonts w:ascii="仿宋_GB2312" w:hAnsi="仿宋" w:eastAsia="仿宋_GB2312"/>
          <w:color w:val="000000"/>
          <w:sz w:val="32"/>
          <w:szCs w:val="32"/>
        </w:rPr>
        <w:t>（</w:t>
      </w:r>
      <w:r>
        <w:rPr>
          <w:rFonts w:hint="eastAsia" w:ascii="仿宋_GB2312" w:hAnsi="仿宋" w:eastAsia="仿宋_GB2312"/>
          <w:color w:val="000000"/>
          <w:sz w:val="32"/>
          <w:szCs w:val="32"/>
          <w:lang w:eastAsia="zh-CN"/>
        </w:rPr>
        <w:t>五</w:t>
      </w:r>
      <w:r>
        <w:rPr>
          <w:rFonts w:ascii="仿宋_GB2312" w:hAnsi="仿宋" w:eastAsia="仿宋_GB2312"/>
          <w:color w:val="000000"/>
          <w:sz w:val="32"/>
          <w:szCs w:val="32"/>
        </w:rPr>
        <w:t xml:space="preserve">）存在其他违反法律法规或规章制度行为的。 </w:t>
      </w:r>
    </w:p>
    <w:p w14:paraId="7A9C7378">
      <w:pPr>
        <w:autoSpaceDE w:val="0"/>
        <w:autoSpaceDN w:val="0"/>
        <w:spacing w:line="560" w:lineRule="exact"/>
        <w:ind w:right="34" w:firstLine="620" w:firstLineChars="200"/>
        <w:rPr>
          <w:rFonts w:hint="eastAsia" w:ascii="仿宋_GB2312" w:hAnsi="仿宋" w:eastAsia="仿宋_GB2312"/>
          <w:color w:val="000000"/>
          <w:sz w:val="32"/>
          <w:szCs w:val="32"/>
          <w:highlight w:val="none"/>
          <w:lang w:eastAsia="zh-CN"/>
        </w:rPr>
      </w:pPr>
      <w:r>
        <w:rPr>
          <w:rFonts w:ascii="黑体" w:hAnsi="黑体" w:eastAsia="黑体"/>
          <w:color w:val="000000"/>
          <w:sz w:val="31"/>
          <w:highlight w:val="none"/>
        </w:rPr>
        <w:t>第十</w:t>
      </w:r>
      <w:r>
        <w:rPr>
          <w:rFonts w:hint="eastAsia" w:ascii="黑体" w:hAnsi="黑体" w:eastAsia="黑体"/>
          <w:color w:val="000000"/>
          <w:sz w:val="31"/>
          <w:highlight w:val="none"/>
          <w:lang w:eastAsia="zh-CN"/>
        </w:rPr>
        <w:t>五</w:t>
      </w:r>
      <w:r>
        <w:rPr>
          <w:rFonts w:ascii="黑体" w:hAnsi="黑体" w:eastAsia="黑体"/>
          <w:color w:val="000000"/>
          <w:sz w:val="31"/>
          <w:highlight w:val="none"/>
        </w:rPr>
        <w:t>条</w:t>
      </w:r>
      <w:r>
        <w:rPr>
          <w:rFonts w:ascii="仿宋" w:hAnsi="仿宋" w:eastAsia="仿宋"/>
          <w:color w:val="000000"/>
          <w:sz w:val="31"/>
          <w:highlight w:val="none"/>
        </w:rPr>
        <w:t xml:space="preserve">  </w:t>
      </w:r>
      <w:r>
        <w:rPr>
          <w:rFonts w:ascii="仿宋_GB2312" w:hAnsi="仿宋" w:eastAsia="仿宋_GB2312"/>
          <w:color w:val="000000"/>
          <w:sz w:val="32"/>
          <w:szCs w:val="32"/>
          <w:highlight w:val="none"/>
        </w:rPr>
        <w:t>申请人存在弄虚作假行为的，</w:t>
      </w:r>
      <w:r>
        <w:rPr>
          <w:rFonts w:hint="eastAsia" w:ascii="仿宋_GB2312" w:hAnsi="仿宋" w:eastAsia="仿宋_GB2312"/>
          <w:color w:val="000000"/>
          <w:sz w:val="32"/>
          <w:szCs w:val="32"/>
          <w:highlight w:val="none"/>
          <w:lang w:eastAsia="zh-CN"/>
        </w:rPr>
        <w:t>视情给予列入黑名单、注销工作居住证等处理，</w:t>
      </w:r>
      <w:r>
        <w:rPr>
          <w:rFonts w:ascii="仿宋_GB2312" w:hAnsi="仿宋" w:eastAsia="仿宋_GB2312"/>
          <w:color w:val="000000"/>
          <w:sz w:val="32"/>
          <w:szCs w:val="32"/>
          <w:highlight w:val="none"/>
        </w:rPr>
        <w:t>涉嫌</w:t>
      </w:r>
      <w:r>
        <w:rPr>
          <w:rFonts w:hint="eastAsia" w:ascii="仿宋_GB2312" w:hAnsi="仿宋" w:eastAsia="仿宋_GB2312"/>
          <w:color w:val="000000"/>
          <w:sz w:val="32"/>
          <w:szCs w:val="32"/>
          <w:highlight w:val="none"/>
          <w:lang w:eastAsia="zh-CN"/>
        </w:rPr>
        <w:t>违法</w:t>
      </w:r>
      <w:r>
        <w:rPr>
          <w:rFonts w:ascii="仿宋_GB2312" w:hAnsi="仿宋" w:eastAsia="仿宋_GB2312"/>
          <w:color w:val="000000"/>
          <w:sz w:val="32"/>
          <w:szCs w:val="32"/>
          <w:highlight w:val="none"/>
        </w:rPr>
        <w:t>的，移交司法机关依法处理。</w:t>
      </w:r>
    </w:p>
    <w:p w14:paraId="197DEF31">
      <w:pPr>
        <w:autoSpaceDE w:val="0"/>
        <w:autoSpaceDN w:val="0"/>
        <w:spacing w:line="560" w:lineRule="exact"/>
        <w:ind w:right="34" w:firstLine="3565" w:firstLineChars="1150"/>
        <w:rPr>
          <w:rFonts w:ascii="黑体" w:hAnsi="黑体" w:eastAsia="黑体"/>
          <w:color w:val="000000"/>
          <w:sz w:val="31"/>
        </w:rPr>
      </w:pPr>
      <w:r>
        <w:rPr>
          <w:rFonts w:ascii="黑体" w:hAnsi="黑体" w:eastAsia="黑体"/>
          <w:color w:val="000000"/>
          <w:sz w:val="31"/>
        </w:rPr>
        <w:t>第八章</w:t>
      </w:r>
      <w:r>
        <w:rPr>
          <w:rFonts w:hint="eastAsia" w:ascii="黑体" w:hAnsi="黑体" w:eastAsia="黑体"/>
          <w:color w:val="000000"/>
          <w:sz w:val="31"/>
        </w:rPr>
        <w:t xml:space="preserve">  </w:t>
      </w:r>
      <w:r>
        <w:rPr>
          <w:rFonts w:ascii="黑体" w:hAnsi="黑体" w:eastAsia="黑体"/>
          <w:color w:val="000000"/>
          <w:sz w:val="31"/>
        </w:rPr>
        <w:t xml:space="preserve">附则 </w:t>
      </w:r>
    </w:p>
    <w:p w14:paraId="1DE17CEA">
      <w:pPr>
        <w:autoSpaceDE w:val="0"/>
        <w:autoSpaceDN w:val="0"/>
        <w:spacing w:line="560" w:lineRule="exact"/>
        <w:ind w:right="34" w:firstLine="620" w:firstLineChars="200"/>
        <w:rPr>
          <w:rFonts w:ascii="仿宋_GB2312" w:hAnsi="仿宋" w:eastAsia="仿宋_GB2312"/>
          <w:color w:val="000000"/>
          <w:sz w:val="32"/>
          <w:szCs w:val="32"/>
        </w:rPr>
      </w:pPr>
      <w:r>
        <w:rPr>
          <w:rFonts w:ascii="黑体" w:hAnsi="黑体" w:eastAsia="黑体"/>
          <w:color w:val="000000"/>
          <w:sz w:val="31"/>
        </w:rPr>
        <w:t>第十</w:t>
      </w:r>
      <w:r>
        <w:rPr>
          <w:rFonts w:hint="eastAsia" w:ascii="黑体" w:hAnsi="黑体" w:eastAsia="黑体"/>
          <w:color w:val="000000"/>
          <w:sz w:val="31"/>
          <w:lang w:eastAsia="zh-CN"/>
        </w:rPr>
        <w:t>六</w:t>
      </w:r>
      <w:r>
        <w:rPr>
          <w:rFonts w:ascii="黑体" w:hAnsi="黑体" w:eastAsia="黑体"/>
          <w:color w:val="000000"/>
          <w:sz w:val="31"/>
        </w:rPr>
        <w:t>条</w:t>
      </w:r>
      <w:r>
        <w:rPr>
          <w:rFonts w:ascii="仿宋" w:hAnsi="仿宋" w:eastAsia="仿宋"/>
          <w:color w:val="000000"/>
          <w:sz w:val="31"/>
        </w:rPr>
        <w:t xml:space="preserve">  </w:t>
      </w:r>
      <w:r>
        <w:rPr>
          <w:rFonts w:hint="eastAsia" w:ascii="仿宋_GB2312" w:hAnsi="仿宋" w:eastAsia="仿宋_GB2312"/>
          <w:color w:val="000000"/>
          <w:sz w:val="32"/>
          <w:szCs w:val="32"/>
        </w:rPr>
        <w:t>本实施细则由区人力社保局负责解释，并根据区域经济社会发展情况适时对申办条件进行调整。</w:t>
      </w:r>
    </w:p>
    <w:p w14:paraId="581B5968">
      <w:pPr>
        <w:tabs>
          <w:tab w:val="left" w:pos="650"/>
          <w:tab w:val="left" w:pos="3200"/>
        </w:tabs>
        <w:autoSpaceDE w:val="0"/>
        <w:autoSpaceDN w:val="0"/>
        <w:spacing w:line="560" w:lineRule="exact"/>
        <w:ind w:left="8" w:right="-88" w:rightChars="0" w:firstLine="620" w:firstLineChars="200"/>
        <w:rPr>
          <w:rFonts w:ascii="仿宋_GB2312" w:hAnsi="仿宋" w:eastAsia="仿宋_GB2312"/>
          <w:color w:val="000000"/>
          <w:sz w:val="32"/>
          <w:szCs w:val="32"/>
        </w:rPr>
      </w:pPr>
      <w:r>
        <w:rPr>
          <w:rFonts w:ascii="黑体" w:hAnsi="黑体" w:eastAsia="黑体"/>
          <w:color w:val="000000"/>
          <w:sz w:val="31"/>
        </w:rPr>
        <w:t>第十</w:t>
      </w:r>
      <w:r>
        <w:rPr>
          <w:rFonts w:hint="eastAsia" w:ascii="黑体" w:hAnsi="黑体" w:eastAsia="黑体"/>
          <w:color w:val="000000"/>
          <w:sz w:val="31"/>
          <w:lang w:eastAsia="zh-CN"/>
        </w:rPr>
        <w:t>七</w:t>
      </w:r>
      <w:r>
        <w:rPr>
          <w:rFonts w:ascii="黑体" w:hAnsi="黑体" w:eastAsia="黑体"/>
          <w:color w:val="000000"/>
          <w:sz w:val="31"/>
        </w:rPr>
        <w:t>条</w:t>
      </w:r>
      <w:r>
        <w:rPr>
          <w:rFonts w:ascii="仿宋" w:hAnsi="仿宋" w:eastAsia="仿宋"/>
          <w:color w:val="000000"/>
          <w:sz w:val="31"/>
        </w:rPr>
        <w:t xml:space="preserve">  </w:t>
      </w:r>
      <w:r>
        <w:rPr>
          <w:rFonts w:ascii="仿宋_GB2312" w:hAnsi="仿宋" w:eastAsia="仿宋_GB2312"/>
          <w:color w:val="000000"/>
          <w:sz w:val="32"/>
          <w:szCs w:val="32"/>
        </w:rPr>
        <w:t>本实施细则自发布之日起施行</w:t>
      </w:r>
      <w:r>
        <w:rPr>
          <w:rFonts w:hint="eastAsia" w:ascii="仿宋_GB2312" w:hAnsi="仿宋" w:eastAsia="仿宋_GB2312"/>
          <w:color w:val="000000"/>
          <w:sz w:val="32"/>
          <w:szCs w:val="32"/>
        </w:rPr>
        <w:t>，此前有关规定与本办法不一致的，按本办法执行。《朝阳区办理北京市工作居住证实施细则（试行）》（朝人社发〔2019〕12号）、《朝阳区办理北京市工作居住证指标分配实施办法》（朝人社发〔2020〕5号）同步废止。</w:t>
      </w:r>
    </w:p>
    <w:sectPr>
      <w:footerReference r:id="rId3" w:type="default"/>
      <w:pgSz w:w="11906" w:h="16838"/>
      <w:pgMar w:top="1587" w:right="1587" w:bottom="1587" w:left="1587" w:header="720" w:footer="720" w:gutter="0"/>
      <w:cols w:equalWidth="0" w:num="1">
        <w:col w:w="888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801C9A-7678-4917-AD24-AB5336C3F1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664DF1A7-5349-4005-A897-3767AC1BD843}"/>
  </w:font>
  <w:font w:name="仿宋_GB2312">
    <w:panose1 w:val="02010609030101010101"/>
    <w:charset w:val="86"/>
    <w:family w:val="modern"/>
    <w:pitch w:val="default"/>
    <w:sig w:usb0="00000001" w:usb1="080E0000" w:usb2="00000000" w:usb3="00000000" w:csb0="00040000" w:csb1="00000000"/>
    <w:embedRegular r:id="rId3" w:fontKey="{4C955626-4DB9-4AC4-9488-DF00254765B9}"/>
  </w:font>
  <w:font w:name="仿宋">
    <w:panose1 w:val="02010609060101010101"/>
    <w:charset w:val="86"/>
    <w:family w:val="modern"/>
    <w:pitch w:val="default"/>
    <w:sig w:usb0="800002BF" w:usb1="38CF7CFA" w:usb2="00000016" w:usb3="00000000" w:csb0="00040001" w:csb1="00000000"/>
    <w:embedRegular r:id="rId4" w:fontKey="{0D1036FD-C373-4885-985A-0F8FDC3B70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4722511"/>
    </w:sdtPr>
    <w:sdtContent>
      <w:p w14:paraId="6D16F265">
        <w:pPr>
          <w:pStyle w:val="3"/>
          <w:jc w:val="center"/>
        </w:pPr>
        <w:r>
          <w:fldChar w:fldCharType="begin"/>
        </w:r>
        <w:r>
          <w:instrText xml:space="preserve">PAGE   \* MERGEFORMAT</w:instrText>
        </w:r>
        <w:r>
          <w:fldChar w:fldCharType="separate"/>
        </w:r>
        <w:r>
          <w:rPr>
            <w:lang w:val="zh-CN"/>
          </w:rPr>
          <w:t>7</w:t>
        </w:r>
        <w:r>
          <w:fldChar w:fldCharType="end"/>
        </w:r>
      </w:p>
    </w:sdtContent>
  </w:sdt>
  <w:p w14:paraId="746A18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2C"/>
    <w:rsid w:val="00002EE3"/>
    <w:rsid w:val="00040457"/>
    <w:rsid w:val="000449F0"/>
    <w:rsid w:val="00072C9C"/>
    <w:rsid w:val="000A5698"/>
    <w:rsid w:val="000C312F"/>
    <w:rsid w:val="000C4258"/>
    <w:rsid w:val="000D6742"/>
    <w:rsid w:val="000E14F3"/>
    <w:rsid w:val="0010206D"/>
    <w:rsid w:val="00135853"/>
    <w:rsid w:val="00165CAB"/>
    <w:rsid w:val="0017090D"/>
    <w:rsid w:val="001B4A85"/>
    <w:rsid w:val="00207EB9"/>
    <w:rsid w:val="002162D3"/>
    <w:rsid w:val="00271EBC"/>
    <w:rsid w:val="002755B9"/>
    <w:rsid w:val="00287B1E"/>
    <w:rsid w:val="00310CD7"/>
    <w:rsid w:val="00360E9E"/>
    <w:rsid w:val="00384D79"/>
    <w:rsid w:val="00385D66"/>
    <w:rsid w:val="003F5354"/>
    <w:rsid w:val="00410952"/>
    <w:rsid w:val="0042457F"/>
    <w:rsid w:val="0042728F"/>
    <w:rsid w:val="00443C2D"/>
    <w:rsid w:val="00494E28"/>
    <w:rsid w:val="004E2AA8"/>
    <w:rsid w:val="004E6A92"/>
    <w:rsid w:val="004F317B"/>
    <w:rsid w:val="00507707"/>
    <w:rsid w:val="0051471F"/>
    <w:rsid w:val="00530817"/>
    <w:rsid w:val="005662D2"/>
    <w:rsid w:val="00570780"/>
    <w:rsid w:val="00582C50"/>
    <w:rsid w:val="005859DC"/>
    <w:rsid w:val="005C3874"/>
    <w:rsid w:val="005D721D"/>
    <w:rsid w:val="00600B44"/>
    <w:rsid w:val="0060498A"/>
    <w:rsid w:val="006420E3"/>
    <w:rsid w:val="00682EB1"/>
    <w:rsid w:val="006945EB"/>
    <w:rsid w:val="006C528F"/>
    <w:rsid w:val="006D3B43"/>
    <w:rsid w:val="006E4628"/>
    <w:rsid w:val="00715C64"/>
    <w:rsid w:val="00726D3C"/>
    <w:rsid w:val="007456EA"/>
    <w:rsid w:val="00764BC8"/>
    <w:rsid w:val="00764E05"/>
    <w:rsid w:val="0078141F"/>
    <w:rsid w:val="00781A9F"/>
    <w:rsid w:val="00791003"/>
    <w:rsid w:val="007B0E56"/>
    <w:rsid w:val="007D2D68"/>
    <w:rsid w:val="0080268E"/>
    <w:rsid w:val="00814113"/>
    <w:rsid w:val="008474FC"/>
    <w:rsid w:val="008566DF"/>
    <w:rsid w:val="00873203"/>
    <w:rsid w:val="00895FCD"/>
    <w:rsid w:val="008B6746"/>
    <w:rsid w:val="008D4EF8"/>
    <w:rsid w:val="008F3D9B"/>
    <w:rsid w:val="00914797"/>
    <w:rsid w:val="009176CC"/>
    <w:rsid w:val="00990CEE"/>
    <w:rsid w:val="009A124F"/>
    <w:rsid w:val="009A4F96"/>
    <w:rsid w:val="009B7EAB"/>
    <w:rsid w:val="009C3A7E"/>
    <w:rsid w:val="009E7CEC"/>
    <w:rsid w:val="00A215A4"/>
    <w:rsid w:val="00A27800"/>
    <w:rsid w:val="00A4282C"/>
    <w:rsid w:val="00A450C2"/>
    <w:rsid w:val="00A80DC5"/>
    <w:rsid w:val="00AA0CEC"/>
    <w:rsid w:val="00AA6306"/>
    <w:rsid w:val="00AA7051"/>
    <w:rsid w:val="00AB6043"/>
    <w:rsid w:val="00AD0C5F"/>
    <w:rsid w:val="00AD186B"/>
    <w:rsid w:val="00AE04DF"/>
    <w:rsid w:val="00AF63E4"/>
    <w:rsid w:val="00B01966"/>
    <w:rsid w:val="00B03AA9"/>
    <w:rsid w:val="00B0537D"/>
    <w:rsid w:val="00B322C8"/>
    <w:rsid w:val="00BC5CD8"/>
    <w:rsid w:val="00C10E26"/>
    <w:rsid w:val="00C23C7C"/>
    <w:rsid w:val="00C25C67"/>
    <w:rsid w:val="00C85383"/>
    <w:rsid w:val="00C85ECB"/>
    <w:rsid w:val="00C9350E"/>
    <w:rsid w:val="00CD6C63"/>
    <w:rsid w:val="00CE3119"/>
    <w:rsid w:val="00CE348B"/>
    <w:rsid w:val="00D10ED8"/>
    <w:rsid w:val="00D15FE7"/>
    <w:rsid w:val="00D459A0"/>
    <w:rsid w:val="00D46256"/>
    <w:rsid w:val="00D61DF4"/>
    <w:rsid w:val="00D638B2"/>
    <w:rsid w:val="00D83F02"/>
    <w:rsid w:val="00D85DD6"/>
    <w:rsid w:val="00DD4813"/>
    <w:rsid w:val="00E143B0"/>
    <w:rsid w:val="00E92557"/>
    <w:rsid w:val="00EF0317"/>
    <w:rsid w:val="00F0603F"/>
    <w:rsid w:val="00F356A3"/>
    <w:rsid w:val="00F4053D"/>
    <w:rsid w:val="00F51513"/>
    <w:rsid w:val="00F519A3"/>
    <w:rsid w:val="00F72EA4"/>
    <w:rsid w:val="00F85FC2"/>
    <w:rsid w:val="00F9615B"/>
    <w:rsid w:val="00FA1227"/>
    <w:rsid w:val="00FC318A"/>
    <w:rsid w:val="16EB6122"/>
    <w:rsid w:val="1743234C"/>
    <w:rsid w:val="1E5A2D1B"/>
    <w:rsid w:val="234D7183"/>
    <w:rsid w:val="240E4421"/>
    <w:rsid w:val="247A5421"/>
    <w:rsid w:val="2CFE69CF"/>
    <w:rsid w:val="2DFED80B"/>
    <w:rsid w:val="36FDDDED"/>
    <w:rsid w:val="39FF5239"/>
    <w:rsid w:val="3D7D32F7"/>
    <w:rsid w:val="43284D49"/>
    <w:rsid w:val="47E803F0"/>
    <w:rsid w:val="49ED0155"/>
    <w:rsid w:val="4EF10BD9"/>
    <w:rsid w:val="5B71D603"/>
    <w:rsid w:val="5F840C85"/>
    <w:rsid w:val="63EB5534"/>
    <w:rsid w:val="64383D2F"/>
    <w:rsid w:val="661028BE"/>
    <w:rsid w:val="6ACEDBA1"/>
    <w:rsid w:val="6D7B72BF"/>
    <w:rsid w:val="6FC82E54"/>
    <w:rsid w:val="72701AC0"/>
    <w:rsid w:val="777E3DEF"/>
    <w:rsid w:val="779B7282"/>
    <w:rsid w:val="7CFA940B"/>
    <w:rsid w:val="A3FC05BE"/>
    <w:rsid w:val="B9FDF94D"/>
    <w:rsid w:val="CE59532A"/>
    <w:rsid w:val="D325D803"/>
    <w:rsid w:val="E7DEDD27"/>
    <w:rsid w:val="F2FF4679"/>
    <w:rsid w:val="F7DF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ody text|1"/>
    <w:basedOn w:val="1"/>
    <w:qFormat/>
    <w:uiPriority w:val="0"/>
    <w:pPr>
      <w:spacing w:line="470" w:lineRule="auto"/>
      <w:ind w:firstLine="400"/>
    </w:pPr>
    <w:rPr>
      <w:rFonts w:ascii="宋体" w:hAnsi="宋体" w:eastAsia="宋体" w:cs="宋体"/>
      <w:sz w:val="28"/>
      <w:szCs w:val="28"/>
      <w:lang w:val="zh-TW" w:eastAsia="zh-TW" w:bidi="zh-TW"/>
    </w:rPr>
  </w:style>
  <w:style w:type="character" w:customStyle="1" w:styleId="11">
    <w:name w:val="批注框文本 字符"/>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CHY</Company>
  <Pages>6</Pages>
  <Words>2798</Words>
  <Characters>2830</Characters>
  <Lines>23</Lines>
  <Paragraphs>6</Paragraphs>
  <TotalTime>210</TotalTime>
  <ScaleCrop>false</ScaleCrop>
  <LinksUpToDate>false</LinksUpToDate>
  <CharactersWithSpaces>2932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2025-11-17T23:48:00Z</dcterms:created>
  <dc:creator>Windows 用户</dc:creator>
  <cp:lastModifiedBy>基本功思考</cp:lastModifiedBy>
  <cp:lastPrinted>2026-04-20T06:48:00Z</cp:lastPrinted>
  <dcterms:modified xsi:type="dcterms:W3CDTF">2026-04-28T03:38:09Z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eyJoZGlkIjoiZTIyZDk3YWRlZTgyMmE1NzNlY2M0YTEwMWRkYmNkNTAiLCJ1c2VySWQiOiI1MDQ5NDY0MTcifQ==</vt:lpwstr>
  </property>
  <property fmtid="{D5CDD505-2E9C-101B-9397-08002B2CF9AE}" pid="4" name="ICV">
    <vt:lpwstr>C4ED18D512E04F348CCF8C76A292A3C0_13</vt:lpwstr>
  </property>
</Properties>
</file>