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团结湖202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年度行政执法统计年报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按照《北京市行政执法公示办法》和《朝阳区行政执法公示办法》的相关规定，团结湖街道将202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一、执法主体名称和数量情况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团结湖街道唯一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执法主体名称：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北京市朝阳区人民政府团结湖街道办事处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按照内设机构和人员编制规定设置2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个执法岗位，现在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17人，在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pStyle w:val="15"/>
        <w:widowControl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街道全年投入执法力量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名执法人员参与执法。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团结湖街道政务服务中心设立对外综合窗口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个，共办理社保、残联、计生等业务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余项，全年业务量共1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余件。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年以来，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综合执法队主要完成了疫情防控、接诉即办、拆违控违、燃气安全检查、垃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圾分类督导等工作。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全年取缔无照游商百余起，罚没物品50余件；检查“门前三包”单位1000余家次；没收街头擅自散发广告1500余张。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检查生产经营单位1000余家次，录入疫情防控检查单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1404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条，填写纸质版检查单300余张，发现问题100余个，对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家单位进行疫情防控监督检查公示，要求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家单位停业整顿，现均已整改完毕。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针对占道经营和无照游商，依据网格化单元划片分工责任到人，在辖区结合部、团结湖公园附近、地铁站周边等重点地区设置固定岗，全天候巡查，无空档、无缝隙执法。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持续深化“拆违控违”工作，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执法队本年度共拆除违法建设26处，建设面积1852.98平方米，已完成2022年拆违腾地台账销账工作，达到年度专项任务的900%以上。针对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“无违建”举证类图斑办理工作，执法队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补充材料完成有证类退件图斑，通过部门联审对</w:t>
      </w:r>
      <w:r>
        <w:rPr>
          <w:rFonts w:hint="eastAsia" w:ascii="仿宋_GB2312" w:hAnsi="仿宋_GB2312" w:eastAsia="仿宋_GB2312" w:cs="仿宋_GB2312"/>
          <w:sz w:val="32"/>
          <w:szCs w:val="32"/>
        </w:rPr>
        <w:t>90年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4月前违建进行销账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办结了举证类图斑的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87.7%，已按照区级要求于11月30日前完成80%的图斑治理工作，已</w:t>
      </w:r>
      <w:r>
        <w:rPr>
          <w:rFonts w:hint="eastAsia" w:eastAsia="仿宋_GB2312" w:cs="仿宋_GB2312"/>
          <w:sz w:val="32"/>
          <w:szCs w:val="32"/>
        </w:rPr>
        <w:t>在</w:t>
      </w:r>
      <w:r>
        <w:rPr>
          <w:rFonts w:hint="eastAsia" w:eastAsia="仿宋_GB2312" w:cs="仿宋_GB2312"/>
          <w:sz w:val="32"/>
          <w:szCs w:val="32"/>
          <w:lang w:eastAsia="zh-CN"/>
        </w:rPr>
        <w:t>辖区</w:t>
      </w:r>
      <w:r>
        <w:rPr>
          <w:rFonts w:hint="eastAsia" w:eastAsia="仿宋_GB2312" w:cs="仿宋_GB2312"/>
          <w:sz w:val="32"/>
          <w:szCs w:val="32"/>
        </w:rPr>
        <w:t>范围内实现基本无违法建设。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六、行政处罚、行政强制等案件的办理情况</w:t>
      </w:r>
    </w:p>
    <w:p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全年完成行政处罚案件共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件。累计罚款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59140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元，其中一般程序案卷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元；简易程序案卷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件，罚款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12640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七、投诉、举报案件的受理和分类办理情况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全年共接办投诉举报案件、环保督办件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余件。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八、行政执法机关认为需要公示的其他情况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moder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LastResor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2Do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2Do0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2Co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-GB2312">
    <w:altName w:val="仿宋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imes newro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03"/>
    <w:rsid w:val="00102A03"/>
    <w:rsid w:val="00175483"/>
    <w:rsid w:val="00356DB5"/>
    <w:rsid w:val="00466E66"/>
    <w:rsid w:val="004D391E"/>
    <w:rsid w:val="004F3E6F"/>
    <w:rsid w:val="00683D85"/>
    <w:rsid w:val="006E60F8"/>
    <w:rsid w:val="00836304"/>
    <w:rsid w:val="00917BB2"/>
    <w:rsid w:val="009A30AD"/>
    <w:rsid w:val="00B5751E"/>
    <w:rsid w:val="00B64147"/>
    <w:rsid w:val="00CD2BC7"/>
    <w:rsid w:val="00D11B01"/>
    <w:rsid w:val="00EE3A10"/>
    <w:rsid w:val="00F35F43"/>
    <w:rsid w:val="00F460C4"/>
    <w:rsid w:val="00F646E9"/>
    <w:rsid w:val="050F2299"/>
    <w:rsid w:val="08007CC2"/>
    <w:rsid w:val="0A5C604B"/>
    <w:rsid w:val="105819E2"/>
    <w:rsid w:val="147D469D"/>
    <w:rsid w:val="17F5002D"/>
    <w:rsid w:val="1C4F5083"/>
    <w:rsid w:val="263548B6"/>
    <w:rsid w:val="2703615E"/>
    <w:rsid w:val="2A5144EC"/>
    <w:rsid w:val="2C12185A"/>
    <w:rsid w:val="2C6D7F44"/>
    <w:rsid w:val="317275CF"/>
    <w:rsid w:val="327F099F"/>
    <w:rsid w:val="33F64D02"/>
    <w:rsid w:val="349F331C"/>
    <w:rsid w:val="34D30742"/>
    <w:rsid w:val="400C7FCF"/>
    <w:rsid w:val="479A3582"/>
    <w:rsid w:val="54A41AB8"/>
    <w:rsid w:val="55680836"/>
    <w:rsid w:val="5D240AC3"/>
    <w:rsid w:val="614C356C"/>
    <w:rsid w:val="66234B38"/>
    <w:rsid w:val="6AA92DC4"/>
    <w:rsid w:val="70E3426E"/>
    <w:rsid w:val="735F3CCA"/>
    <w:rsid w:val="794F1813"/>
    <w:rsid w:val="7C40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</w:rPr>
  </w:style>
  <w:style w:type="paragraph" w:styleId="7">
    <w:name w:val="heading 6"/>
    <w:basedOn w:val="1"/>
    <w:next w:val="1"/>
    <w:link w:val="29"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</w:rPr>
  </w:style>
  <w:style w:type="paragraph" w:styleId="8">
    <w:name w:val="heading 7"/>
    <w:basedOn w:val="1"/>
    <w:next w:val="1"/>
    <w:link w:val="30"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1"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2"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widowControl/>
      <w:spacing w:after="200" w:line="276" w:lineRule="auto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33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20">
    <w:name w:val="Emphasis"/>
    <w:basedOn w:val="17"/>
    <w:qFormat/>
    <w:uiPriority w:val="20"/>
    <w:rPr>
      <w:i/>
      <w:iCs/>
    </w:rPr>
  </w:style>
  <w:style w:type="character" w:styleId="21">
    <w:name w:val="HTML Variable"/>
    <w:basedOn w:val="17"/>
    <w:unhideWhenUsed/>
    <w:qFormat/>
    <w:uiPriority w:val="99"/>
  </w:style>
  <w:style w:type="character" w:styleId="22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字符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字符"/>
    <w:basedOn w:val="17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字符"/>
    <w:basedOn w:val="17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字符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字符"/>
    <w:basedOn w:val="17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字符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字符"/>
    <w:basedOn w:val="17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35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6">
    <w:name w:val="列表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customStyle="1" w:styleId="37">
    <w:name w:val="引用1"/>
    <w:basedOn w:val="1"/>
    <w:next w:val="1"/>
    <w:link w:val="38"/>
    <w:qFormat/>
    <w:uiPriority w:val="2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character" w:customStyle="1" w:styleId="38">
    <w:name w:val="引用 Char"/>
    <w:basedOn w:val="17"/>
    <w:link w:val="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39">
    <w:name w:val="明显引用1"/>
    <w:basedOn w:val="1"/>
    <w:next w:val="1"/>
    <w:link w:val="40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character" w:customStyle="1" w:styleId="40">
    <w:name w:val="明显引用 Char"/>
    <w:basedOn w:val="17"/>
    <w:link w:val="3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不明显参考1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4">
    <w:name w:val="明显参考1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5">
    <w:name w:val="书籍标题1"/>
    <w:basedOn w:val="17"/>
    <w:qFormat/>
    <w:uiPriority w:val="33"/>
    <w:rPr>
      <w:b/>
      <w:bCs/>
      <w:smallCaps/>
      <w:spacing w:val="5"/>
    </w:rPr>
  </w:style>
  <w:style w:type="paragraph" w:customStyle="1" w:styleId="46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47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48">
    <w:name w:val="页脚 字符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844</Characters>
  <Lines>7</Lines>
  <Paragraphs>1</Paragraphs>
  <ScaleCrop>false</ScaleCrop>
  <LinksUpToDate>false</LinksUpToDate>
  <CharactersWithSpaces>990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2021-01-11T06:47:00Z</dcterms:created>
  <dc:creator>Administrator</dc:creator>
  <cp:lastModifiedBy>Administrator</cp:lastModifiedBy>
  <dcterms:modified xsi:type="dcterms:W3CDTF">2023-01-10T08:05:27Z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