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D9B5A">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4B04C932">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14:paraId="7753D60D">
      <w:pPr>
        <w:jc w:val="center"/>
        <w:rPr>
          <w:rFonts w:ascii="仿宋_GB2312"/>
          <w:szCs w:val="30"/>
        </w:rPr>
      </w:pPr>
    </w:p>
    <w:p w14:paraId="05CA83CE">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3F01C9D0">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14:paraId="5234321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区委卫生健康工委、区卫生健康委贯彻落实党中央关于卫生健康工作的方针政策、决策部署，市委以及区委有关工作要求，把坚持党对卫生健康工作的集中统一领导落实到履行职责过程中。</w:t>
      </w:r>
    </w:p>
    <w:p w14:paraId="1DAA629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区委卫生健康工委主要职责是：</w:t>
      </w:r>
    </w:p>
    <w:p w14:paraId="240D007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党对卫生健康工作的领导，制定朝阳卫生健康系统坚持党的领导、加强党的建设、推动卫生健康事业改革与发展的政策与措施，并在职权范围内抓好组织实施。提出加强和改进本区卫生健康系统党的建设的意见和建议。</w:t>
      </w:r>
    </w:p>
    <w:p w14:paraId="7AFCEE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履行党要管党、从严治党责任，加强党建领导，落实全面从严治党主体责任和党风廉政建设主体责任，支持纪检监察机构履行监督责任。</w:t>
      </w:r>
    </w:p>
    <w:p w14:paraId="0042ECB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党的基层组织和党员队伍建设，负责机关党建工作。督导所属单位党建工作落实情况，对所属单位领导班子和干部队伍进行考核任免，全面提升所属单位人才队伍建设水平，加强区属医院党的建设。指导本区非公医疗机构党建工作。</w:t>
      </w:r>
    </w:p>
    <w:p w14:paraId="0F7111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(四)贯彻党管干部原则，加强高素质专业化干部队伍建设，按照干部管理权限，加强干部队伍建设，完善干部培养选拔机制，加强干部教育培训，从严管理监督干部。</w:t>
      </w:r>
    </w:p>
    <w:p w14:paraId="5712B0C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(五)贯彻党管人才原则，按照党中央和市委以及区委关于人才工作重要决策部署，做好人才工作，加强本系统人才队伍建设。</w:t>
      </w:r>
    </w:p>
    <w:p w14:paraId="7925344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负责对本系统意识形态、精神文明建设、维护稳定的领导；落实信访工作责任制；负责对机关、所属事业单位和非公立医疗卫生机构群团工作的指导，凝聚各方面智慧和力量，完成党中央和市委以及区委交办的任务。</w:t>
      </w:r>
    </w:p>
    <w:p w14:paraId="7027996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(七)负责本区卫生健康系统工会、共青团等群团组织工作，指导本区卫生健康系统各级党组织做好党的群众工作和统一战线工作，支持和保障其依照法律法规和各自章程履行职责。</w:t>
      </w:r>
    </w:p>
    <w:p w14:paraId="5045E48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(八)负责本区卫生健康系统外事交流、医疗合作、区域协作等工作。</w:t>
      </w:r>
    </w:p>
    <w:p w14:paraId="200FBF5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(九)配合上级部门，统筹协调本区相关部门及属地街乡做好对辖区内驻区医院的服务保障工作。</w:t>
      </w:r>
    </w:p>
    <w:p w14:paraId="5F3416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(十)完成区委交办的其他任务。</w:t>
      </w:r>
    </w:p>
    <w:p w14:paraId="7FEFA3C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区卫生健康委主要职责是：</w:t>
      </w:r>
    </w:p>
    <w:p w14:paraId="083B36D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(一)统筹规划和协调本区卫生健康服务资源配置，拟订并组织实施区卫生健康发展规划。协调推进卫生健康信息化发展规划和政策措施。</w:t>
      </w:r>
    </w:p>
    <w:p w14:paraId="1EA5F98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组织推进区医药卫生体制改革工作，落实深化医药卫生体制改革工作的规划、政策、实施方案及相关配套措施。落实推进深化本区公立医院综合改革，健全现代医院管理制度。落实推动卫生健康服务提供主体多元化、方式多样化的政策措施。</w:t>
      </w:r>
    </w:p>
    <w:p w14:paraId="485DA72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疾病预防控制工作。拟订疾病预防控制规划，指导开展监测预警、免疫规划、隔离防控以及公共卫生干预措施等相关工作。落实重大疾病、慢性病防控管理政策、标准、规范并监督实施。指导医疗机构疾病预防控制监督工作。</w:t>
      </w:r>
    </w:p>
    <w:p w14:paraId="67F3D9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(四)统筹协调本区传染病疫情应对工作。组织指导突发公共卫生事件预防控制、应急处置及各类突发公共事件的医疗卫生救援。指导落实采供血机构的有关政策、规范和标准，统筹区域内无偿献血工作。</w:t>
      </w:r>
    </w:p>
    <w:p w14:paraId="4218B8A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负责本区传染病防治、环境卫生、学校卫生、公共场所卫生、饮用水卫生、职业卫生、放射卫生等公共卫生的管理，依法组织查处违法行为。完善卫生健康综合监督体系。负责病原微生物实验室生物安全监督管理。</w:t>
      </w:r>
    </w:p>
    <w:p w14:paraId="2C6CF9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落实国家和北京市以及我区关于应对人口老龄化有关卫生健康的政策措施，组织落实老年健康服务体系建设和医养结合工作。</w:t>
      </w:r>
    </w:p>
    <w:p w14:paraId="30EEBE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(七)贯彻实施国家药物政策和国家基本药物制度工作，组织执行国家基本药物目录和北京市药品推荐目录。组织开展食品安全风险监测。</w:t>
      </w:r>
    </w:p>
    <w:p w14:paraId="6E0A44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本区医疗卫生行业监督管理。组织落实医疗卫生机构及医务人员、医疗技术、医疗质量和医疗、康复、护理服务等管理政策规范、标准并监督实施。建立医疗、康复、护理、公共卫生等服务评价和监督体系。落实鼓励社会力量提供医疗卫生服务和强化管理的相关政策措施。推动建立和谐医患关系。</w:t>
      </w:r>
    </w:p>
    <w:p w14:paraId="4A6320A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(九)负责本区出生人口监测工作。组织监测本区与生育相关的出生人口发展动态，提出发布本区人口生育安全预警建议。组织落实生育政策。牵头负责3岁以下婴幼儿托育服务发展。</w:t>
      </w:r>
    </w:p>
    <w:p w14:paraId="021C185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拟订并组织实施本区基层卫生、妇幼卫生、老年卫生、精神卫生的政策措施，完善相应体系建设。推进基本公共卫生、妇幼健康和老龄健康服务均等化、普惠化、便捷化。落实基层运行机制和乡村医生、全科医生管理制度。组织开展爱国卫生运动和健康促进行动。</w:t>
      </w:r>
    </w:p>
    <w:p w14:paraId="6EAE3EC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(十一)落实卫生健康科技发展规划和科技成果转化有关政策。组织实施毕业后医学教育和继续医学教育。</w:t>
      </w:r>
    </w:p>
    <w:p w14:paraId="1604800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(十二)贯彻中西医并重方针，落实国家及北京市关于中医药、中西医结合以及民族医药方面的法律、法规、规章和政策，推进中医传统文化传承与发展。</w:t>
      </w:r>
    </w:p>
    <w:p w14:paraId="46D6BF8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(十三)落实本区医疗卫生机构安全保卫工作措施、标准、规范并监督实施，指导本区医疗卫生机构安全保卫工作。</w:t>
      </w:r>
    </w:p>
    <w:p w14:paraId="712C857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(十四)完成区委、区政府交办的其他任务。</w:t>
      </w:r>
    </w:p>
    <w:p w14:paraId="4BF8348A">
      <w:pPr>
        <w:spacing w:line="600" w:lineRule="exact"/>
        <w:ind w:firstLine="640" w:firstLineChars="200"/>
        <w:rPr>
          <w:rFonts w:hint="eastAsia" w:ascii="仿宋_GB2312" w:hAnsi="仿宋_GB2312" w:eastAsia="仿宋_GB2312" w:cs="仿宋_GB2312"/>
          <w:sz w:val="32"/>
          <w:szCs w:val="32"/>
        </w:rPr>
      </w:pPr>
    </w:p>
    <w:p w14:paraId="17003D43">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14:paraId="172CB62C">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完善社区卫生服务体系。全面推进无实体中心社区卫生服务中心建设，提高全区社区卫生服务站数量，对现有社区卫生服务机构，加大软硬件投入力度，扩大基本医疗服务项目范围，织密筑牢社区卫生服务网底。推进家庭医生签约服务工作走深走实，继续开展长处方等便民服务，提升居民的获得感和满意度。二是提升医养结合服务水平。持续推动“北京市社区老年健康服务规范化”“北京市老年友善医疗机构”“北京市安宁疗护示范基地”和“全国示范性老年友好型社区”等体系建设，推动二、三级综合医院开设老年医学科。提升老年健康服务质量，继续为老年人和慢性病患者提供极简取药和送药上门等便民医疗服务，营造孝老爱亲的良好氛围。三是推进中医药传承创新发展。开展朝阳区中青年名中医（药师）团队“朝阳区中医中药街乡行”活动。统筹服务资源，加强基地建设，丰富贸易内涵，持续推进中医药服务贸易工作。推进中医药健康文化教育体验基地建设，举办品牌活动，提升区域影响力。四是提升妇幼保健与精神卫生能力。落实新生儿遗传代谢性疾病筛查扩病种工作，开展儿童心理健康管理“心”康计划。进一步规范严重精神障碍患者社区管理，加强救治救助政策宣传和动员。持续推进心理科普基地工作。五是推进计划生育各项工作。规范开展托育机构备案，继续开展示范托育机构创建活动。推进普惠托育服务试点，落实各项帮扶工作。做好全面三孩政策和配套支持工作，保障新的生育政策平稳实施</w:t>
      </w:r>
      <w:r>
        <w:rPr>
          <w:rFonts w:hint="eastAsia" w:ascii="仿宋_GB2312" w:hAnsi="仿宋_GB2312" w:eastAsia="仿宋_GB2312" w:cs="仿宋_GB2312"/>
          <w:sz w:val="32"/>
          <w:szCs w:val="32"/>
          <w:lang w:eastAsia="zh-CN"/>
        </w:rPr>
        <w:t>。</w:t>
      </w:r>
    </w:p>
    <w:p w14:paraId="1C002BB8">
      <w:pPr>
        <w:numPr>
          <w:ilvl w:val="0"/>
          <w:numId w:val="2"/>
        </w:num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75263C3C">
      <w:pPr>
        <w:numPr>
          <w:ilvl w:val="0"/>
          <w:numId w:val="0"/>
        </w:numPr>
        <w:spacing w:line="600" w:lineRule="exact"/>
        <w:ind w:left="0" w:leftChars="0"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预算数264471.17万元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133451.88</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项目支出预算数131019.29</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支出261223.98万元，其中，基本支出133450.38万元，项目支出127773.60万元，其他支出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万元。预算执行率为</w:t>
      </w:r>
      <w:r>
        <w:rPr>
          <w:rFonts w:hint="eastAsia" w:ascii="仿宋_GB2312" w:hAnsi="宋体" w:eastAsia="仿宋_GB2312" w:cs="宋体"/>
          <w:color w:val="000000"/>
          <w:kern w:val="0"/>
          <w:sz w:val="32"/>
          <w:szCs w:val="32"/>
          <w:lang w:val="en-US" w:eastAsia="zh-CN"/>
        </w:rPr>
        <w:t>98.77%</w:t>
      </w:r>
      <w:r>
        <w:rPr>
          <w:rFonts w:hint="eastAsia" w:ascii="仿宋_GB2312" w:hAnsi="宋体" w:eastAsia="仿宋_GB2312" w:cs="宋体"/>
          <w:color w:val="000000"/>
          <w:kern w:val="0"/>
          <w:sz w:val="32"/>
          <w:szCs w:val="32"/>
        </w:rPr>
        <w:t>。</w:t>
      </w:r>
    </w:p>
    <w:p w14:paraId="6174A5D5">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4503F845">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2C1607DC">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14:paraId="03118D98">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为全区特扶家庭人员办理“安欣计划”保险</w:t>
      </w:r>
      <w:r>
        <w:rPr>
          <w:rFonts w:hint="eastAsia" w:ascii="仿宋_GB2312" w:hAnsi="宋体" w:eastAsia="仿宋_GB2312" w:cs="宋体"/>
          <w:color w:val="000000"/>
          <w:kern w:val="0"/>
          <w:sz w:val="32"/>
          <w:szCs w:val="32"/>
          <w:lang w:eastAsia="zh-CN"/>
        </w:rPr>
        <w:t>人数</w:t>
      </w:r>
      <w:r>
        <w:rPr>
          <w:rFonts w:hint="eastAsia" w:ascii="仿宋_GB2312" w:hAnsi="宋体" w:eastAsia="仿宋_GB2312" w:cs="宋体"/>
          <w:color w:val="000000"/>
          <w:kern w:val="0"/>
          <w:sz w:val="32"/>
          <w:szCs w:val="32"/>
          <w:lang w:val="en-US" w:eastAsia="zh-CN"/>
        </w:rPr>
        <w:t>4282人，2024年世界传统医药大会保障服务项目6项，安全隐患整改改造项目20个，加速社区卫生机构标准化建设。新增4个社区中心和站，全区运行社区卫生服务中心53家，落实国家基本公共卫生服务项目12项。</w:t>
      </w:r>
    </w:p>
    <w:p w14:paraId="4C268759">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14:paraId="621038D7">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医疗卫生单位装修改</w:t>
      </w:r>
      <w:r>
        <w:rPr>
          <w:rFonts w:hint="eastAsia" w:ascii="仿宋_GB2312" w:hAnsi="宋体" w:eastAsia="仿宋_GB2312" w:cs="宋体"/>
          <w:color w:val="000000"/>
          <w:kern w:val="0"/>
          <w:sz w:val="32"/>
          <w:szCs w:val="32"/>
          <w:lang w:eastAsia="zh-CN"/>
        </w:rPr>
        <w:t>竣工验收合格率</w:t>
      </w:r>
      <w:r>
        <w:rPr>
          <w:rFonts w:hint="eastAsia" w:ascii="仿宋_GB2312" w:hAnsi="宋体" w:eastAsia="仿宋_GB2312" w:cs="宋体"/>
          <w:color w:val="000000"/>
          <w:kern w:val="0"/>
          <w:sz w:val="32"/>
          <w:szCs w:val="32"/>
          <w:lang w:val="en-US" w:eastAsia="zh-CN"/>
        </w:rPr>
        <w:t>100%，病媒生物防制服务总体优秀，达到国家C级标准，国家基本公共卫生服务项目规范服务率达到90%，接诉即办工作满意率97.59%。</w:t>
      </w:r>
    </w:p>
    <w:p w14:paraId="4103E21D">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3.产出进度</w:t>
      </w:r>
    </w:p>
    <w:p w14:paraId="2CE2F6B3">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农村部分计划生育家庭奖励扶助制度、计划生育家庭特别扶助制度补助</w:t>
      </w:r>
      <w:r>
        <w:rPr>
          <w:rFonts w:hint="eastAsia" w:ascii="仿宋_GB2312" w:hAnsi="宋体" w:eastAsia="仿宋_GB2312" w:cs="宋体"/>
          <w:color w:val="000000"/>
          <w:kern w:val="0"/>
          <w:sz w:val="32"/>
          <w:szCs w:val="32"/>
          <w:lang w:eastAsia="zh-CN"/>
        </w:rPr>
        <w:t>资金，工作开展时间</w:t>
      </w:r>
      <w:r>
        <w:rPr>
          <w:rFonts w:hint="eastAsia" w:ascii="仿宋_GB2312" w:hAnsi="宋体" w:eastAsia="仿宋_GB2312" w:cs="宋体"/>
          <w:color w:val="000000"/>
          <w:kern w:val="0"/>
          <w:sz w:val="32"/>
          <w:szCs w:val="32"/>
          <w:lang w:val="en-US" w:eastAsia="zh-CN"/>
        </w:rPr>
        <w:t>7月，资金支出及时性：100%。</w:t>
      </w:r>
    </w:p>
    <w:p w14:paraId="26422A3E">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14:paraId="57C17C62">
      <w:pPr>
        <w:spacing w:line="600" w:lineRule="exact"/>
        <w:ind w:left="0" w:leftChars="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2024年度朝阳区卫健系统财政性项目资金支出共计261223.98万元。</w:t>
      </w:r>
      <w:r>
        <w:rPr>
          <w:rFonts w:hint="eastAsia" w:ascii="仿宋_GB2312" w:hAnsi="宋体" w:eastAsia="仿宋_GB2312" w:cs="宋体"/>
          <w:color w:val="000000"/>
          <w:kern w:val="0"/>
          <w:sz w:val="32"/>
          <w:szCs w:val="32"/>
        </w:rPr>
        <w:t xml:space="preserve">                                </w:t>
      </w:r>
    </w:p>
    <w:p w14:paraId="5F3E8214">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256BCB38">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14:paraId="63C21F54">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中央财政支持中医药事业传承与发展示范试点项目补助资金（直达资金）地方财政中医药投入总额</w:t>
      </w:r>
      <w:r>
        <w:rPr>
          <w:rFonts w:hint="eastAsia" w:ascii="仿宋_GB2312" w:hAnsi="宋体" w:eastAsia="仿宋_GB2312" w:cs="宋体"/>
          <w:color w:val="000000"/>
          <w:kern w:val="0"/>
          <w:sz w:val="32"/>
          <w:szCs w:val="32"/>
          <w:lang w:val="en-US" w:eastAsia="zh-CN"/>
        </w:rPr>
        <w:t>0.8</w:t>
      </w:r>
      <w:r>
        <w:rPr>
          <w:rFonts w:hint="eastAsia" w:ascii="仿宋_GB2312" w:hAnsi="宋体" w:eastAsia="仿宋_GB2312" w:cs="宋体"/>
          <w:color w:val="000000"/>
          <w:kern w:val="0"/>
          <w:sz w:val="32"/>
          <w:szCs w:val="32"/>
        </w:rPr>
        <w:t>亿元</w:t>
      </w:r>
      <w:r>
        <w:rPr>
          <w:rFonts w:hint="eastAsia" w:ascii="仿宋_GB2312" w:hAnsi="宋体" w:eastAsia="仿宋_GB2312" w:cs="宋体"/>
          <w:color w:val="000000"/>
          <w:kern w:val="0"/>
          <w:sz w:val="32"/>
          <w:szCs w:val="32"/>
          <w:lang w:val="en-US" w:eastAsia="zh-CN"/>
        </w:rPr>
        <w:t>,规范实施全面预算管理的公立中医医院占全部公立中医医院的比例100%。</w:t>
      </w:r>
    </w:p>
    <w:p w14:paraId="75375973">
      <w:pPr>
        <w:numPr>
          <w:ilvl w:val="0"/>
          <w:numId w:val="0"/>
        </w:numPr>
        <w:spacing w:line="600" w:lineRule="exact"/>
        <w:ind w:left="0" w:leftChars="0"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社会效益</w:t>
      </w:r>
    </w:p>
    <w:p w14:paraId="3CD9A706">
      <w:pPr>
        <w:numPr>
          <w:ilvl w:val="0"/>
          <w:numId w:val="0"/>
        </w:numPr>
        <w:spacing w:line="600" w:lineRule="exact"/>
        <w:ind w:left="0" w:leftChars="0"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群众心理健康知识知晓率</w:t>
      </w:r>
      <w:r>
        <w:rPr>
          <w:rFonts w:hint="eastAsia" w:ascii="仿宋_GB2312" w:hAnsi="宋体" w:eastAsia="仿宋_GB2312" w:cs="宋体"/>
          <w:color w:val="000000"/>
          <w:kern w:val="0"/>
          <w:sz w:val="32"/>
          <w:szCs w:val="32"/>
          <w:lang w:val="en-US" w:eastAsia="zh-CN"/>
        </w:rPr>
        <w:t>87.52%，妇幼健康水平95%，基层医疗卫生机构总诊疗量中中医诊疗量所占比例 34.85%。</w:t>
      </w:r>
    </w:p>
    <w:p w14:paraId="343E70CC">
      <w:pPr>
        <w:numPr>
          <w:ilvl w:val="0"/>
          <w:numId w:val="0"/>
        </w:numPr>
        <w:spacing w:line="600" w:lineRule="exact"/>
        <w:ind w:left="0" w:leftChars="0"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环境效益</w:t>
      </w:r>
    </w:p>
    <w:p w14:paraId="350A5230">
      <w:pPr>
        <w:numPr>
          <w:ilvl w:val="0"/>
          <w:numId w:val="0"/>
        </w:numPr>
        <w:spacing w:line="600" w:lineRule="exact"/>
        <w:ind w:left="0" w:leftChars="0"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无</w:t>
      </w:r>
    </w:p>
    <w:p w14:paraId="5D59AA4D">
      <w:pPr>
        <w:numPr>
          <w:ilvl w:val="0"/>
          <w:numId w:val="0"/>
        </w:numPr>
        <w:spacing w:line="600" w:lineRule="exact"/>
        <w:ind w:left="0" w:leftChars="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可持续</w:t>
      </w:r>
      <w:r>
        <w:rPr>
          <w:rFonts w:ascii="仿宋_GB2312" w:hAnsi="宋体" w:eastAsia="仿宋_GB2312" w:cs="宋体"/>
          <w:color w:val="000000"/>
          <w:kern w:val="0"/>
          <w:sz w:val="32"/>
          <w:szCs w:val="32"/>
        </w:rPr>
        <w:t>性影响</w:t>
      </w:r>
    </w:p>
    <w:p w14:paraId="3D0B1F8E">
      <w:pPr>
        <w:numPr>
          <w:ilvl w:val="0"/>
          <w:numId w:val="0"/>
        </w:numPr>
        <w:spacing w:line="600" w:lineRule="exac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无</w:t>
      </w:r>
    </w:p>
    <w:p w14:paraId="549574A3">
      <w:pPr>
        <w:numPr>
          <w:ilvl w:val="0"/>
          <w:numId w:val="0"/>
        </w:numPr>
        <w:spacing w:line="600" w:lineRule="exact"/>
        <w:ind w:left="0" w:leftChars="0"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14:paraId="7AB71CD7">
      <w:pPr>
        <w:numPr>
          <w:ilvl w:val="0"/>
          <w:numId w:val="0"/>
        </w:numPr>
        <w:spacing w:line="600" w:lineRule="exact"/>
        <w:ind w:left="0" w:leftChars="0"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血液工作培训工作满意度</w:t>
      </w:r>
      <w:r>
        <w:rPr>
          <w:rFonts w:hint="eastAsia" w:ascii="仿宋_GB2312" w:hAnsi="宋体" w:eastAsia="仿宋_GB2312" w:cs="宋体"/>
          <w:color w:val="000000"/>
          <w:kern w:val="0"/>
          <w:sz w:val="32"/>
          <w:szCs w:val="32"/>
          <w:lang w:val="en-US" w:eastAsia="zh-CN"/>
        </w:rPr>
        <w:t>90%，爱国卫生宣传教育服务满意度80%。</w:t>
      </w:r>
    </w:p>
    <w:p w14:paraId="249FF9FD">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635E51C4">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4A207AD7">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0251E596">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区卫生健康委根据《会计法》及有关财务管理规定，结合办单位实际，已制定财务管理支付，规范财务管理，提高经济效益。</w:t>
      </w:r>
    </w:p>
    <w:p w14:paraId="7251F4E0">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14:paraId="1E7CED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严格按照国库集中支付制度有关规定支付资金，未出现违规将资金从国库转入财政专户或支付到预算单位实有资金账户等问题。按照下达预算的科目和项目执行，未出现截留、挤占、挪用或擅自调整等问题。</w:t>
      </w:r>
    </w:p>
    <w:p w14:paraId="61BAD394">
      <w:pPr>
        <w:numPr>
          <w:ilvl w:val="0"/>
          <w:numId w:val="3"/>
        </w:numPr>
        <w:spacing w:line="600" w:lineRule="exact"/>
        <w:ind w:leftChars="200"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2E3C8726">
      <w:pPr>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eastAsia="zh-CN"/>
        </w:rPr>
        <w:t>已建立健全严格的会计制度，对会计记录和报告进行规范管理；完善内部控制制度，确保财务信息的准确记录和披露；严格财务审核工作，及时发现和纠正会计处理中的错误；加强信息系统建设，减少认为因素对信息完整性的影响。</w:t>
      </w:r>
    </w:p>
    <w:p w14:paraId="0065EC95">
      <w:pPr>
        <w:numPr>
          <w:ilvl w:val="0"/>
          <w:numId w:val="0"/>
        </w:numPr>
        <w:spacing w:line="600" w:lineRule="exact"/>
        <w:ind w:left="0" w:leftChars="0" w:firstLine="640" w:firstLineChars="200"/>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资产管理</w:t>
      </w:r>
    </w:p>
    <w:p w14:paraId="68119D10">
      <w:pPr>
        <w:spacing w:line="600" w:lineRule="exact"/>
        <w:ind w:left="105" w:leftChars="5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固定资产净值397000.080883万元，占总资产比率59.63%</w:t>
      </w:r>
    </w:p>
    <w:p w14:paraId="681C20A3">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4C067E94">
      <w:pPr>
        <w:numPr>
          <w:ilvl w:val="0"/>
          <w:numId w:val="0"/>
        </w:numPr>
        <w:spacing w:line="600" w:lineRule="exact"/>
        <w:ind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年本部门已填报部门整体绩效目标。202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年，北京市朝阳区卫生健康委员会填报绩效目标的预算项目</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,事后绩效自评x个。</w:t>
      </w:r>
    </w:p>
    <w:p w14:paraId="65779574">
      <w:pPr>
        <w:numPr>
          <w:ilvl w:val="0"/>
          <w:numId w:val="0"/>
        </w:numPr>
        <w:spacing w:line="600" w:lineRule="exact"/>
        <w:ind w:leftChars="200" w:firstLine="640" w:firstLineChars="200"/>
        <w:rPr>
          <w:rFonts w:hint="eastAsia" w:ascii="楷体_GB2312" w:eastAsia="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年，区财政局对我部门“</w:t>
      </w:r>
      <w:r>
        <w:rPr>
          <w:rFonts w:hint="eastAsia" w:ascii="仿宋_GB2312" w:hAnsi="仿宋_GB2312" w:eastAsia="仿宋_GB2312" w:cs="仿宋_GB2312"/>
          <w:sz w:val="32"/>
          <w:szCs w:val="32"/>
          <w:lang w:eastAsia="zh-CN"/>
        </w:rPr>
        <w:t>市区体质下划（医疗卫生）</w:t>
      </w:r>
      <w:r>
        <w:rPr>
          <w:rFonts w:hint="eastAsia" w:ascii="仿宋_GB2312" w:hAnsi="仿宋_GB2312" w:eastAsia="仿宋_GB2312" w:cs="仿宋_GB2312"/>
          <w:sz w:val="32"/>
          <w:szCs w:val="32"/>
          <w:lang w:val="en-US" w:eastAsia="zh-CN"/>
        </w:rPr>
        <w:t>-严重精神障碍患者免费治疗</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卫生信息化建设与运行维护管理经费项目</w:t>
      </w:r>
      <w:r>
        <w:rPr>
          <w:rFonts w:hint="eastAsia" w:ascii="仿宋_GB2312" w:hAnsi="仿宋_GB2312" w:eastAsia="仿宋_GB2312" w:cs="仿宋_GB2312"/>
          <w:sz w:val="32"/>
          <w:szCs w:val="32"/>
        </w:rPr>
        <w:t>”开展了事</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w:t>
      </w:r>
    </w:p>
    <w:p w14:paraId="6B57DDA2">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（四）结转结余率</w:t>
      </w:r>
    </w:p>
    <w:p w14:paraId="66F9CC55">
      <w:pPr>
        <w:spacing w:line="600" w:lineRule="exact"/>
        <w:ind w:left="105" w:leftChars="50" w:firstLine="534" w:firstLineChars="16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结转和结余95605.636575万元，支出预算数928493.094330万元，结转结余率10.30%。</w:t>
      </w:r>
    </w:p>
    <w:p w14:paraId="6D3037BF">
      <w:pPr>
        <w:numPr>
          <w:ilvl w:val="0"/>
          <w:numId w:val="4"/>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14:paraId="79E2F32A">
      <w:pPr>
        <w:numPr>
          <w:ilvl w:val="0"/>
          <w:numId w:val="0"/>
        </w:numPr>
        <w:spacing w:line="60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支出预算数928493.094330万元，支出决算数982910.666648万元，差额54417.572318万元，部门预决算差异率5.86%</w:t>
      </w:r>
      <w:r>
        <w:rPr>
          <w:rFonts w:hint="eastAsia" w:ascii="仿宋_GB2312" w:hAnsi="仿宋_GB2312" w:eastAsia="仿宋_GB2312" w:cs="仿宋_GB2312"/>
          <w:sz w:val="32"/>
          <w:szCs w:val="32"/>
          <w:lang w:eastAsia="zh-CN"/>
        </w:rPr>
        <w:t>。</w:t>
      </w:r>
    </w:p>
    <w:p w14:paraId="3714D60A">
      <w:pPr>
        <w:spacing w:line="600" w:lineRule="exact"/>
        <w:ind w:left="5" w:leftChars="0" w:firstLine="633" w:firstLineChars="198"/>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146F962C">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0352C837">
      <w:pPr>
        <w:spacing w:line="600" w:lineRule="exact"/>
        <w:ind w:left="105" w:leftChars="50" w:firstLine="534" w:firstLineChars="167"/>
        <w:rPr>
          <w:rFonts w:hint="eastAsia" w:ascii="楷体_GB2312" w:eastAsia="楷体_GB2312"/>
          <w:sz w:val="32"/>
          <w:szCs w:val="32"/>
        </w:rPr>
      </w:pPr>
      <w:r>
        <w:rPr>
          <w:rFonts w:hint="eastAsia" w:ascii="仿宋_GB2312" w:hAnsi="仿宋_GB2312" w:eastAsia="仿宋_GB2312" w:cs="仿宋_GB2312"/>
          <w:sz w:val="32"/>
          <w:szCs w:val="32"/>
          <w:lang w:eastAsia="zh-CN"/>
        </w:rPr>
        <w:t>总体评价优。</w:t>
      </w:r>
    </w:p>
    <w:p w14:paraId="6157C559">
      <w:pPr>
        <w:numPr>
          <w:ilvl w:val="0"/>
          <w:numId w:val="5"/>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14:paraId="3543C675">
      <w:pPr>
        <w:numPr>
          <w:ilvl w:val="0"/>
          <w:numId w:val="0"/>
        </w:numPr>
        <w:spacing w:line="600" w:lineRule="exact"/>
        <w:ind w:left="0" w:leftChars="0" w:firstLine="640" w:firstLineChars="200"/>
        <w:rPr>
          <w:rFonts w:hint="eastAsia" w:ascii="楷体_GB2312" w:eastAsia="楷体_GB2312"/>
          <w:sz w:val="32"/>
          <w:szCs w:val="32"/>
        </w:rPr>
      </w:pPr>
      <w:r>
        <w:rPr>
          <w:rFonts w:hint="eastAsia" w:ascii="仿宋_GB2312" w:hAnsi="仿宋_GB2312" w:eastAsia="仿宋_GB2312" w:cs="仿宋_GB2312"/>
          <w:sz w:val="32"/>
          <w:szCs w:val="32"/>
          <w:lang w:eastAsia="zh-CN"/>
        </w:rPr>
        <w:t>无</w:t>
      </w:r>
    </w:p>
    <w:p w14:paraId="6A8F5B0F">
      <w:pPr>
        <w:spacing w:line="600" w:lineRule="exact"/>
        <w:ind w:firstLine="640" w:firstLineChars="200"/>
      </w:pPr>
      <w:r>
        <w:rPr>
          <w:rFonts w:hint="eastAsia" w:ascii="黑体" w:hAnsi="黑体" w:eastAsia="黑体" w:cs="宋体"/>
          <w:color w:val="000000"/>
          <w:kern w:val="0"/>
          <w:sz w:val="32"/>
          <w:szCs w:val="32"/>
        </w:rPr>
        <w:t>六、措施建议</w:t>
      </w:r>
    </w:p>
    <w:p w14:paraId="14A137A1">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年计划</w:t>
      </w:r>
      <w:r>
        <w:rPr>
          <w:rFonts w:hint="eastAsia" w:ascii="仿宋_GB2312" w:hAnsi="宋体" w:eastAsia="仿宋_GB2312" w:cs="宋体"/>
          <w:color w:val="000000"/>
          <w:kern w:val="0"/>
          <w:sz w:val="32"/>
          <w:szCs w:val="32"/>
          <w:lang w:eastAsia="zh-CN"/>
        </w:rPr>
        <w:t>工作重点，</w:t>
      </w:r>
      <w:r>
        <w:rPr>
          <w:rFonts w:hint="eastAsia" w:ascii="仿宋_GB2312" w:hAnsi="宋体" w:eastAsia="仿宋_GB2312" w:cs="宋体"/>
          <w:color w:val="000000"/>
          <w:kern w:val="0"/>
          <w:sz w:val="32"/>
          <w:szCs w:val="32"/>
        </w:rPr>
        <w:t>提升绩效指标编制“针对性”，做好绩效目标的设计工作，因地制宜的制定普遍适用的共性指标和适合本单位的个性指标，提高对绩效管理工作的重视。预算单位还应继续深化绩效申报及自评工作，在不同项目核心绩效指标的细化、量化上下功夫，做到各级预算指标均能全面、科学地评价本单位项目资金运用情况，从而提高财政资金支出的运行效率。</w:t>
      </w:r>
    </w:p>
    <w:p w14:paraId="696557AF"/>
    <w:p w14:paraId="337E53AF"/>
    <w:p w14:paraId="5ED5466F"/>
    <w:p w14:paraId="5B4034C4"/>
    <w:p w14:paraId="40003336"/>
    <w:p w14:paraId="10CE8A4A">
      <w:pPr>
        <w:spacing w:line="600" w:lineRule="exact"/>
        <w:ind w:firstLine="3520" w:firstLineChars="11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北京市朝阳区卫生健康委员会</w:t>
      </w:r>
    </w:p>
    <w:p w14:paraId="3EF891CE">
      <w:pPr>
        <w:spacing w:line="600" w:lineRule="exact"/>
        <w:ind w:firstLine="4800" w:firstLineChars="15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2025年3月</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D070">
    <w:pPr>
      <w:pStyle w:val="3"/>
      <w:jc w:val="right"/>
      <w:rPr>
        <w:rFonts w:ascii="宋体" w:hAnsi="宋体"/>
        <w:sz w:val="28"/>
        <w:szCs w:val="28"/>
      </w:rPr>
    </w:pPr>
  </w:p>
  <w:p w14:paraId="6B2CEC8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2953">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01FB7"/>
    <w:multiLevelType w:val="singleLevel"/>
    <w:tmpl w:val="87201FB7"/>
    <w:lvl w:ilvl="0" w:tentative="0">
      <w:start w:val="2"/>
      <w:numFmt w:val="chineseCounting"/>
      <w:suff w:val="nothing"/>
      <w:lvlText w:val="（%1）"/>
      <w:lvlJc w:val="left"/>
      <w:rPr>
        <w:rFonts w:hint="eastAsia"/>
      </w:rPr>
    </w:lvl>
  </w:abstractNum>
  <w:abstractNum w:abstractNumId="1">
    <w:nsid w:val="EEC806E4"/>
    <w:multiLevelType w:val="singleLevel"/>
    <w:tmpl w:val="EEC806E4"/>
    <w:lvl w:ilvl="0" w:tentative="0">
      <w:start w:val="5"/>
      <w:numFmt w:val="chineseCounting"/>
      <w:suff w:val="nothing"/>
      <w:lvlText w:val="（%1）"/>
      <w:lvlJc w:val="left"/>
      <w:rPr>
        <w:rFonts w:hint="eastAsia"/>
      </w:rPr>
    </w:lvl>
  </w:abstractNum>
  <w:abstractNum w:abstractNumId="2">
    <w:nsid w:val="3D30C1CB"/>
    <w:multiLevelType w:val="singleLevel"/>
    <w:tmpl w:val="3D30C1CB"/>
    <w:lvl w:ilvl="0" w:tentative="0">
      <w:start w:val="2"/>
      <w:numFmt w:val="chineseCounting"/>
      <w:suff w:val="nothing"/>
      <w:lvlText w:val="（%1）"/>
      <w:lvlJc w:val="left"/>
      <w:rPr>
        <w:rFonts w:hint="eastAsia"/>
      </w:rPr>
    </w:lvl>
  </w:abstractNum>
  <w:abstractNum w:abstractNumId="3">
    <w:nsid w:val="4B494E8C"/>
    <w:multiLevelType w:val="singleLevel"/>
    <w:tmpl w:val="4B494E8C"/>
    <w:lvl w:ilvl="0" w:tentative="0">
      <w:start w:val="3"/>
      <w:numFmt w:val="decimal"/>
      <w:lvlText w:val="%1."/>
      <w:lvlJc w:val="left"/>
      <w:pPr>
        <w:tabs>
          <w:tab w:val="left" w:pos="312"/>
        </w:tabs>
      </w:pPr>
    </w:lvl>
  </w:abstractNum>
  <w:abstractNum w:abstractNumId="4">
    <w:nsid w:val="566E3179"/>
    <w:multiLevelType w:val="singleLevel"/>
    <w:tmpl w:val="566E3179"/>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AF62277"/>
    <w:rsid w:val="0C6004BA"/>
    <w:rsid w:val="10BB15FD"/>
    <w:rsid w:val="1A3A7BAD"/>
    <w:rsid w:val="1C8E5BFD"/>
    <w:rsid w:val="1CFA34F8"/>
    <w:rsid w:val="1E9B042C"/>
    <w:rsid w:val="1F833124"/>
    <w:rsid w:val="255D778F"/>
    <w:rsid w:val="2D4D251E"/>
    <w:rsid w:val="2F321339"/>
    <w:rsid w:val="331B0F30"/>
    <w:rsid w:val="3DFA317F"/>
    <w:rsid w:val="3E157C6D"/>
    <w:rsid w:val="55C21464"/>
    <w:rsid w:val="5B1D39DF"/>
    <w:rsid w:val="5E423AFE"/>
    <w:rsid w:val="69C91FDD"/>
    <w:rsid w:val="715F4991"/>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3983</Words>
  <Characters>4223</Characters>
  <Lines>3</Lines>
  <Paragraphs>1</Paragraphs>
  <TotalTime>18</TotalTime>
  <ScaleCrop>false</ScaleCrop>
  <LinksUpToDate>false</LinksUpToDate>
  <CharactersWithSpaces>4265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GY</cp:lastModifiedBy>
  <cp:lastPrinted>2025-01-16T06:24:00Z</cp:lastPrinted>
  <dcterms:modified xsi:type="dcterms:W3CDTF">2025-03-14T08:28:12Z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eyJoZGlkIjoiNjI5OTEzNzVjOGZiNmJiOTU5NGVmMjNlMDU4OGQyMTkiLCJ1c2VySWQiOiIyNDA2NTkwODcifQ==</vt:lpwstr>
  </property>
  <property fmtid="{D5CDD505-2E9C-101B-9397-08002B2CF9AE}" pid="4" name="ICV">
    <vt:lpwstr>8FAED0B7114F401A8C4CE1A3A9397FA0_13</vt:lpwstr>
  </property>
</Properties>
</file>