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5"/>
        <w:tblW w:w="15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120" w:type="dxa"/>
            <w:gridSpan w:val="1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color w:val="000000"/>
                <w:sz w:val="36"/>
                <w:szCs w:val="36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120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</w:t>
            </w:r>
            <w:r>
              <w:rPr>
                <w:rFonts w:hint="eastAsia"/>
                <w:b/>
                <w:bCs/>
                <w:color w:val="00000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9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京沈客专朝阳段外部安全环境整治项目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404北京市朝阳区园林绿化局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简永辉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65923303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项目资金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222.24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222.24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19.87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9%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222.24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222.24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19.87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4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75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ind w:firstLine="400" w:firstLineChars="200"/>
              <w:rPr>
                <w:rFonts w:hint="eastAsia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全面</w:t>
            </w:r>
            <w:r>
              <w:rPr>
                <w:rFonts w:hint="eastAsia"/>
                <w:color w:val="000000"/>
                <w:sz w:val="20"/>
                <w:szCs w:val="20"/>
              </w:rPr>
              <w:t>开展京沈客专沿线危树治理工作，做好移伐手续办理并组织相关单位实施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,最大限度保护绿地资源，优先采取修剪的方式消除树木安全隐患，对无法通过修剪消隐的树木进行移伐</w:t>
            </w:r>
          </w:p>
        </w:tc>
        <w:tc>
          <w:tcPr>
            <w:tcW w:w="75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2021年1月22日线路开通前对1626株存在铁路运行安全隐患的树木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处置。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绩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指标1：修剪树木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585株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585株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指标2：移伐树木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1041株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1041株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指标1：保质保量解决存在问题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指标1：规定时间内完成项目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线路开通前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指标1：总成本指标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≦</w:t>
            </w:r>
            <w:r>
              <w:rPr>
                <w:rFonts w:hint="eastAsia" w:cs="Times New Roman"/>
                <w:color w:val="000000"/>
                <w:sz w:val="20"/>
                <w:szCs w:val="20"/>
                <w:lang w:val="en-US" w:eastAsia="zh-CN"/>
              </w:rPr>
              <w:t>222.24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：保证铁路运行安全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生态效益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：最大限度保护绿地资源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优先修剪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指标1：社会公众投诉率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投诉率≦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：服务方满意度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完成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64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720" w:type="dxa"/>
            <w:gridSpan w:val="9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>
            <w:pPr>
              <w:ind w:firstLine="241" w:firstLineChars="100"/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填表人： 齐宏   联系电话：65042556    填写日期：2021.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2.10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rsids>
    <w:rsidRoot w:val="00E55F7F"/>
    <w:rsid w:val="00515B6F"/>
    <w:rsid w:val="005B1F06"/>
    <w:rsid w:val="005B3495"/>
    <w:rsid w:val="00CF2817"/>
    <w:rsid w:val="00DF69CB"/>
    <w:rsid w:val="00E55F7F"/>
    <w:rsid w:val="00EB2710"/>
    <w:rsid w:val="00FB1509"/>
    <w:rsid w:val="0E547045"/>
    <w:rsid w:val="13A04ADA"/>
    <w:rsid w:val="174D60DA"/>
    <w:rsid w:val="1BC06AB4"/>
    <w:rsid w:val="372B43BF"/>
    <w:rsid w:val="4980356C"/>
    <w:rsid w:val="65DC38B9"/>
    <w:rsid w:val="6D9043E5"/>
    <w:rsid w:val="6DD5494E"/>
    <w:rsid w:val="7FF2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32395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7">
    <w:name w:val="font6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8">
    <w:name w:val="font732395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9">
    <w:name w:val="font832395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0">
    <w:name w:val="font9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1">
    <w:name w:val="font1032395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2">
    <w:name w:val="font11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3">
    <w:name w:val="font1232395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4">
    <w:name w:val="xl153239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5">
    <w:name w:val="xl6532395"/>
    <w:basedOn w:val="1"/>
    <w:qFormat/>
    <w:uiPriority w:val="0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paragraph" w:customStyle="1" w:styleId="16">
    <w:name w:val="xl66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7">
    <w:name w:val="xl67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8">
    <w:name w:val="xl6832395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9">
    <w:name w:val="xl6932395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0">
    <w:name w:val="xl7032395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1">
    <w:name w:val="xl7132395"/>
    <w:basedOn w:val="1"/>
    <w:qFormat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2">
    <w:name w:val="xl72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3">
    <w:name w:val="xl7332395"/>
    <w:basedOn w:val="1"/>
    <w:qFormat/>
    <w:uiPriority w:val="0"/>
    <w:pP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1"/>
      <w:szCs w:val="21"/>
    </w:rPr>
  </w:style>
  <w:style w:type="paragraph" w:customStyle="1" w:styleId="24">
    <w:name w:val="xl7432395"/>
    <w:basedOn w:val="1"/>
    <w:qFormat/>
    <w:uiPriority w:val="0"/>
    <w:pPr>
      <w:spacing w:before="100" w:beforeAutospacing="1" w:after="100" w:afterAutospacing="1"/>
      <w:ind w:firstLine="100" w:firstLineChars="100"/>
      <w:textAlignment w:val="center"/>
    </w:pPr>
    <w:rPr>
      <w:b/>
      <w:bCs/>
      <w:color w:val="000000"/>
      <w:sz w:val="28"/>
      <w:szCs w:val="28"/>
    </w:rPr>
  </w:style>
  <w:style w:type="paragraph" w:customStyle="1" w:styleId="25">
    <w:name w:val="xl75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76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7">
    <w:name w:val="xl77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28">
    <w:name w:val="xl78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29">
    <w:name w:val="xl79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0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1">
    <w:name w:val="xl81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32">
    <w:name w:val="xl8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33">
    <w:name w:val="xl8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4">
    <w:name w:val="xl8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5">
    <w:name w:val="xl853239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黑体" w:hAnsi="黑体" w:eastAsia="黑体"/>
      <w:color w:val="000000"/>
      <w:sz w:val="36"/>
      <w:szCs w:val="36"/>
    </w:rPr>
  </w:style>
  <w:style w:type="paragraph" w:customStyle="1" w:styleId="36">
    <w:name w:val="xl8632395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37">
    <w:name w:val="xl87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88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89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0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1">
    <w:name w:val="xl91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2">
    <w:name w:val="xl9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3">
    <w:name w:val="xl9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44">
    <w:name w:val="xl9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45">
    <w:name w:val="xl95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6">
    <w:name w:val="xl9632395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7">
    <w:name w:val="xl9732395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8">
    <w:name w:val="xl98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9">
    <w:name w:val="xl99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50">
    <w:name w:val="xl100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1">
    <w:name w:val="xl101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2">
    <w:name w:val="xl10232395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3">
    <w:name w:val="xl10332395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4">
    <w:name w:val="xl10432395"/>
    <w:basedOn w:val="1"/>
    <w:uiPriority w:val="0"/>
    <w:pPr>
      <w:pBdr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5">
    <w:name w:val="xl10532395"/>
    <w:basedOn w:val="1"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6">
    <w:name w:val="xl10632395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7">
    <w:name w:val="xl10732395"/>
    <w:basedOn w:val="1"/>
    <w:qFormat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8">
    <w:name w:val="xl10832395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9">
    <w:name w:val="xl10932395"/>
    <w:basedOn w:val="1"/>
    <w:uiPriority w:val="0"/>
    <w:pPr>
      <w:pBdr>
        <w:top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0">
    <w:name w:val="xl11032395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1">
    <w:name w:val="xl11132395"/>
    <w:basedOn w:val="1"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2">
    <w:name w:val="xl11232395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3">
    <w:name w:val="xl113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4">
    <w:name w:val="xl11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5">
    <w:name w:val="xl115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6">
    <w:name w:val="xl11632395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7">
    <w:name w:val="xl117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8">
    <w:name w:val="xl11832395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9">
    <w:name w:val="xl11932395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0">
    <w:name w:val="xl120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1">
    <w:name w:val="xl121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2">
    <w:name w:val="xl12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3">
    <w:name w:val="xl12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74">
    <w:name w:val="xl12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75">
    <w:name w:val="页眉 Char"/>
    <w:basedOn w:val="4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76">
    <w:name w:val="页脚 Char"/>
    <w:basedOn w:val="4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1254</Characters>
  <Lines>10</Lines>
  <Paragraphs>2</Paragraphs>
  <TotalTime>0</TotalTime>
  <ScaleCrop>false</ScaleCrop>
  <LinksUpToDate>false</LinksUpToDate>
  <CharactersWithSpaces>1471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2022-01-17T01:03:00Z</dcterms:created>
  <dc:creator>hp</dc:creator>
  <cp:lastModifiedBy>Administrator</cp:lastModifiedBy>
  <dcterms:modified xsi:type="dcterms:W3CDTF">2022-02-10T06:43:45Z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CF8AFAEF62014409AE5539C033CAA31F</vt:lpwstr>
  </property>
</Properties>
</file>