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北京市朝阳区人民政府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酒仙桥街道办事处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年度行政执法统计年报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按照《北京市行政执法公示办法》的相关规定，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北京市朝阳区人民政府酒仙桥街道办事处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将2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年度行政执法情况报告如下：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一、执法主体名称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执法主体名称：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北京市朝阳区人民政府酒仙桥街道办事处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二、执法岗位设置及执法人员在岗情况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执法队编制数为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个。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按照科室职责分工设置了A岗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个，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在岗人员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三、执法力量投入情况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酒仙桥街道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取得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行政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执法资格证的人员有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人，全年参与执法人数为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四、政务服务事项的办理情况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2025年，政务大厅受理事项8771件，人工评价8638件，系统评价133件，事项办理无“差评”记录，好评率达到100%。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五、执法检查计划执行情况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2025年，综合行政执法队全年累计执法检查6230件，其中，非现场检查占比85.71%，燃气安全执法检查202起。本机关对同一企业实施现场检查年度频次上限为6次/年，符合要求。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六、行政处罚案件的办理情况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2025年，行政处罚357件，罚款金额21.02万元。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640" w:firstLineChars="200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七、行政</w:t>
      </w: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强制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案件的办理情况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仿宋_GB2312" w:hAnsi="黑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本年度内无行政强制案件。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黑体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黑体" w:eastAsia="黑体" w:cs="Times New Roman"/>
          <w:kern w:val="0"/>
          <w:sz w:val="32"/>
          <w:szCs w:val="32"/>
          <w:highlight w:val="none"/>
        </w:rPr>
        <w:t>八</w:t>
      </w:r>
      <w:r>
        <w:rPr>
          <w:rFonts w:ascii="Times New Roman" w:hAnsi="黑体" w:eastAsia="黑体" w:cs="Times New Roman"/>
          <w:kern w:val="0"/>
          <w:sz w:val="32"/>
          <w:szCs w:val="32"/>
          <w:highlight w:val="none"/>
        </w:rPr>
        <w:t>、投诉、举报案件的受理和分类办理情况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2025年，综合行政执法队全年共受理12345案件2381件，总体解决率88.27%。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</w:rPr>
        <w:t>九、行政执法机关认为需要公示的其他情况。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right="0" w:rightChars="0" w:firstLine="645"/>
        <w:jc w:val="both"/>
        <w:textAlignment w:val="auto"/>
        <w:rPr>
          <w:rFonts w:ascii="仿宋_GB2312" w:hAnsi="黑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  <w:t>无。</w:t>
      </w:r>
    </w:p>
    <w:p>
      <w:pPr>
        <w:widowControl/>
        <w:shd w:val="clear" w:color="auto" w:fill="FFFFFF"/>
        <w:spacing w:line="580" w:lineRule="exact"/>
        <w:ind w:firstLine="645"/>
        <w:rPr>
          <w:rFonts w:ascii="Times New Roman" w:hAnsi="Times New Roman" w:eastAsia="黑体" w:cs="Times New Roman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80" w:lineRule="exact"/>
        <w:ind w:firstLine="645"/>
        <w:rPr>
          <w:rFonts w:hint="eastAsia" w:ascii="仿宋_GB2312" w:hAnsi="黑体" w:eastAsia="仿宋_GB2312" w:cs="Times New Roman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spacing w:line="580" w:lineRule="exact"/>
        <w:ind w:firstLine="645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北京市朝阳区人民政府酒仙桥街道办事处</w:t>
      </w:r>
    </w:p>
    <w:p>
      <w:pPr>
        <w:widowControl/>
        <w:shd w:val="clear" w:color="auto" w:fill="FFFFFF"/>
        <w:wordWrap w:val="0"/>
        <w:spacing w:line="580" w:lineRule="exact"/>
        <w:ind w:firstLine="645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2026年1月20日         </w:t>
      </w:r>
    </w:p>
    <w:p>
      <w:pPr>
        <w:rPr>
          <w:highlight w:val="none"/>
        </w:rPr>
      </w:pPr>
    </w:p>
    <w:sectPr>
      <w:footerReference r:id="rId3" w:type="default"/>
      <w:pgSz w:w="11906" w:h="16838"/>
      <w:pgMar w:top="1361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9738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E4E19"/>
    <w:rsid w:val="0F7E4E19"/>
    <w:rsid w:val="146B0E78"/>
    <w:rsid w:val="14892BC6"/>
    <w:rsid w:val="17120111"/>
    <w:rsid w:val="1E115A0D"/>
    <w:rsid w:val="260B3691"/>
    <w:rsid w:val="2A6D3380"/>
    <w:rsid w:val="3B261CAE"/>
    <w:rsid w:val="3C5571D0"/>
    <w:rsid w:val="69A11BBF"/>
    <w:rsid w:val="722E266D"/>
    <w:rsid w:val="75941BBB"/>
    <w:rsid w:val="76FA0B16"/>
    <w:rsid w:val="7C08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2025-01-03T02:03:00Z</dcterms:created>
  <dc:creator>sf</dc:creator>
  <cp:lastModifiedBy>sf</cp:lastModifiedBy>
  <cp:lastPrinted>2026-01-20T07:21:44Z</cp:lastPrinted>
  <dcterms:modified xsi:type="dcterms:W3CDTF">2026-01-23T07:48:42Z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